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6A90" w:rsidRDefault="002324D9">
      <w:pPr>
        <w:pStyle w:val="Title"/>
      </w:pPr>
      <w:r>
        <w:rPr>
          <w:sz w:val="40"/>
          <w:szCs w:val="40"/>
        </w:rPr>
        <w:t>Warren-Forest Counties Economic Opportunity Council, Inc</w:t>
      </w:r>
    </w:p>
    <w:p w:rsidR="00C26A90" w:rsidRDefault="002324D9">
      <w:pPr>
        <w:pStyle w:val="Subtitle"/>
      </w:pPr>
      <w:r>
        <w:t>20</w:t>
      </w:r>
      <w:r w:rsidR="00402742">
        <w:t>2</w:t>
      </w:r>
      <w:r w:rsidR="001B7355">
        <w:t>4</w:t>
      </w:r>
      <w:r>
        <w:t xml:space="preserve"> Community Needs Assessment</w:t>
      </w:r>
    </w:p>
    <w:p w:rsidR="00C26A90" w:rsidRDefault="002324D9">
      <w:pPr>
        <w:pStyle w:val="Body"/>
      </w:pPr>
      <w:r>
        <w:br w:type="page"/>
      </w:r>
    </w:p>
    <w:p w:rsidR="00C26A90" w:rsidRDefault="002324D9">
      <w:pPr>
        <w:pStyle w:val="Body"/>
        <w:spacing w:line="360" w:lineRule="auto"/>
      </w:pPr>
      <w:r>
        <w:rPr>
          <w:b/>
          <w:bCs/>
          <w:sz w:val="28"/>
          <w:szCs w:val="28"/>
        </w:rPr>
        <w:lastRenderedPageBreak/>
        <w:t>Executive Summary</w:t>
      </w:r>
    </w:p>
    <w:p w:rsidR="00C26A90" w:rsidRDefault="002324D9">
      <w:pPr>
        <w:pStyle w:val="Body"/>
        <w:spacing w:line="360" w:lineRule="auto"/>
        <w:ind w:left="720" w:right="720"/>
      </w:pPr>
      <w:r>
        <w:rPr>
          <w:b/>
          <w:bCs/>
        </w:rPr>
        <w:t xml:space="preserve">Purpose | </w:t>
      </w:r>
      <w:r>
        <w:t xml:space="preserve">The Warren-Forest Counties Economic Opportunity Council, Inc. (EOC) is a private, non-profit Community Action Agency. The EOC, as part of </w:t>
      </w:r>
      <w:r w:rsidRPr="00DE497D">
        <w:t>a 4</w:t>
      </w:r>
      <w:r w:rsidR="00D344A5" w:rsidRPr="00DE497D">
        <w:t>2</w:t>
      </w:r>
      <w:r w:rsidRPr="00DE497D">
        <w:t>-agency network</w:t>
      </w:r>
      <w:r>
        <w:t xml:space="preserve"> of Community Action Agencies covering the 67 counties in Pennsylvania, utilizes available funding to provide programs and services focused on reducing the number of individuals and families living in poverty within our community. Since its inception, the EOC has worked tirelessly to empower individuals and families to obtain an improved economic position through services offered while instilling an attitude of self-reliance and self-sufficiency. At present, </w:t>
      </w:r>
      <w:r w:rsidRPr="00DE497D">
        <w:t xml:space="preserve">the EOC has approximately 60 full-time employees, with an annual operating budget of </w:t>
      </w:r>
      <w:r w:rsidR="00DE497D" w:rsidRPr="00DE497D">
        <w:t>around</w:t>
      </w:r>
      <w:r w:rsidRPr="00DE497D">
        <w:t xml:space="preserve"> $5 million.</w:t>
      </w:r>
      <w:r>
        <w:t xml:space="preserve"> The Board of Directors responds to the needs of the local community through its approved program agenda currently offering over 20 programs and services to low-income families and individuals. Our mission is to work within the communities of Warren and Forest County to eliminate the barriers that keep </w:t>
      </w:r>
      <w:r w:rsidR="00347A17">
        <w:t>individuals</w:t>
      </w:r>
      <w:r>
        <w:t xml:space="preserve"> from achieving their potential. </w:t>
      </w:r>
    </w:p>
    <w:p w:rsidR="00C26A90" w:rsidRDefault="002324D9">
      <w:pPr>
        <w:pStyle w:val="Body"/>
        <w:spacing w:line="360" w:lineRule="auto"/>
        <w:ind w:left="720" w:right="720"/>
      </w:pPr>
      <w:r>
        <w:t>The Com</w:t>
      </w:r>
      <w:r w:rsidR="00402742">
        <w:t>munity Needs Assessment for 202</w:t>
      </w:r>
      <w:r w:rsidR="0014324C">
        <w:t>4</w:t>
      </w:r>
      <w:r>
        <w:t xml:space="preserve"> has been completed in accordance with Agency standards and allows the Agency and Board to strategically plan for future endeavors and needed programming within the community. Assessing the needs of the two-county service area helps ensure that the programs and services we offer are truly addressing the unique needs of low-income individuals and families in our community. Further, this assessment guides future planning initiatives by identifying current needs as identified through quantitative and qualitative analysis, g</w:t>
      </w:r>
      <w:r w:rsidR="00387D8C">
        <w:t>aps in service for the community</w:t>
      </w:r>
      <w:r>
        <w:t xml:space="preserve">, and emerging trends which may impact the community. </w:t>
      </w:r>
    </w:p>
    <w:p w:rsidR="00C26A90" w:rsidRDefault="002324D9">
      <w:pPr>
        <w:pStyle w:val="Body"/>
        <w:spacing w:line="360" w:lineRule="auto"/>
        <w:ind w:left="720" w:right="720"/>
      </w:pPr>
      <w:r>
        <w:rPr>
          <w:b/>
          <w:bCs/>
        </w:rPr>
        <w:t xml:space="preserve">Methodology | </w:t>
      </w:r>
      <w:r>
        <w:t>Data and fi</w:t>
      </w:r>
      <w:r w:rsidR="00534DFF">
        <w:t>ndings presented within the 202</w:t>
      </w:r>
      <w:r w:rsidR="00BB5E04">
        <w:t>4</w:t>
      </w:r>
      <w:r>
        <w:t xml:space="preserve"> Community Needs Assessment was amassed in three ways. Demographics and statistical information was gathered from sources which include, but are not limited to, the </w:t>
      </w:r>
      <w:r w:rsidRPr="00180A58">
        <w:t>U.S. Census Bureau, Northwest Regional Commission Skills Gap Analysis, American Community Survey (ACS), the Pennsylvania Department of Commerce and Economic Development, Pennsylvania Department of Education, Small Area Income and Poverty Estimates (SAIPE), the Pennsylvania State Data Center, the Department of Health and Human Services, and other federal, state, and local government sources.</w:t>
      </w:r>
      <w:r>
        <w:t xml:space="preserve"> </w:t>
      </w:r>
      <w:r w:rsidRPr="006B419F">
        <w:t xml:space="preserve">The Agency has also </w:t>
      </w:r>
      <w:r w:rsidR="009F12F3">
        <w:t xml:space="preserve">attended </w:t>
      </w:r>
      <w:r w:rsidRPr="006B419F">
        <w:t>multiple discussion</w:t>
      </w:r>
      <w:r w:rsidR="00CC05F0">
        <w:t xml:space="preserve"> groups</w:t>
      </w:r>
      <w:r w:rsidR="0065167C">
        <w:t xml:space="preserve"> throughout the servicing area. </w:t>
      </w:r>
      <w:r w:rsidRPr="006B419F">
        <w:t>This has allowed front line staff to regularly discuss barriers clients are facing, problems in addressing those barriers, and continually define our target population within the community. A final measure used in obtaining data included the distri</w:t>
      </w:r>
      <w:r w:rsidR="008F3FC1" w:rsidRPr="006B419F">
        <w:t>bution and collection of survey responses</w:t>
      </w:r>
      <w:r w:rsidRPr="006B419F">
        <w:t xml:space="preserve"> to social service providers, front line staff, community stakeholders, Board members, </w:t>
      </w:r>
      <w:r w:rsidR="0065167C">
        <w:t xml:space="preserve">community members </w:t>
      </w:r>
      <w:r w:rsidRPr="006B419F">
        <w:t>and clients</w:t>
      </w:r>
      <w:r w:rsidR="008F3FC1" w:rsidRPr="006B419F">
        <w:t xml:space="preserve"> using Survey Monkey</w:t>
      </w:r>
      <w:r w:rsidRPr="006B419F">
        <w:t xml:space="preserve">. </w:t>
      </w:r>
    </w:p>
    <w:p w:rsidR="00C26A90" w:rsidRDefault="002324D9">
      <w:pPr>
        <w:pStyle w:val="Body"/>
        <w:spacing w:line="360" w:lineRule="auto"/>
        <w:ind w:left="720" w:right="720"/>
      </w:pPr>
      <w:r>
        <w:rPr>
          <w:b/>
          <w:bCs/>
        </w:rPr>
        <w:t xml:space="preserve">Needs Assessment Findings | </w:t>
      </w:r>
      <w:r>
        <w:t xml:space="preserve">The methodology employed worked to identify both separate and interrelated issues facing the community. In general, these needs represent the greatest barriers for low-income individuals and families seeking to become self-sufficient in Warren and Forest Counties. </w:t>
      </w:r>
      <w:r w:rsidR="00144605" w:rsidRPr="00144605">
        <w:t xml:space="preserve">The areas of greatest concern as identified through surveys, </w:t>
      </w:r>
      <w:r w:rsidR="00055549">
        <w:t>discussion</w:t>
      </w:r>
      <w:r w:rsidR="00144605" w:rsidRPr="00144605">
        <w:t xml:space="preserve"> groups, and observations from front line staff include the following</w:t>
      </w:r>
      <w:r w:rsidRPr="00144605">
        <w:t>:</w:t>
      </w:r>
      <w:r>
        <w:t xml:space="preserve"> </w:t>
      </w:r>
    </w:p>
    <w:p w:rsidR="00C26A90" w:rsidRDefault="002324D9">
      <w:pPr>
        <w:pStyle w:val="ListParagraph"/>
        <w:numPr>
          <w:ilvl w:val="0"/>
          <w:numId w:val="2"/>
        </w:numPr>
        <w:spacing w:line="360" w:lineRule="auto"/>
        <w:ind w:right="720"/>
      </w:pPr>
      <w:r>
        <w:t xml:space="preserve">Employment Options and Job Security </w:t>
      </w:r>
    </w:p>
    <w:p w:rsidR="00C26A90" w:rsidRDefault="002324D9">
      <w:pPr>
        <w:pStyle w:val="ListParagraph"/>
        <w:numPr>
          <w:ilvl w:val="0"/>
          <w:numId w:val="2"/>
        </w:numPr>
        <w:spacing w:line="360" w:lineRule="auto"/>
        <w:ind w:right="720"/>
      </w:pPr>
      <w:r>
        <w:t xml:space="preserve">Adequate and Affordable Housing </w:t>
      </w:r>
    </w:p>
    <w:p w:rsidR="00C26A90" w:rsidRDefault="002324D9">
      <w:pPr>
        <w:pStyle w:val="ListParagraph"/>
        <w:numPr>
          <w:ilvl w:val="0"/>
          <w:numId w:val="2"/>
        </w:numPr>
        <w:spacing w:line="360" w:lineRule="auto"/>
        <w:ind w:right="720"/>
      </w:pPr>
      <w:r>
        <w:t xml:space="preserve">Child Care </w:t>
      </w:r>
      <w:r w:rsidR="00144605">
        <w:t>(Affordability and Options)</w:t>
      </w:r>
    </w:p>
    <w:p w:rsidR="00C26A90" w:rsidRDefault="00144605">
      <w:pPr>
        <w:pStyle w:val="ListParagraph"/>
        <w:numPr>
          <w:ilvl w:val="0"/>
          <w:numId w:val="2"/>
        </w:numPr>
        <w:spacing w:line="360" w:lineRule="auto"/>
        <w:ind w:right="720"/>
      </w:pPr>
      <w:r>
        <w:lastRenderedPageBreak/>
        <w:t xml:space="preserve">Cost of Living </w:t>
      </w:r>
    </w:p>
    <w:p w:rsidR="00C26A90" w:rsidRDefault="002324D9">
      <w:pPr>
        <w:pStyle w:val="ListParagraph"/>
        <w:numPr>
          <w:ilvl w:val="0"/>
          <w:numId w:val="2"/>
        </w:numPr>
        <w:spacing w:line="360" w:lineRule="auto"/>
        <w:ind w:right="720"/>
      </w:pPr>
      <w:r>
        <w:t>Activities for Young Children / Families (Ages 0 to 10)</w:t>
      </w:r>
    </w:p>
    <w:p w:rsidR="00C26A90" w:rsidRDefault="002324D9">
      <w:pPr>
        <w:pStyle w:val="ListParagraph"/>
        <w:numPr>
          <w:ilvl w:val="0"/>
          <w:numId w:val="2"/>
        </w:numPr>
        <w:spacing w:line="360" w:lineRule="auto"/>
        <w:ind w:right="720"/>
      </w:pPr>
      <w:r>
        <w:t>Mental Health Services</w:t>
      </w:r>
    </w:p>
    <w:p w:rsidR="00C26A90" w:rsidRDefault="002324D9">
      <w:pPr>
        <w:pStyle w:val="ListParagraph"/>
        <w:numPr>
          <w:ilvl w:val="0"/>
          <w:numId w:val="2"/>
        </w:numPr>
        <w:spacing w:line="360" w:lineRule="auto"/>
        <w:ind w:right="720"/>
      </w:pPr>
      <w:r>
        <w:t>Activities for Youth (Ages 11 to 18)</w:t>
      </w:r>
    </w:p>
    <w:p w:rsidR="00C26A90" w:rsidRDefault="002324D9">
      <w:pPr>
        <w:pStyle w:val="ListParagraph"/>
        <w:numPr>
          <w:ilvl w:val="0"/>
          <w:numId w:val="2"/>
        </w:numPr>
        <w:spacing w:line="360" w:lineRule="auto"/>
        <w:ind w:right="720"/>
      </w:pPr>
      <w:r>
        <w:t>Substance Abuse and Addiction</w:t>
      </w:r>
    </w:p>
    <w:p w:rsidR="00C26A90" w:rsidRDefault="002324D9">
      <w:pPr>
        <w:pStyle w:val="ListParagraph"/>
        <w:numPr>
          <w:ilvl w:val="0"/>
          <w:numId w:val="2"/>
        </w:numPr>
        <w:spacing w:line="360" w:lineRule="auto"/>
        <w:ind w:right="720"/>
      </w:pPr>
      <w:r>
        <w:t>Infrastructure</w:t>
      </w:r>
    </w:p>
    <w:p w:rsidR="00C26A90" w:rsidRDefault="002324D9">
      <w:pPr>
        <w:pStyle w:val="ListParagraph"/>
        <w:numPr>
          <w:ilvl w:val="0"/>
          <w:numId w:val="2"/>
        </w:numPr>
        <w:spacing w:line="360" w:lineRule="auto"/>
        <w:ind w:right="720"/>
      </w:pPr>
      <w:r>
        <w:t>Community Leadership</w:t>
      </w:r>
    </w:p>
    <w:p w:rsidR="00C26A90" w:rsidRDefault="000D7193">
      <w:pPr>
        <w:pStyle w:val="Body"/>
        <w:spacing w:line="360" w:lineRule="auto"/>
        <w:ind w:left="720" w:right="720"/>
      </w:pPr>
      <w:r>
        <w:rPr>
          <w:rFonts w:asciiTheme="majorHAnsi" w:hAnsiTheme="majorHAnsi" w:cstheme="majorHAnsi"/>
        </w:rPr>
        <w:t>The</w:t>
      </w:r>
      <w:r w:rsidRPr="000D7193">
        <w:rPr>
          <w:rFonts w:asciiTheme="majorHAnsi" w:hAnsiTheme="majorHAnsi" w:cstheme="majorHAnsi"/>
          <w:shd w:val="clear" w:color="auto" w:fill="F4F5F6"/>
        </w:rPr>
        <w:t xml:space="preserve"> issues identified are primarily associated with the quality of life, especially for vulnerable individuals and families with low income.</w:t>
      </w:r>
      <w:r w:rsidRPr="000D7193">
        <w:rPr>
          <w:rFonts w:ascii="Arial" w:hAnsi="Arial" w:cs="Arial"/>
          <w:sz w:val="27"/>
          <w:szCs w:val="27"/>
          <w:shd w:val="clear" w:color="auto" w:fill="F4F5F6"/>
        </w:rPr>
        <w:t xml:space="preserve"> </w:t>
      </w:r>
      <w:r w:rsidRPr="000D7193">
        <w:rPr>
          <w:rFonts w:asciiTheme="majorHAnsi" w:hAnsiTheme="majorHAnsi" w:cstheme="majorHAnsi"/>
          <w:shd w:val="clear" w:color="auto" w:fill="F4F5F6"/>
        </w:rPr>
        <w:t>These concerns are not isolated; rather, they represent a series of interconnected challenges arising from the realities faced by the community.</w:t>
      </w:r>
      <w:r w:rsidR="002324D9">
        <w:t xml:space="preserve"> The service area is experiencing a </w:t>
      </w:r>
      <w:r>
        <w:t>gradual</w:t>
      </w:r>
      <w:r w:rsidR="002324D9">
        <w:t xml:space="preserve"> and long-term population decline, a growing elderly population, decreasing numbers of young adults and families, aged housing stock, economic dislocation, a growing unskilled / uneducated work force, lower than average wages, a strained medical system, and a rising poverty rate.  The top ten listing of concerns as </w:t>
      </w:r>
      <w:r>
        <w:t>highlighted</w:t>
      </w:r>
      <w:r w:rsidR="002324D9">
        <w:t xml:space="preserve"> by the community can be distilled into areas of need which should be addressed in order to secure the </w:t>
      </w:r>
      <w:r>
        <w:t>long-term</w:t>
      </w:r>
      <w:r w:rsidR="002324D9">
        <w:t xml:space="preserve"> health of the community as a whole. These are:</w:t>
      </w:r>
    </w:p>
    <w:p w:rsidR="00C26A90" w:rsidRDefault="002324D9">
      <w:pPr>
        <w:pStyle w:val="ListParagraph"/>
        <w:numPr>
          <w:ilvl w:val="0"/>
          <w:numId w:val="4"/>
        </w:numPr>
        <w:spacing w:line="360" w:lineRule="auto"/>
        <w:ind w:right="720"/>
      </w:pPr>
      <w:r>
        <w:t xml:space="preserve">Employment and Workforce Development </w:t>
      </w:r>
    </w:p>
    <w:p w:rsidR="00C26A90" w:rsidRDefault="002324D9">
      <w:pPr>
        <w:pStyle w:val="ListParagraph"/>
        <w:numPr>
          <w:ilvl w:val="1"/>
          <w:numId w:val="4"/>
        </w:numPr>
        <w:spacing w:line="360" w:lineRule="auto"/>
        <w:ind w:right="720"/>
      </w:pPr>
      <w:r>
        <w:t>The community lacks employment opportunities for entry level employees which pay a living wage.</w:t>
      </w:r>
      <w:r w:rsidR="00534DFF">
        <w:t xml:space="preserve"> </w:t>
      </w:r>
      <w:r w:rsidR="006B419F">
        <w:rPr>
          <w:color w:val="auto"/>
        </w:rPr>
        <w:t>The current estimated living wage for a single individual is $</w:t>
      </w:r>
      <w:r w:rsidR="00A162F1">
        <w:rPr>
          <w:color w:val="auto"/>
        </w:rPr>
        <w:t>19.60</w:t>
      </w:r>
      <w:r w:rsidR="006B419F">
        <w:rPr>
          <w:color w:val="auto"/>
        </w:rPr>
        <w:t xml:space="preserve"> per hour for 40 hours weekly. </w:t>
      </w:r>
      <w:r w:rsidR="00144605">
        <w:rPr>
          <w:color w:val="auto"/>
        </w:rPr>
        <w:t xml:space="preserve">There </w:t>
      </w:r>
      <w:r w:rsidR="00D621C3">
        <w:rPr>
          <w:color w:val="auto"/>
        </w:rPr>
        <w:t>limited opportunities</w:t>
      </w:r>
      <w:r w:rsidR="00144605">
        <w:rPr>
          <w:color w:val="auto"/>
        </w:rPr>
        <w:t xml:space="preserve"> available which pay a living wage for a </w:t>
      </w:r>
      <w:r w:rsidR="006B419F">
        <w:rPr>
          <w:color w:val="auto"/>
        </w:rPr>
        <w:t xml:space="preserve">single person </w:t>
      </w:r>
      <w:r w:rsidR="00223BA8">
        <w:rPr>
          <w:color w:val="auto"/>
        </w:rPr>
        <w:t xml:space="preserve">anymore. </w:t>
      </w:r>
      <w:r w:rsidR="006B419F">
        <w:rPr>
          <w:color w:val="auto"/>
        </w:rPr>
        <w:t xml:space="preserve"> </w:t>
      </w:r>
      <w:r w:rsidR="00223BA8">
        <w:rPr>
          <w:color w:val="auto"/>
        </w:rPr>
        <w:t>When a household</w:t>
      </w:r>
      <w:r w:rsidR="006B419F">
        <w:rPr>
          <w:color w:val="auto"/>
        </w:rPr>
        <w:t xml:space="preserve"> </w:t>
      </w:r>
      <w:r w:rsidR="00D621C3">
        <w:rPr>
          <w:color w:val="auto"/>
        </w:rPr>
        <w:t>consists of 2</w:t>
      </w:r>
      <w:r w:rsidR="006B419F">
        <w:rPr>
          <w:color w:val="auto"/>
        </w:rPr>
        <w:t xml:space="preserve"> or more </w:t>
      </w:r>
      <w:r w:rsidR="00D621C3">
        <w:rPr>
          <w:color w:val="auto"/>
        </w:rPr>
        <w:t>individual’s</w:t>
      </w:r>
      <w:r w:rsidR="006B419F">
        <w:rPr>
          <w:color w:val="auto"/>
        </w:rPr>
        <w:t xml:space="preserve"> </w:t>
      </w:r>
      <w:r w:rsidR="00D621C3">
        <w:rPr>
          <w:color w:val="auto"/>
        </w:rPr>
        <w:t xml:space="preserve">employment opportunities are limited with cost of living and full time hours. </w:t>
      </w:r>
      <w:r w:rsidR="008E6592">
        <w:rPr>
          <w:color w:val="auto"/>
        </w:rPr>
        <w:t xml:space="preserve">Added barriers, like child care and transportation, can further compromise the ability of a multi-person household to earn a true living wage. </w:t>
      </w:r>
    </w:p>
    <w:p w:rsidR="00C26A90" w:rsidRDefault="00D621C3">
      <w:pPr>
        <w:pStyle w:val="ListParagraph"/>
        <w:numPr>
          <w:ilvl w:val="1"/>
          <w:numId w:val="4"/>
        </w:numPr>
        <w:spacing w:line="360" w:lineRule="auto"/>
        <w:ind w:right="720"/>
      </w:pPr>
      <w:r>
        <w:t>Individuals</w:t>
      </w:r>
      <w:r w:rsidR="002324D9">
        <w:t xml:space="preserve"> lack the needed soft skills to maintain employment.</w:t>
      </w:r>
      <w:r w:rsidR="003D6EA3">
        <w:t xml:space="preserve"> </w:t>
      </w:r>
      <w:r w:rsidR="00DD6A82">
        <w:t xml:space="preserve">This has been reported by staffing agencies and employers as they continue to struggle to hire employees which fulfill the job requirements and maintain the position past a probationary period. </w:t>
      </w:r>
    </w:p>
    <w:p w:rsidR="00C26A90" w:rsidRPr="00CC05F0" w:rsidRDefault="00D621C3">
      <w:pPr>
        <w:pStyle w:val="ListParagraph"/>
        <w:numPr>
          <w:ilvl w:val="1"/>
          <w:numId w:val="4"/>
        </w:numPr>
        <w:spacing w:line="360" w:lineRule="auto"/>
        <w:ind w:right="720"/>
      </w:pPr>
      <w:r>
        <w:t>Individuals</w:t>
      </w:r>
      <w:r w:rsidR="002324D9" w:rsidRPr="00CC05F0">
        <w:t xml:space="preserve"> lack the needed education and/or job skills to secure better employment.</w:t>
      </w:r>
      <w:r w:rsidR="003D6EA3" w:rsidRPr="00CC05F0">
        <w:t xml:space="preserve"> </w:t>
      </w:r>
      <w:r w:rsidR="00DD6A82" w:rsidRPr="00CC05F0">
        <w:rPr>
          <w:color w:val="000000" w:themeColor="text1"/>
        </w:rPr>
        <w:t>This is largely due to a lack of access to programs and services which would address this combined</w:t>
      </w:r>
      <w:r w:rsidR="00CC05F0" w:rsidRPr="00CC05F0">
        <w:rPr>
          <w:rFonts w:ascii="Arial" w:hAnsi="Arial" w:cs="Arial"/>
          <w:sz w:val="27"/>
          <w:szCs w:val="27"/>
          <w:shd w:val="clear" w:color="auto" w:fill="F4F5F6"/>
        </w:rPr>
        <w:t xml:space="preserve"> </w:t>
      </w:r>
      <w:r w:rsidR="00CC05F0" w:rsidRPr="00CC05F0">
        <w:rPr>
          <w:rFonts w:asciiTheme="majorHAnsi" w:hAnsiTheme="majorHAnsi" w:cstheme="majorHAnsi"/>
          <w:shd w:val="clear" w:color="auto" w:fill="F4F5F6"/>
        </w:rPr>
        <w:t>a prevailing mindset in the community, especially among low-income and vulnerable households, this is frequently marked by a lack of interest or enthusiasm. This remains the case even when support and resources are accessible.</w:t>
      </w:r>
    </w:p>
    <w:p w:rsidR="00CC2939" w:rsidRDefault="00CC2939" w:rsidP="00CC2939">
      <w:pPr>
        <w:spacing w:line="360" w:lineRule="auto"/>
        <w:ind w:right="720"/>
      </w:pPr>
    </w:p>
    <w:p w:rsidR="00CC2939" w:rsidRDefault="00CC2939" w:rsidP="00CC2939">
      <w:pPr>
        <w:spacing w:line="360" w:lineRule="auto"/>
        <w:ind w:right="720"/>
      </w:pPr>
    </w:p>
    <w:p w:rsidR="00C26A90" w:rsidRDefault="002324D9">
      <w:pPr>
        <w:pStyle w:val="ListParagraph"/>
        <w:numPr>
          <w:ilvl w:val="0"/>
          <w:numId w:val="4"/>
        </w:numPr>
        <w:spacing w:line="360" w:lineRule="auto"/>
        <w:ind w:right="720"/>
      </w:pPr>
      <w:r>
        <w:lastRenderedPageBreak/>
        <w:t>Housing</w:t>
      </w:r>
    </w:p>
    <w:p w:rsidR="00C26A90" w:rsidRPr="00E80DCB" w:rsidRDefault="002324D9">
      <w:pPr>
        <w:pStyle w:val="ListParagraph"/>
        <w:numPr>
          <w:ilvl w:val="1"/>
          <w:numId w:val="4"/>
        </w:numPr>
        <w:spacing w:line="360" w:lineRule="auto"/>
        <w:ind w:right="720"/>
      </w:pPr>
      <w:r>
        <w:t>The community lacks affordable housing; for low income and vulnerable populations</w:t>
      </w:r>
      <w:r w:rsidR="00DD6A82">
        <w:t xml:space="preserve"> requiring more than one bedroom</w:t>
      </w:r>
      <w:r>
        <w:t>.</w:t>
      </w:r>
      <w:r w:rsidR="00AC4576">
        <w:rPr>
          <w:color w:val="FF0000"/>
        </w:rPr>
        <w:t xml:space="preserve"> </w:t>
      </w:r>
      <w:r w:rsidR="00AC4576" w:rsidRPr="00DD6A82">
        <w:rPr>
          <w:color w:val="000000" w:themeColor="text1"/>
        </w:rPr>
        <w:t>Utilit</w:t>
      </w:r>
      <w:r w:rsidR="00DD6A82">
        <w:rPr>
          <w:color w:val="000000" w:themeColor="text1"/>
        </w:rPr>
        <w:t>ies and location also factor in as access to transportation can limit where a household can reside in order to still participate in services and remain stably employed.</w:t>
      </w:r>
      <w:r w:rsidR="00AC4576" w:rsidRPr="00DD6A82">
        <w:rPr>
          <w:color w:val="000000" w:themeColor="text1"/>
        </w:rPr>
        <w:t xml:space="preserve"> Many low income / vulnerable households </w:t>
      </w:r>
      <w:r w:rsidR="00347A17">
        <w:rPr>
          <w:color w:val="000000" w:themeColor="text1"/>
        </w:rPr>
        <w:t>lack</w:t>
      </w:r>
      <w:r w:rsidR="00AC4576" w:rsidRPr="00DD6A82">
        <w:rPr>
          <w:color w:val="000000" w:themeColor="text1"/>
        </w:rPr>
        <w:t xml:space="preserve"> access to transportation and carry back utility </w:t>
      </w:r>
      <w:r w:rsidR="00AC4576" w:rsidRPr="00E80DCB">
        <w:rPr>
          <w:color w:val="000000" w:themeColor="text1"/>
        </w:rPr>
        <w:t>arrearage</w:t>
      </w:r>
      <w:r w:rsidR="00347A17">
        <w:rPr>
          <w:color w:val="000000" w:themeColor="text1"/>
        </w:rPr>
        <w:t>.</w:t>
      </w:r>
    </w:p>
    <w:p w:rsidR="00C26A90" w:rsidRPr="00E80DCB" w:rsidRDefault="002324D9">
      <w:pPr>
        <w:pStyle w:val="ListParagraph"/>
        <w:numPr>
          <w:ilvl w:val="1"/>
          <w:numId w:val="4"/>
        </w:numPr>
        <w:spacing w:line="360" w:lineRule="auto"/>
        <w:ind w:right="720"/>
      </w:pPr>
      <w:r w:rsidRPr="00E80DCB">
        <w:t>The community lacks emergency shelter options for homeless households.</w:t>
      </w:r>
      <w:r w:rsidR="00AC4576" w:rsidRPr="00E80DCB">
        <w:rPr>
          <w:color w:val="FF0000"/>
        </w:rPr>
        <w:t xml:space="preserve"> </w:t>
      </w:r>
      <w:r w:rsidR="00E80DCB" w:rsidRPr="00E80DCB">
        <w:rPr>
          <w:color w:val="000000" w:themeColor="text1"/>
        </w:rPr>
        <w:t>T</w:t>
      </w:r>
      <w:r w:rsidR="00AC4576" w:rsidRPr="00E80DCB">
        <w:rPr>
          <w:color w:val="000000" w:themeColor="text1"/>
        </w:rPr>
        <w:t>he Days Inn</w:t>
      </w:r>
      <w:r w:rsidR="00E80DCB" w:rsidRPr="00E80DCB">
        <w:rPr>
          <w:color w:val="000000" w:themeColor="text1"/>
        </w:rPr>
        <w:t xml:space="preserve">, </w:t>
      </w:r>
      <w:r w:rsidR="00020B96">
        <w:rPr>
          <w:color w:val="000000" w:themeColor="text1"/>
        </w:rPr>
        <w:t>Q</w:t>
      </w:r>
      <w:r w:rsidR="00E80DCB" w:rsidRPr="00E80DCB">
        <w:rPr>
          <w:color w:val="000000" w:themeColor="text1"/>
        </w:rPr>
        <w:t>uality Inn and occasionally the Hampton</w:t>
      </w:r>
      <w:r w:rsidR="00020B96">
        <w:rPr>
          <w:color w:val="000000" w:themeColor="text1"/>
        </w:rPr>
        <w:t xml:space="preserve"> Inn</w:t>
      </w:r>
      <w:r w:rsidR="00E80DCB" w:rsidRPr="00E80DCB">
        <w:rPr>
          <w:color w:val="000000" w:themeColor="text1"/>
        </w:rPr>
        <w:t xml:space="preserve"> </w:t>
      </w:r>
      <w:r w:rsidR="00AC4576" w:rsidRPr="00E80DCB">
        <w:rPr>
          <w:color w:val="000000" w:themeColor="text1"/>
        </w:rPr>
        <w:t xml:space="preserve">participate in voucher programs but most vouchers </w:t>
      </w:r>
      <w:r w:rsidR="00842F9B" w:rsidRPr="00E80DCB">
        <w:rPr>
          <w:color w:val="000000" w:themeColor="text1"/>
        </w:rPr>
        <w:t xml:space="preserve">are limited to a single night. </w:t>
      </w:r>
    </w:p>
    <w:p w:rsidR="00C26A90" w:rsidRDefault="002324D9">
      <w:pPr>
        <w:pStyle w:val="ListParagraph"/>
        <w:numPr>
          <w:ilvl w:val="1"/>
          <w:numId w:val="4"/>
        </w:numPr>
        <w:spacing w:line="360" w:lineRule="auto"/>
        <w:ind w:right="720"/>
      </w:pPr>
      <w:r>
        <w:t>The community lacks adequate homeless services to serve the need.</w:t>
      </w:r>
      <w:r w:rsidR="00B76175">
        <w:t xml:space="preserve"> As a rural area, homeless counts are significantly less than urban counterparts. Often available funding </w:t>
      </w:r>
      <w:r w:rsidR="00585721">
        <w:t>goes to larger areas</w:t>
      </w:r>
      <w:r w:rsidR="009817F9">
        <w:t xml:space="preserve">, </w:t>
      </w:r>
      <w:r w:rsidR="00585721">
        <w:t xml:space="preserve">creating a situation where in order to provide services; Warren and Forest County providers need to </w:t>
      </w:r>
      <w:r w:rsidR="00D621C3">
        <w:t xml:space="preserve">collaborate for </w:t>
      </w:r>
      <w:r w:rsidR="00585721">
        <w:t xml:space="preserve">regionalized homeless programs. This limits ability to help meet the true demand for homeless prevention and re-housing. </w:t>
      </w:r>
    </w:p>
    <w:p w:rsidR="00C26A90" w:rsidRDefault="00D621C3">
      <w:pPr>
        <w:pStyle w:val="ListParagraph"/>
        <w:numPr>
          <w:ilvl w:val="1"/>
          <w:numId w:val="4"/>
        </w:numPr>
        <w:spacing w:line="360" w:lineRule="auto"/>
        <w:ind w:right="720"/>
      </w:pPr>
      <w:r>
        <w:t xml:space="preserve">Individuals </w:t>
      </w:r>
      <w:r w:rsidR="002324D9">
        <w:t xml:space="preserve">do not have the </w:t>
      </w:r>
      <w:r w:rsidR="009817F9">
        <w:t>finances</w:t>
      </w:r>
      <w:r w:rsidR="002324D9">
        <w:t xml:space="preserve"> to complete needed repairs for the safety and upkeep of the home. </w:t>
      </w:r>
      <w:r w:rsidR="00585721" w:rsidRPr="00585721">
        <w:rPr>
          <w:color w:val="000000" w:themeColor="text1"/>
        </w:rPr>
        <w:t xml:space="preserve">Homeownership is decreasing and many who have paid off their homes are living on fixed incomes. The costs associated with maintaining a safe home are often unsustainable for homeowners in the area. </w:t>
      </w:r>
      <w:r w:rsidR="008F3FC1" w:rsidRPr="00585721">
        <w:rPr>
          <w:color w:val="000000" w:themeColor="text1"/>
        </w:rPr>
        <w:t xml:space="preserve"> </w:t>
      </w:r>
    </w:p>
    <w:p w:rsidR="00585721" w:rsidRPr="00585721" w:rsidRDefault="002324D9">
      <w:pPr>
        <w:pStyle w:val="ListParagraph"/>
        <w:numPr>
          <w:ilvl w:val="1"/>
          <w:numId w:val="4"/>
        </w:numPr>
        <w:spacing w:line="360" w:lineRule="auto"/>
        <w:ind w:right="720"/>
      </w:pPr>
      <w:r w:rsidRPr="00585721">
        <w:rPr>
          <w:color w:val="000000" w:themeColor="text1"/>
        </w:rPr>
        <w:t>The community lacks housing options for families needing 3 or more bedrooms.</w:t>
      </w:r>
      <w:r w:rsidR="006D6F65" w:rsidRPr="00585721">
        <w:rPr>
          <w:color w:val="000000" w:themeColor="text1"/>
        </w:rPr>
        <w:t xml:space="preserve"> Those who are in a position to purchase a home</w:t>
      </w:r>
      <w:r w:rsidR="006927BC">
        <w:rPr>
          <w:color w:val="000000" w:themeColor="text1"/>
        </w:rPr>
        <w:t xml:space="preserve">, </w:t>
      </w:r>
      <w:r w:rsidR="00585721">
        <w:rPr>
          <w:color w:val="000000" w:themeColor="text1"/>
        </w:rPr>
        <w:t>often will</w:t>
      </w:r>
      <w:r w:rsidR="006D6F65" w:rsidRPr="00585721">
        <w:rPr>
          <w:color w:val="000000" w:themeColor="text1"/>
        </w:rPr>
        <w:t xml:space="preserve"> spend less</w:t>
      </w:r>
      <w:r w:rsidR="00585721">
        <w:rPr>
          <w:color w:val="000000" w:themeColor="text1"/>
        </w:rPr>
        <w:t xml:space="preserve"> per month on housing</w:t>
      </w:r>
      <w:r w:rsidR="006D6F65" w:rsidRPr="00585721">
        <w:rPr>
          <w:color w:val="000000" w:themeColor="text1"/>
        </w:rPr>
        <w:t xml:space="preserve"> than a renter. Most low income families are not in a position to purchase homes and rentals they can afford are not adequate to meet the needs of the household.</w:t>
      </w:r>
      <w:r w:rsidR="00585721">
        <w:rPr>
          <w:color w:val="000000" w:themeColor="text1"/>
        </w:rPr>
        <w:t xml:space="preserve"> Safety, location, and affordability are all factors which need to be considered often further limiting families with additional barriers such as transportation.</w:t>
      </w:r>
    </w:p>
    <w:p w:rsidR="00C26A90" w:rsidRDefault="002324D9">
      <w:pPr>
        <w:pStyle w:val="ListParagraph"/>
        <w:numPr>
          <w:ilvl w:val="1"/>
          <w:numId w:val="4"/>
        </w:numPr>
        <w:spacing w:line="360" w:lineRule="auto"/>
        <w:ind w:right="720"/>
      </w:pPr>
      <w:r>
        <w:t>The cost of rent / mortgage is too hi</w:t>
      </w:r>
      <w:r w:rsidR="00CC2939">
        <w:t>gh for low income families and there are not enough</w:t>
      </w:r>
      <w:r>
        <w:t xml:space="preserve"> subsi</w:t>
      </w:r>
      <w:r w:rsidR="00CC2939">
        <w:t>dized options to meet the demand</w:t>
      </w:r>
      <w:r>
        <w:t xml:space="preserve">. </w:t>
      </w:r>
      <w:r w:rsidR="00AC4576" w:rsidRPr="00585721">
        <w:rPr>
          <w:color w:val="000000" w:themeColor="text1"/>
        </w:rPr>
        <w:t xml:space="preserve">For many, cost of purchasing would be less than monthly rental charges however poor credit, inability to have a down payment, and no </w:t>
      </w:r>
      <w:r w:rsidR="00585721">
        <w:rPr>
          <w:color w:val="000000" w:themeColor="text1"/>
        </w:rPr>
        <w:t>financial management skills</w:t>
      </w:r>
      <w:r w:rsidR="00AC4576" w:rsidRPr="00585721">
        <w:rPr>
          <w:color w:val="000000" w:themeColor="text1"/>
        </w:rPr>
        <w:t xml:space="preserve"> to</w:t>
      </w:r>
      <w:r w:rsidR="00585721">
        <w:rPr>
          <w:color w:val="000000" w:themeColor="text1"/>
        </w:rPr>
        <w:t xml:space="preserve"> help</w:t>
      </w:r>
      <w:r w:rsidR="00AC4576" w:rsidRPr="00585721">
        <w:rPr>
          <w:color w:val="000000" w:themeColor="text1"/>
        </w:rPr>
        <w:t xml:space="preserve"> save / plan for future costs continues to put this </w:t>
      </w:r>
      <w:r w:rsidR="00585721">
        <w:rPr>
          <w:color w:val="000000" w:themeColor="text1"/>
        </w:rPr>
        <w:t xml:space="preserve">goal </w:t>
      </w:r>
      <w:r w:rsidR="00AC4576" w:rsidRPr="00585721">
        <w:rPr>
          <w:color w:val="000000" w:themeColor="text1"/>
        </w:rPr>
        <w:t xml:space="preserve">out of reach. </w:t>
      </w:r>
    </w:p>
    <w:p w:rsidR="00C26A90" w:rsidRDefault="002324D9">
      <w:pPr>
        <w:pStyle w:val="ListParagraph"/>
        <w:numPr>
          <w:ilvl w:val="0"/>
          <w:numId w:val="4"/>
        </w:numPr>
        <w:spacing w:line="360" w:lineRule="auto"/>
        <w:ind w:right="720"/>
      </w:pPr>
      <w:r>
        <w:t>Family Supports and Programming.</w:t>
      </w:r>
    </w:p>
    <w:p w:rsidR="007E0F15" w:rsidRPr="007E0F15" w:rsidRDefault="002324D9" w:rsidP="00162782">
      <w:pPr>
        <w:pStyle w:val="ListParagraph"/>
        <w:numPr>
          <w:ilvl w:val="1"/>
          <w:numId w:val="4"/>
        </w:numPr>
        <w:spacing w:line="360" w:lineRule="auto"/>
        <w:ind w:right="720"/>
      </w:pPr>
      <w:r>
        <w:t xml:space="preserve">The community lacks engaging, healthy activities for children ages 0 to 10. </w:t>
      </w:r>
    </w:p>
    <w:p w:rsidR="00C26A90" w:rsidRDefault="002324D9" w:rsidP="00162782">
      <w:pPr>
        <w:pStyle w:val="ListParagraph"/>
        <w:numPr>
          <w:ilvl w:val="1"/>
          <w:numId w:val="4"/>
        </w:numPr>
        <w:spacing w:line="360" w:lineRule="auto"/>
        <w:ind w:right="720"/>
      </w:pPr>
      <w:r>
        <w:t>The community lacks programming and activities for children ages 11 to 18</w:t>
      </w:r>
      <w:r w:rsidR="00585721" w:rsidRPr="007E0F15">
        <w:rPr>
          <w:color w:val="000000" w:themeColor="text1"/>
        </w:rPr>
        <w:t xml:space="preserve"> </w:t>
      </w:r>
    </w:p>
    <w:p w:rsidR="00C26A90" w:rsidRDefault="002324D9">
      <w:pPr>
        <w:pStyle w:val="ListParagraph"/>
        <w:numPr>
          <w:ilvl w:val="1"/>
          <w:numId w:val="4"/>
        </w:numPr>
        <w:spacing w:line="360" w:lineRule="auto"/>
        <w:ind w:right="720"/>
      </w:pPr>
      <w:r>
        <w:t xml:space="preserve">Families, and by extension children in the household, do not have needed life skills to be self-sufficient.  </w:t>
      </w:r>
    </w:p>
    <w:p w:rsidR="00C26A90" w:rsidRDefault="002324D9">
      <w:pPr>
        <w:pStyle w:val="ListParagraph"/>
        <w:numPr>
          <w:ilvl w:val="1"/>
          <w:numId w:val="4"/>
        </w:numPr>
        <w:spacing w:line="360" w:lineRule="auto"/>
        <w:ind w:right="720"/>
      </w:pPr>
      <w:r>
        <w:lastRenderedPageBreak/>
        <w:t xml:space="preserve">Families lack a community support system to </w:t>
      </w:r>
      <w:r w:rsidR="00C239DD">
        <w:t>assist with</w:t>
      </w:r>
      <w:r>
        <w:t xml:space="preserve"> emergency child care, transportation, etc.</w:t>
      </w:r>
      <w:r w:rsidR="004B4980">
        <w:t xml:space="preserve"> </w:t>
      </w:r>
      <w:r>
        <w:t xml:space="preserve"> </w:t>
      </w:r>
    </w:p>
    <w:p w:rsidR="00C26A90" w:rsidRDefault="002324D9">
      <w:pPr>
        <w:pStyle w:val="ListParagraph"/>
        <w:numPr>
          <w:ilvl w:val="1"/>
          <w:numId w:val="4"/>
        </w:numPr>
        <w:spacing w:line="360" w:lineRule="auto"/>
        <w:ind w:right="720"/>
      </w:pPr>
      <w:r>
        <w:t>Youth who are not able to “pay-to-play” are excluded from sports and other activities.</w:t>
      </w:r>
    </w:p>
    <w:p w:rsidR="00C26A90" w:rsidRPr="00CC2939" w:rsidRDefault="002324D9" w:rsidP="009432A1">
      <w:pPr>
        <w:pStyle w:val="ListParagraph"/>
        <w:numPr>
          <w:ilvl w:val="1"/>
          <w:numId w:val="4"/>
        </w:numPr>
        <w:spacing w:line="480" w:lineRule="auto"/>
        <w:ind w:right="720"/>
        <w:rPr>
          <w:color w:val="auto"/>
        </w:rPr>
      </w:pPr>
      <w:r>
        <w:t>The community lacks adequate affordable child care options.</w:t>
      </w:r>
      <w:r w:rsidR="00474F0E">
        <w:t xml:space="preserve"> In 2023 the area saw the closing of two daycares. </w:t>
      </w:r>
      <w:r w:rsidR="009432A1">
        <w:t xml:space="preserve">One new childcare agency did open in 2024. </w:t>
      </w:r>
      <w:r>
        <w:t xml:space="preserve"> </w:t>
      </w:r>
      <w:r w:rsidR="00CC2939">
        <w:rPr>
          <w:color w:val="auto"/>
        </w:rPr>
        <w:t xml:space="preserve">Limited options are available in the area that can be used with the child care subsidy program. </w:t>
      </w:r>
    </w:p>
    <w:p w:rsidR="00C26A90" w:rsidRDefault="002324D9">
      <w:pPr>
        <w:pStyle w:val="ListParagraph"/>
        <w:numPr>
          <w:ilvl w:val="1"/>
          <w:numId w:val="4"/>
        </w:numPr>
        <w:spacing w:line="360" w:lineRule="auto"/>
        <w:ind w:right="720"/>
      </w:pPr>
      <w:r>
        <w:t xml:space="preserve">The community lacks child care options for parents </w:t>
      </w:r>
      <w:r w:rsidR="00CC2939">
        <w:t>work</w:t>
      </w:r>
      <w:r w:rsidR="0051663C">
        <w:t xml:space="preserve">ing second and third shift. For low income households that lack child care for these shifts this reality limits the ability of the household to improve their situation as it is common for these employers to begin new employees on second or third shift. </w:t>
      </w:r>
    </w:p>
    <w:p w:rsidR="00C26A90" w:rsidRDefault="002324D9">
      <w:pPr>
        <w:pStyle w:val="ListParagraph"/>
        <w:numPr>
          <w:ilvl w:val="0"/>
          <w:numId w:val="4"/>
        </w:numPr>
        <w:spacing w:line="360" w:lineRule="auto"/>
        <w:ind w:right="720"/>
      </w:pPr>
      <w:r>
        <w:t>Mental Health Services</w:t>
      </w:r>
    </w:p>
    <w:p w:rsidR="00C26A90" w:rsidRDefault="002324D9">
      <w:pPr>
        <w:pStyle w:val="ListParagraph"/>
        <w:numPr>
          <w:ilvl w:val="1"/>
          <w:numId w:val="4"/>
        </w:numPr>
        <w:spacing w:line="360" w:lineRule="auto"/>
        <w:ind w:right="720"/>
      </w:pPr>
      <w:r>
        <w:t xml:space="preserve">The community lacks adequate </w:t>
      </w:r>
      <w:r w:rsidR="0051663C">
        <w:t>services</w:t>
      </w:r>
      <w:r>
        <w:t xml:space="preserve"> to meet the demand. </w:t>
      </w:r>
      <w:r w:rsidR="0000405D">
        <w:rPr>
          <w:color w:val="auto"/>
        </w:rPr>
        <w:t xml:space="preserve">Wait times are, at minimum, 6 weeks to have an intake. After the initial intake there are typically 2-4 more weeks before an appointment. In addition, many in need cannot access or pay for services. </w:t>
      </w:r>
    </w:p>
    <w:p w:rsidR="00C26A90" w:rsidRPr="0000405D" w:rsidRDefault="00347A17">
      <w:pPr>
        <w:pStyle w:val="ListParagraph"/>
        <w:numPr>
          <w:ilvl w:val="1"/>
          <w:numId w:val="4"/>
        </w:numPr>
        <w:spacing w:line="360" w:lineRule="auto"/>
        <w:ind w:right="720"/>
        <w:rPr>
          <w:color w:val="auto"/>
        </w:rPr>
      </w:pPr>
      <w:r>
        <w:t xml:space="preserve">Individuals </w:t>
      </w:r>
      <w:r w:rsidR="00B078F3">
        <w:t xml:space="preserve">do not access services due to long wait times. </w:t>
      </w:r>
      <w:r w:rsidR="002324D9" w:rsidRPr="0000405D">
        <w:rPr>
          <w:color w:val="auto"/>
        </w:rPr>
        <w:t xml:space="preserve">The community </w:t>
      </w:r>
      <w:r w:rsidR="00330C53">
        <w:rPr>
          <w:color w:val="auto"/>
        </w:rPr>
        <w:t xml:space="preserve">lacks quality staff </w:t>
      </w:r>
      <w:r w:rsidR="0000405D">
        <w:rPr>
          <w:color w:val="auto"/>
        </w:rPr>
        <w:t xml:space="preserve">to adequately serve the area. The area has a difficult time attracting professionals. </w:t>
      </w:r>
      <w:r w:rsidR="00A07EC7" w:rsidRPr="0000405D">
        <w:rPr>
          <w:color w:val="auto"/>
        </w:rPr>
        <w:t xml:space="preserve"> </w:t>
      </w:r>
      <w:r w:rsidR="009D6EA1">
        <w:rPr>
          <w:color w:val="auto"/>
        </w:rPr>
        <w:t xml:space="preserve">In recent years </w:t>
      </w:r>
      <w:r w:rsidR="00320F9C">
        <w:rPr>
          <w:color w:val="auto"/>
        </w:rPr>
        <w:t>more,</w:t>
      </w:r>
      <w:r w:rsidR="009D6EA1">
        <w:rPr>
          <w:color w:val="auto"/>
        </w:rPr>
        <w:t xml:space="preserve"> private practices have opened in the area however despite multiple providers the demand for services has resulted in continued long wait </w:t>
      </w:r>
      <w:r w:rsidR="009D6EA1" w:rsidRPr="00281191">
        <w:rPr>
          <w:color w:val="auto"/>
        </w:rPr>
        <w:t xml:space="preserve">lists </w:t>
      </w:r>
      <w:r w:rsidR="00B078F3" w:rsidRPr="00281191">
        <w:rPr>
          <w:color w:val="auto"/>
        </w:rPr>
        <w:t>and being unaffordable</w:t>
      </w:r>
      <w:r w:rsidR="00B078F3">
        <w:rPr>
          <w:color w:val="auto"/>
        </w:rPr>
        <w:t xml:space="preserve"> </w:t>
      </w:r>
    </w:p>
    <w:p w:rsidR="00C26A90" w:rsidRDefault="00347A17">
      <w:pPr>
        <w:pStyle w:val="ListParagraph"/>
        <w:numPr>
          <w:ilvl w:val="1"/>
          <w:numId w:val="4"/>
        </w:numPr>
        <w:spacing w:line="360" w:lineRule="auto"/>
        <w:ind w:right="720"/>
      </w:pPr>
      <w:r>
        <w:t>Individuals</w:t>
      </w:r>
      <w:r w:rsidR="002324D9">
        <w:t xml:space="preserve"> </w:t>
      </w:r>
      <w:r w:rsidR="0006395F">
        <w:t xml:space="preserve">still </w:t>
      </w:r>
      <w:r w:rsidR="002324D9">
        <w:t xml:space="preserve">do not seek services due to negative stigma </w:t>
      </w:r>
      <w:r w:rsidR="0006395F">
        <w:t>attached</w:t>
      </w:r>
      <w:r w:rsidR="002324D9">
        <w:t xml:space="preserve"> to mental health. </w:t>
      </w:r>
    </w:p>
    <w:p w:rsidR="00C26A90" w:rsidRDefault="00347A17">
      <w:pPr>
        <w:pStyle w:val="ListParagraph"/>
        <w:numPr>
          <w:ilvl w:val="1"/>
          <w:numId w:val="4"/>
        </w:numPr>
        <w:spacing w:line="360" w:lineRule="auto"/>
        <w:ind w:right="720"/>
      </w:pPr>
      <w:r>
        <w:t>Individuals</w:t>
      </w:r>
      <w:r w:rsidR="002324D9">
        <w:t xml:space="preserve"> do not access to services proactively. </w:t>
      </w:r>
      <w:r w:rsidR="009D6EA1">
        <w:t xml:space="preserve">Far too often </w:t>
      </w:r>
      <w:r>
        <w:t>individuals</w:t>
      </w:r>
      <w:r w:rsidR="009D6EA1">
        <w:t xml:space="preserve"> receive services only after a crisis or situation which forces them into services such as probation or admittance to a facility for a mental health crisis. </w:t>
      </w:r>
    </w:p>
    <w:p w:rsidR="00C26A90" w:rsidRDefault="002324D9">
      <w:pPr>
        <w:pStyle w:val="ListParagraph"/>
        <w:numPr>
          <w:ilvl w:val="1"/>
          <w:numId w:val="4"/>
        </w:numPr>
        <w:spacing w:line="360" w:lineRule="auto"/>
        <w:ind w:right="720"/>
      </w:pPr>
      <w:r>
        <w:t xml:space="preserve">The community lacks proper education to alleviate negative stigma. </w:t>
      </w:r>
    </w:p>
    <w:p w:rsidR="00C26A90" w:rsidRDefault="00347A17">
      <w:pPr>
        <w:pStyle w:val="ListParagraph"/>
        <w:numPr>
          <w:ilvl w:val="1"/>
          <w:numId w:val="4"/>
        </w:numPr>
        <w:spacing w:line="360" w:lineRule="auto"/>
        <w:ind w:right="720"/>
      </w:pPr>
      <w:r>
        <w:t>Individuals</w:t>
      </w:r>
      <w:r w:rsidR="002324D9">
        <w:t xml:space="preserve"> do not access services due to lack of awareness of available </w:t>
      </w:r>
      <w:r w:rsidR="00B72FAE">
        <w:t>programs</w:t>
      </w:r>
      <w:r w:rsidR="002324D9">
        <w:t xml:space="preserve">. </w:t>
      </w:r>
    </w:p>
    <w:p w:rsidR="00757DFD" w:rsidRDefault="00757DFD">
      <w:pPr>
        <w:pStyle w:val="ListParagraph"/>
        <w:numPr>
          <w:ilvl w:val="1"/>
          <w:numId w:val="4"/>
        </w:numPr>
        <w:spacing w:line="360" w:lineRule="auto"/>
        <w:ind w:right="720"/>
      </w:pPr>
      <w:r>
        <w:t xml:space="preserve">Managed care and insurance carriers </w:t>
      </w:r>
      <w:r w:rsidR="00C9470A">
        <w:t>limit</w:t>
      </w:r>
      <w:r>
        <w:t xml:space="preserve"> services.</w:t>
      </w:r>
    </w:p>
    <w:p w:rsidR="00C26A90" w:rsidRDefault="002324D9">
      <w:pPr>
        <w:pStyle w:val="ListParagraph"/>
        <w:numPr>
          <w:ilvl w:val="0"/>
          <w:numId w:val="4"/>
        </w:numPr>
        <w:spacing w:line="360" w:lineRule="auto"/>
        <w:ind w:right="720"/>
      </w:pPr>
      <w:r>
        <w:t>Substance Abuse and Addiction</w:t>
      </w:r>
    </w:p>
    <w:p w:rsidR="00C26A90" w:rsidRDefault="007E0F15">
      <w:pPr>
        <w:pStyle w:val="ListParagraph"/>
        <w:numPr>
          <w:ilvl w:val="1"/>
          <w:numId w:val="4"/>
        </w:numPr>
        <w:spacing w:line="360" w:lineRule="auto"/>
        <w:ind w:right="720"/>
      </w:pPr>
      <w:r w:rsidRPr="007E0F15">
        <w:rPr>
          <w:rFonts w:asciiTheme="majorHAnsi" w:hAnsiTheme="majorHAnsi" w:cstheme="majorHAnsi"/>
          <w:shd w:val="clear" w:color="auto" w:fill="F4F5F6"/>
        </w:rPr>
        <w:t xml:space="preserve">The community lacks treatment options for patients. Currently, the services accessible to individuals dealing with addiction are outpatient programs. </w:t>
      </w:r>
      <w:r>
        <w:rPr>
          <w:rFonts w:asciiTheme="majorHAnsi" w:hAnsiTheme="majorHAnsi" w:cstheme="majorHAnsi"/>
          <w:shd w:val="clear" w:color="auto" w:fill="F4F5F6"/>
        </w:rPr>
        <w:t>I</w:t>
      </w:r>
      <w:r w:rsidRPr="007E0F15">
        <w:rPr>
          <w:rFonts w:asciiTheme="majorHAnsi" w:hAnsiTheme="majorHAnsi" w:cstheme="majorHAnsi"/>
          <w:shd w:val="clear" w:color="auto" w:fill="F4F5F6"/>
        </w:rPr>
        <w:t>ndividuals opting for an inpatient program, the range of available services is restricted, which hinders their ability to maintain progress in recover</w:t>
      </w:r>
      <w:r w:rsidR="00F72945">
        <w:rPr>
          <w:rFonts w:asciiTheme="majorHAnsi" w:hAnsiTheme="majorHAnsi" w:cstheme="majorHAnsi"/>
          <w:shd w:val="clear" w:color="auto" w:fill="F4F5F6"/>
        </w:rPr>
        <w:t xml:space="preserve">. Inpatient services/programs are limited by criteria established by insurance carriers and managed core. </w:t>
      </w:r>
      <w:r w:rsidRPr="007E0F15">
        <w:rPr>
          <w:rFonts w:asciiTheme="majorHAnsi" w:hAnsiTheme="majorHAnsi" w:cstheme="majorHAnsi"/>
          <w:shd w:val="clear" w:color="auto" w:fill="F4F5F6"/>
        </w:rPr>
        <w:t>of outpatient alternatives and the extended wait times for counseling</w:t>
      </w:r>
      <w:r>
        <w:rPr>
          <w:rFonts w:ascii="Arial" w:hAnsi="Arial" w:cs="Arial"/>
          <w:sz w:val="27"/>
          <w:szCs w:val="27"/>
          <w:shd w:val="clear" w:color="auto" w:fill="F4F5F6"/>
        </w:rPr>
        <w:t>.</w:t>
      </w:r>
      <w:r w:rsidR="009D6EA1">
        <w:rPr>
          <w:color w:val="auto"/>
        </w:rPr>
        <w:t xml:space="preserve"> </w:t>
      </w:r>
    </w:p>
    <w:p w:rsidR="00C26A90" w:rsidRDefault="002324D9">
      <w:pPr>
        <w:pStyle w:val="ListParagraph"/>
        <w:numPr>
          <w:ilvl w:val="1"/>
          <w:numId w:val="4"/>
        </w:numPr>
        <w:spacing w:line="360" w:lineRule="auto"/>
        <w:ind w:right="720"/>
      </w:pPr>
      <w:r>
        <w:lastRenderedPageBreak/>
        <w:t>The community does not have enough providers and treatment options to meet demand</w:t>
      </w:r>
      <w:r w:rsidR="00834357">
        <w:t>.</w:t>
      </w:r>
    </w:p>
    <w:p w:rsidR="00C26A90" w:rsidRDefault="00347A17">
      <w:pPr>
        <w:pStyle w:val="ListParagraph"/>
        <w:numPr>
          <w:ilvl w:val="1"/>
          <w:numId w:val="4"/>
        </w:numPr>
        <w:spacing w:line="360" w:lineRule="auto"/>
        <w:ind w:right="720"/>
      </w:pPr>
      <w:r>
        <w:t>Individuals</w:t>
      </w:r>
      <w:r w:rsidR="002324D9">
        <w:t xml:space="preserve"> do not seek out services due to negative stigma.</w:t>
      </w:r>
    </w:p>
    <w:p w:rsidR="00C26A90" w:rsidRDefault="00347A17">
      <w:pPr>
        <w:pStyle w:val="ListParagraph"/>
        <w:numPr>
          <w:ilvl w:val="1"/>
          <w:numId w:val="4"/>
        </w:numPr>
        <w:spacing w:line="360" w:lineRule="auto"/>
        <w:ind w:right="720"/>
      </w:pPr>
      <w:r>
        <w:t>Individuals</w:t>
      </w:r>
      <w:r w:rsidR="002324D9">
        <w:t xml:space="preserve"> do not access services due to lack of awareness of available programs. </w:t>
      </w:r>
    </w:p>
    <w:p w:rsidR="00C26A90" w:rsidRDefault="002324D9">
      <w:pPr>
        <w:pStyle w:val="Body"/>
        <w:spacing w:line="360" w:lineRule="auto"/>
        <w:ind w:left="720" w:right="720"/>
      </w:pPr>
      <w:r>
        <w:t xml:space="preserve">Secondary, but interconnected issues that impact addressing these barriers, include promoting education and pursuit of post-secondary options, financial literacy, life skill development, and transportation. These needs can be summarized as follows: </w:t>
      </w:r>
    </w:p>
    <w:p w:rsidR="00C26A90" w:rsidRDefault="00347A17">
      <w:pPr>
        <w:pStyle w:val="ListParagraph"/>
        <w:numPr>
          <w:ilvl w:val="0"/>
          <w:numId w:val="6"/>
        </w:numPr>
        <w:spacing w:line="360" w:lineRule="auto"/>
        <w:ind w:right="720"/>
      </w:pPr>
      <w:r>
        <w:t>Individuals</w:t>
      </w:r>
      <w:r w:rsidR="002324D9">
        <w:t xml:space="preserve"> do not value and lack support to pursue post-secondary education.</w:t>
      </w:r>
      <w:r w:rsidR="00834357">
        <w:t xml:space="preserve"> These barriers are in addition to the cost of post-secondary education and the means to leave the area to pursue it. </w:t>
      </w:r>
    </w:p>
    <w:p w:rsidR="00C26A90" w:rsidRDefault="00347A17">
      <w:pPr>
        <w:pStyle w:val="ListParagraph"/>
        <w:numPr>
          <w:ilvl w:val="0"/>
          <w:numId w:val="6"/>
        </w:numPr>
        <w:spacing w:line="360" w:lineRule="auto"/>
        <w:ind w:right="720"/>
      </w:pPr>
      <w:r>
        <w:t>Individuals</w:t>
      </w:r>
      <w:r w:rsidR="002324D9">
        <w:t xml:space="preserve"> lack basic budgeting, saving, and money management skills. </w:t>
      </w:r>
    </w:p>
    <w:p w:rsidR="00C26A90" w:rsidRDefault="00347A17">
      <w:pPr>
        <w:pStyle w:val="ListParagraph"/>
        <w:numPr>
          <w:ilvl w:val="0"/>
          <w:numId w:val="6"/>
        </w:numPr>
        <w:spacing w:line="360" w:lineRule="auto"/>
        <w:ind w:right="720"/>
      </w:pPr>
      <w:r>
        <w:t>Individuals</w:t>
      </w:r>
      <w:r w:rsidR="002324D9">
        <w:t xml:space="preserve"> lack an understanding of credit and often have poor or no credit. </w:t>
      </w:r>
      <w:r w:rsidR="00834357">
        <w:t>This impacts the ability to make major purchases which could assist in obtaining true, long term stability such as reliable transportation or purchasing their own home versus continuing to rent.</w:t>
      </w:r>
    </w:p>
    <w:p w:rsidR="00C26A90" w:rsidRDefault="00347A17">
      <w:pPr>
        <w:pStyle w:val="ListParagraph"/>
        <w:numPr>
          <w:ilvl w:val="0"/>
          <w:numId w:val="6"/>
        </w:numPr>
        <w:spacing w:line="360" w:lineRule="auto"/>
        <w:ind w:right="720"/>
      </w:pPr>
      <w:r>
        <w:t>Individuals</w:t>
      </w:r>
      <w:r w:rsidR="002324D9">
        <w:t xml:space="preserve"> do not have access to reliable and safe transportat</w:t>
      </w:r>
      <w:r w:rsidR="002324D9" w:rsidRPr="00834357">
        <w:rPr>
          <w:color w:val="auto"/>
        </w:rPr>
        <w:t xml:space="preserve">ion. </w:t>
      </w:r>
      <w:r w:rsidR="00B603D7" w:rsidRPr="00834357">
        <w:rPr>
          <w:color w:val="auto"/>
        </w:rPr>
        <w:t>Access to own, independent transportation</w:t>
      </w:r>
      <w:r w:rsidR="00834357">
        <w:rPr>
          <w:color w:val="auto"/>
        </w:rPr>
        <w:t xml:space="preserve"> and maintaining that transportation remains</w:t>
      </w:r>
      <w:r w:rsidR="00B603D7" w:rsidRPr="00834357">
        <w:rPr>
          <w:color w:val="auto"/>
        </w:rPr>
        <w:t xml:space="preserve"> an issue. </w:t>
      </w:r>
    </w:p>
    <w:p w:rsidR="00C26A90" w:rsidRDefault="00347A17">
      <w:pPr>
        <w:pStyle w:val="ListParagraph"/>
        <w:numPr>
          <w:ilvl w:val="0"/>
          <w:numId w:val="6"/>
        </w:numPr>
        <w:spacing w:line="360" w:lineRule="auto"/>
        <w:ind w:right="720"/>
      </w:pPr>
      <w:r>
        <w:t>Individuals</w:t>
      </w:r>
      <w:r w:rsidR="002324D9">
        <w:t xml:space="preserve"> lack basic life skills to be self-sufficient (knowledge of hygiene, home upkeep, budgeting, nutrition, planning ahead, etc.)</w:t>
      </w:r>
      <w:r w:rsidR="00834357">
        <w:t>.</w:t>
      </w:r>
    </w:p>
    <w:p w:rsidR="00C26A90" w:rsidRDefault="002324D9">
      <w:pPr>
        <w:pStyle w:val="Body"/>
        <w:spacing w:line="360" w:lineRule="auto"/>
        <w:ind w:left="720" w:right="720"/>
      </w:pPr>
      <w:r>
        <w:rPr>
          <w:b/>
          <w:bCs/>
        </w:rPr>
        <w:t xml:space="preserve">Employment &amp; Workforce Development | </w:t>
      </w:r>
      <w:r>
        <w:t>Employment has regularly been a concern for Warren and Forest Counties</w:t>
      </w:r>
      <w:r w:rsidR="00B77C09">
        <w:t xml:space="preserve">. </w:t>
      </w:r>
      <w:r>
        <w:t>The community has had no new, major</w:t>
      </w:r>
      <w:r w:rsidR="00834357">
        <w:t xml:space="preserve"> employers moving into the area</w:t>
      </w:r>
      <w:r w:rsidR="000D5347">
        <w:t xml:space="preserve">. </w:t>
      </w:r>
      <w:r>
        <w:t xml:space="preserve">Projected growth within top industries </w:t>
      </w:r>
      <w:r w:rsidR="002D2C44">
        <w:t>remaining in</w:t>
      </w:r>
      <w:r>
        <w:t xml:space="preserve"> the area is minimal. Anticipated job openings </w:t>
      </w:r>
      <w:r w:rsidRPr="008F222B">
        <w:t>are primarily due to an aging work force which, in 2015, was predicted to ret</w:t>
      </w:r>
      <w:r w:rsidRPr="008F222B">
        <w:rPr>
          <w:color w:val="auto"/>
        </w:rPr>
        <w:t xml:space="preserve">ire within the next </w:t>
      </w:r>
      <w:r w:rsidR="00E80DCB">
        <w:rPr>
          <w:color w:val="auto"/>
        </w:rPr>
        <w:t xml:space="preserve">few </w:t>
      </w:r>
      <w:r w:rsidR="00E80DCB" w:rsidRPr="008F222B">
        <w:rPr>
          <w:color w:val="auto"/>
        </w:rPr>
        <w:t>years</w:t>
      </w:r>
      <w:r w:rsidRPr="008F222B">
        <w:rPr>
          <w:color w:val="auto"/>
        </w:rPr>
        <w:t xml:space="preserve">. </w:t>
      </w:r>
      <w:r w:rsidR="001E5B90" w:rsidRPr="008F222B">
        <w:rPr>
          <w:color w:val="auto"/>
        </w:rPr>
        <w:t>This prediction is starting to become a reality as these workers begin</w:t>
      </w:r>
      <w:r w:rsidRPr="008F222B">
        <w:rPr>
          <w:color w:val="auto"/>
        </w:rPr>
        <w:t xml:space="preserve"> leaving multiple professional positions open among area employers</w:t>
      </w:r>
      <w:r w:rsidR="001E5B90" w:rsidRPr="00834357">
        <w:rPr>
          <w:color w:val="auto"/>
        </w:rPr>
        <w:t>.</w:t>
      </w:r>
      <w:r w:rsidRPr="00834357">
        <w:rPr>
          <w:color w:val="auto"/>
        </w:rPr>
        <w:t xml:space="preserve"> </w:t>
      </w:r>
      <w:r w:rsidR="001E5B90" w:rsidRPr="00834357">
        <w:rPr>
          <w:color w:val="auto"/>
        </w:rPr>
        <w:t>Not only is there a lack of qualified candidates</w:t>
      </w:r>
      <w:r w:rsidRPr="00834357">
        <w:rPr>
          <w:color w:val="auto"/>
        </w:rPr>
        <w:t xml:space="preserve"> able to fill these positions</w:t>
      </w:r>
      <w:r w:rsidR="001E5B90" w:rsidRPr="00834357">
        <w:rPr>
          <w:color w:val="auto"/>
        </w:rPr>
        <w:t xml:space="preserve"> but, employers in general are struggling to fill positions from entry level</w:t>
      </w:r>
      <w:r w:rsidR="000D5347">
        <w:rPr>
          <w:color w:val="auto"/>
        </w:rPr>
        <w:t xml:space="preserve">. </w:t>
      </w:r>
      <w:r w:rsidR="001E5B90" w:rsidRPr="00834357">
        <w:rPr>
          <w:color w:val="auto"/>
        </w:rPr>
        <w:t xml:space="preserve">What was once a </w:t>
      </w:r>
      <w:r w:rsidRPr="00834357">
        <w:rPr>
          <w:color w:val="auto"/>
        </w:rPr>
        <w:t>growing trend observed among employers has</w:t>
      </w:r>
      <w:r w:rsidR="001E5B90" w:rsidRPr="00834357">
        <w:rPr>
          <w:color w:val="auto"/>
        </w:rPr>
        <w:t xml:space="preserve"> become a frustrating reality as </w:t>
      </w:r>
      <w:r w:rsidRPr="00834357">
        <w:rPr>
          <w:color w:val="auto"/>
        </w:rPr>
        <w:t xml:space="preserve">qualified applicants </w:t>
      </w:r>
      <w:r w:rsidR="001E5B90" w:rsidRPr="00834357">
        <w:rPr>
          <w:color w:val="auto"/>
        </w:rPr>
        <w:t xml:space="preserve">fail to respond </w:t>
      </w:r>
      <w:r w:rsidRPr="00834357">
        <w:rPr>
          <w:color w:val="auto"/>
        </w:rPr>
        <w:t>to job posts or</w:t>
      </w:r>
      <w:r>
        <w:t>, those brought in for inter</w:t>
      </w:r>
      <w:r w:rsidR="00F73179">
        <w:t>views are not viable candidates</w:t>
      </w:r>
      <w:r w:rsidR="00834357">
        <w:t xml:space="preserve">. </w:t>
      </w:r>
      <w:r>
        <w:t>Recruiting to the area is also proving difficult</w:t>
      </w:r>
      <w:r w:rsidR="001B1A38">
        <w:t>,</w:t>
      </w:r>
      <w:r>
        <w:t xml:space="preserve"> discussions facilitated by the Warren County Chamber of Business and Industry have focused on both workforce development and partnerships among employers to recruit qualified candidates to the area.</w:t>
      </w:r>
      <w:r w:rsidR="001C6AA2">
        <w:t xml:space="preserve"> While the area has recreational opportunities for outdoor enthusiasts it lacks in retail options, the location is remote and isolated, wages are depressed, and it is difficult to compete with other areas in terms of events, entertainment, and culture. </w:t>
      </w:r>
    </w:p>
    <w:p w:rsidR="00C26A90" w:rsidRDefault="002324D9">
      <w:pPr>
        <w:pStyle w:val="Body"/>
        <w:spacing w:line="360" w:lineRule="auto"/>
        <w:ind w:left="720" w:right="720"/>
      </w:pPr>
      <w:r>
        <w:t>Low educational attainment, generational poverty</w:t>
      </w:r>
      <w:r w:rsidRPr="001C6AA2">
        <w:rPr>
          <w:color w:val="auto"/>
        </w:rPr>
        <w:t xml:space="preserve">, </w:t>
      </w:r>
      <w:r w:rsidR="00070EA2" w:rsidRPr="001C6AA2">
        <w:rPr>
          <w:color w:val="auto"/>
        </w:rPr>
        <w:t xml:space="preserve">disinterest, </w:t>
      </w:r>
      <w:r w:rsidRPr="001C6AA2">
        <w:rPr>
          <w:color w:val="auto"/>
        </w:rPr>
        <w:t>and</w:t>
      </w:r>
      <w:r w:rsidR="00070EA2" w:rsidRPr="001C6AA2">
        <w:rPr>
          <w:color w:val="auto"/>
        </w:rPr>
        <w:t xml:space="preserve"> lack of</w:t>
      </w:r>
      <w:r w:rsidRPr="001C6AA2">
        <w:rPr>
          <w:color w:val="auto"/>
        </w:rPr>
        <w:t xml:space="preserve"> importance placed on post-secondary education has led to a situation where the existing work force is largely, unskilled and </w:t>
      </w:r>
      <w:r w:rsidR="00070EA2" w:rsidRPr="001C6AA2">
        <w:rPr>
          <w:color w:val="auto"/>
        </w:rPr>
        <w:t>highest level of educational attainment is typically a</w:t>
      </w:r>
      <w:r w:rsidR="008D3D54" w:rsidRPr="001C6AA2">
        <w:rPr>
          <w:color w:val="auto"/>
        </w:rPr>
        <w:t xml:space="preserve"> high school diploma or GED</w:t>
      </w:r>
      <w:r w:rsidRPr="001C6AA2">
        <w:rPr>
          <w:color w:val="auto"/>
        </w:rPr>
        <w:t xml:space="preserve">. </w:t>
      </w:r>
      <w:r>
        <w:t>While on-the-job training is possible, social service agencies, organizations, and providers are observing a</w:t>
      </w:r>
      <w:r w:rsidR="00E977E3">
        <w:t xml:space="preserve"> general</w:t>
      </w:r>
      <w:r>
        <w:t xml:space="preserve"> lack of motivation and apathy among their </w:t>
      </w:r>
      <w:r w:rsidR="000D5347">
        <w:t>often-shared</w:t>
      </w:r>
      <w:r>
        <w:t xml:space="preserve"> clients.</w:t>
      </w:r>
      <w:r w:rsidR="00E977E3">
        <w:t xml:space="preserve"> </w:t>
      </w:r>
      <w:r w:rsidR="00E977E3" w:rsidRPr="001C6AA2">
        <w:rPr>
          <w:color w:val="auto"/>
        </w:rPr>
        <w:t>Clients often claim they want “a career” and not just “a job” yet are unwilling to acquire the needed skills or training</w:t>
      </w:r>
      <w:r w:rsidR="00E977E3">
        <w:t xml:space="preserve">. </w:t>
      </w:r>
      <w:r>
        <w:t xml:space="preserve"> </w:t>
      </w:r>
      <w:r>
        <w:lastRenderedPageBreak/>
        <w:t>This lack of motivation is further compounded by the lack of soft skills needed to obtain and maintain good employment within the area. These include</w:t>
      </w:r>
      <w:r w:rsidR="00E977E3">
        <w:t xml:space="preserve">, but are not limited to, </w:t>
      </w:r>
      <w:r>
        <w:t xml:space="preserve">punctuality, self-motivation, and reliability. Other contributing barriers to employment, particularly for the population served, include: </w:t>
      </w:r>
    </w:p>
    <w:p w:rsidR="00C26A90" w:rsidRDefault="002324D9">
      <w:pPr>
        <w:pStyle w:val="ListParagraph"/>
        <w:numPr>
          <w:ilvl w:val="0"/>
          <w:numId w:val="8"/>
        </w:numPr>
        <w:spacing w:line="360" w:lineRule="auto"/>
        <w:ind w:right="720"/>
      </w:pPr>
      <w:r>
        <w:t xml:space="preserve">Reliable transportation to find, obtain, and maintain employment. </w:t>
      </w:r>
    </w:p>
    <w:p w:rsidR="001C6AA2" w:rsidRDefault="00C9470A">
      <w:pPr>
        <w:pStyle w:val="ListParagraph"/>
        <w:numPr>
          <w:ilvl w:val="0"/>
          <w:numId w:val="8"/>
        </w:numPr>
        <w:spacing w:line="360" w:lineRule="auto"/>
        <w:ind w:right="720"/>
      </w:pPr>
      <w:r>
        <w:t>Restricting job</w:t>
      </w:r>
      <w:r w:rsidR="001C6AA2">
        <w:t xml:space="preserve"> search</w:t>
      </w:r>
      <w:r w:rsidR="00CC7E6C">
        <w:t>es</w:t>
      </w:r>
      <w:r w:rsidR="001C6AA2">
        <w:t xml:space="preserve"> to areas close to their home due, typically, to transportation barriers. This is very limiting for those living outside of downtown Warren which has a wider range of potential employers than outlying areas such as Clarendon, Sheffield, or Youngsville.</w:t>
      </w:r>
    </w:p>
    <w:p w:rsidR="00C26A90" w:rsidRDefault="002324D9">
      <w:pPr>
        <w:pStyle w:val="ListParagraph"/>
        <w:numPr>
          <w:ilvl w:val="0"/>
          <w:numId w:val="8"/>
        </w:numPr>
        <w:spacing w:line="360" w:lineRule="auto"/>
        <w:ind w:right="720"/>
      </w:pPr>
      <w:r>
        <w:t xml:space="preserve">Lack of affordable child care. </w:t>
      </w:r>
    </w:p>
    <w:p w:rsidR="00C26A90" w:rsidRDefault="002324D9">
      <w:pPr>
        <w:pStyle w:val="ListParagraph"/>
        <w:numPr>
          <w:ilvl w:val="0"/>
          <w:numId w:val="8"/>
        </w:numPr>
        <w:spacing w:line="360" w:lineRule="auto"/>
        <w:ind w:right="720"/>
      </w:pPr>
      <w:r>
        <w:t>Unable to find child care during</w:t>
      </w:r>
      <w:r w:rsidR="00E977E3">
        <w:t xml:space="preserve"> second and third shift employment opportunities which typically are closer to living wage positions.</w:t>
      </w:r>
      <w:r>
        <w:t xml:space="preserve"> </w:t>
      </w:r>
    </w:p>
    <w:p w:rsidR="00C26A90" w:rsidRDefault="002324D9">
      <w:pPr>
        <w:pStyle w:val="Body"/>
        <w:spacing w:line="360" w:lineRule="auto"/>
        <w:ind w:left="720" w:right="720"/>
      </w:pPr>
      <w:r>
        <w:t xml:space="preserve">Other observations </w:t>
      </w:r>
      <w:r w:rsidRPr="001C6AA2">
        <w:rPr>
          <w:color w:val="auto"/>
        </w:rPr>
        <w:t xml:space="preserve">include </w:t>
      </w:r>
      <w:r w:rsidR="00D477A5" w:rsidRPr="001C6AA2">
        <w:rPr>
          <w:color w:val="auto"/>
        </w:rPr>
        <w:t>claims that job seekers are</w:t>
      </w:r>
      <w:r w:rsidRPr="001C6AA2">
        <w:rPr>
          <w:color w:val="auto"/>
        </w:rPr>
        <w:t xml:space="preserve"> unable to find jobs in the area while conversely, employers state they have openings and are unable to fill them with qualified employees pointing toward a need for greater efforts on promoting post-secondary education, vocational training, and supporting workforce development </w:t>
      </w:r>
      <w:r w:rsidR="008F222B" w:rsidRPr="001C6AA2">
        <w:rPr>
          <w:color w:val="auto"/>
        </w:rPr>
        <w:t>efforts.</w:t>
      </w:r>
      <w:r w:rsidR="00875596" w:rsidRPr="001F3235">
        <w:rPr>
          <w:color w:val="auto"/>
          <w:highlight w:val="yellow"/>
        </w:rPr>
        <w:t xml:space="preserve">  </w:t>
      </w:r>
      <w:r w:rsidR="00875596" w:rsidRPr="008F222B">
        <w:rPr>
          <w:color w:val="auto"/>
        </w:rPr>
        <w:t>Few applicants are applying for</w:t>
      </w:r>
      <w:r w:rsidR="00875596" w:rsidRPr="001C6AA2">
        <w:rPr>
          <w:color w:val="auto"/>
        </w:rPr>
        <w:t xml:space="preserve"> available openings and those who are applying are not always qualified.</w:t>
      </w:r>
      <w:r w:rsidRPr="001C6AA2">
        <w:rPr>
          <w:color w:val="auto"/>
        </w:rPr>
        <w:t xml:space="preserve"> </w:t>
      </w:r>
      <w:r w:rsidR="00875596" w:rsidRPr="001C6AA2">
        <w:rPr>
          <w:color w:val="auto"/>
        </w:rPr>
        <w:t>The area</w:t>
      </w:r>
      <w:r w:rsidR="00CC7E6C">
        <w:rPr>
          <w:color w:val="auto"/>
        </w:rPr>
        <w:t xml:space="preserve"> has</w:t>
      </w:r>
      <w:r w:rsidR="00875596" w:rsidRPr="001C6AA2">
        <w:rPr>
          <w:color w:val="auto"/>
        </w:rPr>
        <w:t xml:space="preserve"> a</w:t>
      </w:r>
      <w:r w:rsidRPr="001C6AA2">
        <w:rPr>
          <w:color w:val="auto"/>
        </w:rPr>
        <w:t xml:space="preserve"> lack </w:t>
      </w:r>
      <w:r>
        <w:t xml:space="preserve">of employment opportunities which pay a living wage. Even though the service area has a lower cost of living, assessment findings indicate that there are many </w:t>
      </w:r>
      <w:r w:rsidR="00347A17">
        <w:t>individuals</w:t>
      </w:r>
      <w:r>
        <w:t xml:space="preserve"> who may be working yet are still not able to cover their basic needs. In these households, the cost of living has been identified as too high and the households continually struggle to pay rent/mortgage, utilities, childcare, food, and so on. In the service area, wages are lower when compared to other locations. </w:t>
      </w:r>
      <w:r w:rsidR="00347A17">
        <w:t>Individuals</w:t>
      </w:r>
      <w:r>
        <w:t xml:space="preserve"> are often underemployed, unable to obtain a </w:t>
      </w:r>
      <w:r w:rsidR="000D5347">
        <w:t>full-time</w:t>
      </w:r>
      <w:r>
        <w:t xml:space="preserve"> position, employed in temporary/seasonal positions, or not being paid a living wage with benefits. This phenomenon partially explains why the unemployment rate for the area is relatively low yet the poverty rate continues to increase and survey respondents </w:t>
      </w:r>
      <w:r w:rsidR="001C6AA2">
        <w:t xml:space="preserve">continue to </w:t>
      </w:r>
      <w:r>
        <w:t xml:space="preserve">identify cost of living as an issue. </w:t>
      </w:r>
    </w:p>
    <w:p w:rsidR="00C26A90" w:rsidRDefault="002324D9" w:rsidP="00692F67">
      <w:pPr>
        <w:pStyle w:val="Body"/>
        <w:spacing w:line="360" w:lineRule="auto"/>
        <w:ind w:left="720" w:right="720"/>
      </w:pPr>
      <w:r>
        <w:rPr>
          <w:b/>
          <w:bCs/>
        </w:rPr>
        <w:t>Housing |</w:t>
      </w:r>
      <w:r w:rsidR="008F222B" w:rsidRPr="008F222B">
        <w:rPr>
          <w:rFonts w:ascii="Arial" w:hAnsi="Arial" w:cs="Arial"/>
          <w:sz w:val="27"/>
          <w:szCs w:val="27"/>
          <w:shd w:val="clear" w:color="auto" w:fill="F4F5F6"/>
        </w:rPr>
        <w:t xml:space="preserve"> </w:t>
      </w:r>
      <w:r w:rsidR="008F222B" w:rsidRPr="008F222B">
        <w:rPr>
          <w:rFonts w:asciiTheme="majorHAnsi" w:hAnsiTheme="majorHAnsi" w:cstheme="majorHAnsi"/>
          <w:shd w:val="clear" w:color="auto" w:fill="F4F5F6"/>
        </w:rPr>
        <w:t>Housing has consistently been recognized as a critical need, evolving in both scale and complexity over the past few decades</w:t>
      </w:r>
      <w:r w:rsidRPr="008F222B">
        <w:rPr>
          <w:rFonts w:asciiTheme="majorHAnsi" w:hAnsiTheme="majorHAnsi" w:cstheme="majorHAnsi"/>
        </w:rPr>
        <w:t xml:space="preserve">. The first is a lack of subsidized and supportive housing options in the area which is plagued by generational poverty, population decline, and little to no economic growth. </w:t>
      </w:r>
      <w:r w:rsidR="00347A17">
        <w:rPr>
          <w:rFonts w:asciiTheme="majorHAnsi" w:hAnsiTheme="majorHAnsi" w:cstheme="majorHAnsi"/>
        </w:rPr>
        <w:t>Individuals</w:t>
      </w:r>
      <w:r w:rsidRPr="008F222B">
        <w:rPr>
          <w:rFonts w:asciiTheme="majorHAnsi" w:hAnsiTheme="majorHAnsi" w:cstheme="majorHAnsi"/>
        </w:rPr>
        <w:t xml:space="preserve"> struggle to find and keep affordable housing. </w:t>
      </w:r>
      <w:r w:rsidR="008F222B" w:rsidRPr="008F222B">
        <w:rPr>
          <w:rFonts w:asciiTheme="majorHAnsi" w:hAnsiTheme="majorHAnsi" w:cstheme="majorHAnsi"/>
          <w:shd w:val="clear" w:color="auto" w:fill="F4F5F6"/>
        </w:rPr>
        <w:t>Many individuals face challenges in securing and maintaining affordable housing. Those dealing with additional obstacles, such as mental health issues, disabilities, substance abuse, or single parenthood, experience even greater difficulties. As these more vulnerable groups within the community continue to increase, the demand for enhanced services rises, yet funding has either remained unchanged</w:t>
      </w:r>
      <w:r w:rsidR="008F222B">
        <w:rPr>
          <w:rFonts w:ascii="Arial" w:hAnsi="Arial" w:cs="Arial"/>
          <w:sz w:val="27"/>
          <w:szCs w:val="27"/>
          <w:shd w:val="clear" w:color="auto" w:fill="F4F5F6"/>
        </w:rPr>
        <w:t>.</w:t>
      </w:r>
    </w:p>
    <w:p w:rsidR="00C26A90" w:rsidRDefault="002324D9">
      <w:pPr>
        <w:pStyle w:val="Body"/>
        <w:spacing w:line="360" w:lineRule="auto"/>
        <w:ind w:left="720" w:right="720"/>
      </w:pPr>
      <w:r>
        <w:t xml:space="preserve">A long waiting list for subsidized housing regularly forces low-income individuals and families, regardless of situation, to obtain non-subsidized housing. In Warren and Forest County, finding suitable housing that meets the needs of the family and remains </w:t>
      </w:r>
      <w:r w:rsidR="00780BF6">
        <w:t xml:space="preserve">affordable is a problem which impacts many households regardless of socioeconomic status. </w:t>
      </w:r>
      <w:r w:rsidR="003520E7" w:rsidRPr="003520E7">
        <w:rPr>
          <w:rFonts w:asciiTheme="majorHAnsi" w:hAnsiTheme="majorHAnsi" w:cstheme="majorHAnsi"/>
          <w:shd w:val="clear" w:color="auto" w:fill="F4F5F6"/>
        </w:rPr>
        <w:t xml:space="preserve">Low-income and at-risk households encounter further challenges due to the costs related to utilities and security deposits, along with restricted housing search options caused by insufficient transportation availability. Generally, rental contracts exclude utility expenses, which adds an additional financial strain on families that are already facing </w:t>
      </w:r>
      <w:r w:rsidR="003520E7" w:rsidRPr="003520E7">
        <w:rPr>
          <w:rFonts w:asciiTheme="majorHAnsi" w:hAnsiTheme="majorHAnsi" w:cstheme="majorHAnsi"/>
          <w:shd w:val="clear" w:color="auto" w:fill="F4F5F6"/>
        </w:rPr>
        <w:lastRenderedPageBreak/>
        <w:t>hardships, some of whom may also be contending with outstanding utility debts</w:t>
      </w:r>
      <w:r w:rsidR="003520E7">
        <w:rPr>
          <w:rFonts w:ascii="Arial" w:hAnsi="Arial" w:cs="Arial"/>
          <w:sz w:val="27"/>
          <w:szCs w:val="27"/>
          <w:shd w:val="clear" w:color="auto" w:fill="F4F5F6"/>
        </w:rPr>
        <w:t>.</w:t>
      </w:r>
      <w:r>
        <w:t xml:space="preserve"> Last, the age of the housing stock in the service area is old</w:t>
      </w:r>
      <w:r w:rsidR="00710971">
        <w:t xml:space="preserve">. </w:t>
      </w:r>
      <w:r>
        <w:t>This presents challenges for both owners and renters, particularly low-income households, as the cost to maintain and heat older hom</w:t>
      </w:r>
      <w:r w:rsidR="00780BF6">
        <w:t xml:space="preserve">es can be significantly higher. Unmaintained homes have resulted in an increase of unsafe rental options. </w:t>
      </w:r>
    </w:p>
    <w:p w:rsidR="00C26A90" w:rsidRPr="00E80DCB" w:rsidRDefault="002324D9">
      <w:pPr>
        <w:pStyle w:val="Body"/>
        <w:spacing w:line="360" w:lineRule="auto"/>
        <w:ind w:left="720" w:right="720"/>
        <w:rPr>
          <w:color w:val="auto"/>
        </w:rPr>
      </w:pPr>
      <w:r w:rsidRPr="00E80DCB">
        <w:rPr>
          <w:color w:val="auto"/>
        </w:rPr>
        <w:t xml:space="preserve">The major housing concerns as identified through survey responses further describe the housing crisis within the community for individuals and families: </w:t>
      </w:r>
    </w:p>
    <w:p w:rsidR="00C26A90" w:rsidRPr="00E80DCB" w:rsidRDefault="002324D9">
      <w:pPr>
        <w:pStyle w:val="ListParagraph"/>
        <w:numPr>
          <w:ilvl w:val="0"/>
          <w:numId w:val="10"/>
        </w:numPr>
        <w:spacing w:line="360" w:lineRule="auto"/>
        <w:ind w:right="720"/>
      </w:pPr>
      <w:r w:rsidRPr="00E80DCB">
        <w:t xml:space="preserve">Cost of rent / mortgage is too high </w:t>
      </w:r>
      <w:r w:rsidR="0074164F" w:rsidRPr="00E80DCB">
        <w:t>when compared to household incomes.</w:t>
      </w:r>
    </w:p>
    <w:p w:rsidR="00C26A90" w:rsidRPr="00E80DCB" w:rsidRDefault="002324D9">
      <w:pPr>
        <w:pStyle w:val="ListParagraph"/>
        <w:numPr>
          <w:ilvl w:val="0"/>
          <w:numId w:val="10"/>
        </w:numPr>
        <w:spacing w:line="360" w:lineRule="auto"/>
        <w:ind w:right="720"/>
      </w:pPr>
      <w:r w:rsidRPr="00E80DCB">
        <w:t>Unable to save for security deposits and other moving costs</w:t>
      </w:r>
      <w:r w:rsidR="0074164F" w:rsidRPr="00E80DCB">
        <w:t>.</w:t>
      </w:r>
    </w:p>
    <w:p w:rsidR="00C26A90" w:rsidRPr="00E80DCB" w:rsidRDefault="002324D9">
      <w:pPr>
        <w:pStyle w:val="ListParagraph"/>
        <w:numPr>
          <w:ilvl w:val="0"/>
          <w:numId w:val="10"/>
        </w:numPr>
        <w:spacing w:line="360" w:lineRule="auto"/>
        <w:ind w:right="720"/>
      </w:pPr>
      <w:r w:rsidRPr="00E80DCB">
        <w:t xml:space="preserve">Housing </w:t>
      </w:r>
      <w:r w:rsidR="00320F9C" w:rsidRPr="00E80DCB">
        <w:t>needs</w:t>
      </w:r>
      <w:r w:rsidRPr="00E80DCB">
        <w:t xml:space="preserve"> repairs which are unaffordable. </w:t>
      </w:r>
    </w:p>
    <w:p w:rsidR="00C26A90" w:rsidRPr="00E80DCB" w:rsidRDefault="002324D9">
      <w:pPr>
        <w:pStyle w:val="ListParagraph"/>
        <w:numPr>
          <w:ilvl w:val="0"/>
          <w:numId w:val="10"/>
        </w:numPr>
        <w:spacing w:line="360" w:lineRule="auto"/>
        <w:ind w:right="720"/>
      </w:pPr>
      <w:r w:rsidRPr="00E80DCB">
        <w:t xml:space="preserve">Housing is not big enough for the family. </w:t>
      </w:r>
      <w:r w:rsidR="0074164F" w:rsidRPr="00E80DCB">
        <w:t>This is particularly true when finding a suitable rental that meets all needs for the family. There are very few 3 bedroom options. Households in need of more than two bedrooms often find it nearly impossible to find a rental</w:t>
      </w:r>
      <w:r w:rsidR="00B77C09">
        <w:t>.</w:t>
      </w:r>
      <w:r w:rsidR="00692F67" w:rsidRPr="00E80DCB">
        <w:t xml:space="preserve"> </w:t>
      </w:r>
    </w:p>
    <w:p w:rsidR="00C26A90" w:rsidRDefault="00743BCE">
      <w:pPr>
        <w:pStyle w:val="Body"/>
        <w:spacing w:line="360" w:lineRule="auto"/>
        <w:ind w:left="720" w:right="720"/>
      </w:pPr>
      <w:bookmarkStart w:id="0" w:name="_Hlk182302950"/>
      <w:r w:rsidRPr="00743BCE">
        <w:t xml:space="preserve">Major flooding in the faith Inn basement created a scenario for the agency to turn the three apartments into two, creating a larger space for bigger sized families. The Faith Inn now has 6 units that are being utilized to serve the need for re-entry transitional housing within the community. The loss of the emergency shelter has left a marked need within the community as families and individuals who are homeless or facing homelessness are left with few options for shelter as they seek permanent options. In response, a change in requirements was made to our HAP </w:t>
      </w:r>
      <w:r>
        <w:t xml:space="preserve">(homeless assistance program) </w:t>
      </w:r>
      <w:r w:rsidRPr="00743BCE">
        <w:t xml:space="preserve">program that helps assist </w:t>
      </w:r>
      <w:r w:rsidR="00347A17">
        <w:t>individuals</w:t>
      </w:r>
      <w:r>
        <w:t xml:space="preserve"> remain</w:t>
      </w:r>
      <w:r w:rsidRPr="00743BCE">
        <w:t xml:space="preserve"> in their current </w:t>
      </w:r>
      <w:r>
        <w:t>housing</w:t>
      </w:r>
      <w:r w:rsidR="00B77C09">
        <w:t xml:space="preserve"> and reduce emergency shelter waitlist. </w:t>
      </w:r>
    </w:p>
    <w:bookmarkEnd w:id="0"/>
    <w:p w:rsidR="00C26A90" w:rsidRDefault="002324D9">
      <w:pPr>
        <w:pStyle w:val="Body"/>
        <w:spacing w:line="360" w:lineRule="auto"/>
        <w:ind w:left="720" w:right="720"/>
      </w:pPr>
      <w:r>
        <w:rPr>
          <w:b/>
          <w:bCs/>
        </w:rPr>
        <w:t xml:space="preserve">Family Supports &amp; Programming | </w:t>
      </w:r>
      <w:r>
        <w:t xml:space="preserve">Multiple identified needs facing the community can be grouped under a broader title of family supports and programming. Child care, or the lack of affordable options and ones that work for second and third shift workers, is a barrier for adult parents and caregivers in terms of employment and pursuing education/training beyond high school, and can prohibit those from committing to GED programs offered via Forest-Warren Hi-Ed Council. The lack of a GED or high school diploma in a small, rural area with limited employment options is even more limiting as there are only a handful of employers willing to hire </w:t>
      </w:r>
      <w:r w:rsidR="00347A17">
        <w:t>individuals</w:t>
      </w:r>
      <w:r>
        <w:t xml:space="preserve"> without a GED / high school diploma. Typically, these employers do not pay a living wage causing long term financial strain and erecting a nearly insurmountable barrier. Suppressed wages, lack of economic recovery, and rising poverty contribute to making access to child care a major barrier which can negatively impact the household’s ability to become </w:t>
      </w:r>
      <w:r w:rsidR="00A90C71">
        <w:t xml:space="preserve">self-sufficient. There are </w:t>
      </w:r>
      <w:r>
        <w:t xml:space="preserve">options </w:t>
      </w:r>
      <w:r w:rsidR="00A90C71">
        <w:t>available, however,</w:t>
      </w:r>
      <w:r>
        <w:t xml:space="preserve"> finding child care when working non-traditional hours is often a challenge if friends and family are not an option. As aforementioned, the cost of child care can sometimes be prohibitive if a parent or caregiver cannot earn enough to outweigh the added expense. Those households with infants face long waiting lists and limited openings making it difficult for a parent to go back to work after the birth of a child. In households that are already financially stressed the loss of income can deepen the crisis. </w:t>
      </w:r>
    </w:p>
    <w:p w:rsidR="00C26A90" w:rsidRDefault="002324D9">
      <w:pPr>
        <w:pStyle w:val="Body"/>
        <w:spacing w:line="360" w:lineRule="auto"/>
        <w:ind w:left="720" w:right="720"/>
      </w:pPr>
      <w:r>
        <w:t xml:space="preserve">In addition to the lack of child care options, a large number of survey respondents as well </w:t>
      </w:r>
      <w:r w:rsidR="00743BCE">
        <w:t>as group</w:t>
      </w:r>
      <w:r>
        <w:t xml:space="preserve"> discussion, point toward the lack of activities and options for young children and their families. The situation does not improve much </w:t>
      </w:r>
      <w:r>
        <w:lastRenderedPageBreak/>
        <w:t xml:space="preserve">with older children or youth ages 11 to 18. There are outdoor parks and playgrounds as well as a community pool however recreational, sport, and club opportunities are pay-to-play. Lower income and economically disadvantaged children are more and more frequently unable to participate and there are no other options available to them. In later years this can open the door to trouble. At the middle and high school level, area sports teams have transitioned into pay-to-play teams as well. Even for families where both parents / caregivers work, the cost to participate added to the cost of equipment can prove too costly leaving children with few options in terms of constructive ways to spend time. At the family level, there is a lack of places offering an experience or activity for the family to participate in. Unless the family can travel, access to museums, zoos, indoor entertainment such as laser tag or even arcades, is non-existent. The area even lacks retail options. These are largely limited to discount retailers like Walmart and Ollie’s Bargain Outlet or smaller retail locations like Dollar General. </w:t>
      </w:r>
    </w:p>
    <w:p w:rsidR="00B65456" w:rsidRPr="00B65456" w:rsidRDefault="00B65456">
      <w:pPr>
        <w:pStyle w:val="Body"/>
        <w:spacing w:line="360" w:lineRule="auto"/>
        <w:ind w:left="720" w:right="720"/>
        <w:rPr>
          <w:rFonts w:asciiTheme="majorHAnsi" w:hAnsiTheme="majorHAnsi" w:cstheme="majorHAnsi"/>
        </w:rPr>
      </w:pPr>
      <w:r w:rsidRPr="00B65456">
        <w:rPr>
          <w:rFonts w:asciiTheme="majorHAnsi" w:hAnsiTheme="majorHAnsi" w:cstheme="majorHAnsi"/>
          <w:shd w:val="clear" w:color="auto" w:fill="F4F5F6"/>
        </w:rPr>
        <w:t>Families are increasingly lacking essential life skills, which heightens their vulnerability to crises and health challenges. Over the past five years, there has been a significant rise in families unable to effectively meal plan, budget, prepare nutritious meals, maintain their homes, schedule and attend important appointments, write resumes, or conduct basic job searches. This deficiency in fundamental life skills among parents and caregivers gradually impacts the younger generation within these families. As these children move beyond high school, it becomes evident that many are ill-equipped to live independently and succeed in the workforce. The Agency has observed a growing number of transitional age youth (ages 18 to 24) who are parents or individuals seeking assistance with employment, budgeting, Head Start programs, and housing services. Upon engaging with this demographic, it becomes apparent that they lack vital life skills, including home cleaning and maintenance, personal hygiene, meal planning and preparation, budgeting, parenting, and strategies for finding and retaining employment.</w:t>
      </w:r>
    </w:p>
    <w:p w:rsidR="00C26A90" w:rsidRDefault="00B65456">
      <w:pPr>
        <w:pStyle w:val="Body"/>
        <w:spacing w:line="360" w:lineRule="auto"/>
        <w:ind w:left="720" w:right="720"/>
      </w:pPr>
      <w:r w:rsidRPr="00552F71">
        <w:rPr>
          <w:b/>
          <w:bCs/>
        </w:rPr>
        <w:t xml:space="preserve"> </w:t>
      </w:r>
      <w:r w:rsidR="002324D9" w:rsidRPr="00552F71">
        <w:rPr>
          <w:b/>
          <w:bCs/>
        </w:rPr>
        <w:t xml:space="preserve">Mental Health Services </w:t>
      </w:r>
      <w:r w:rsidR="002324D9" w:rsidRPr="00552F71">
        <w:rPr>
          <w:bCs/>
        </w:rPr>
        <w:t xml:space="preserve">| </w:t>
      </w:r>
      <w:r w:rsidR="00552F71" w:rsidRPr="00552F71">
        <w:rPr>
          <w:bCs/>
        </w:rPr>
        <w:t>In the 2022 Community Health Needs Assessment completed by Warren General Hospital psychosis is listed as the top reason for admission</w:t>
      </w:r>
      <w:r w:rsidR="00552F71" w:rsidRPr="00552F71">
        <w:rPr>
          <w:b/>
          <w:bCs/>
        </w:rPr>
        <w:t xml:space="preserve">. </w:t>
      </w:r>
      <w:r w:rsidR="00A90C71" w:rsidRPr="00552F71">
        <w:t xml:space="preserve"> </w:t>
      </w:r>
      <w:r w:rsidR="00552F71" w:rsidRPr="00552F71">
        <w:t>T</w:t>
      </w:r>
      <w:r w:rsidR="00A90C71" w:rsidRPr="00552F71">
        <w:t xml:space="preserve">he need for mental health services in the face of crisis </w:t>
      </w:r>
      <w:r w:rsidR="00552F71" w:rsidRPr="00552F71">
        <w:t xml:space="preserve">has </w:t>
      </w:r>
      <w:r w:rsidR="00A90C71" w:rsidRPr="00552F71">
        <w:t>only increased</w:t>
      </w:r>
      <w:r w:rsidR="00552F71" w:rsidRPr="00552F71">
        <w:t xml:space="preserve"> since the pandemic</w:t>
      </w:r>
      <w:r w:rsidR="00A90C71" w:rsidRPr="00552F71">
        <w:t xml:space="preserve">. This has become a reality in our community </w:t>
      </w:r>
      <w:r w:rsidR="002324D9" w:rsidRPr="00552F71">
        <w:t xml:space="preserve">and sadly, the lack of adequate mental health services and access to these services to serve the demand in the area is </w:t>
      </w:r>
      <w:r w:rsidR="00A90C71" w:rsidRPr="00552F71">
        <w:t xml:space="preserve">a large </w:t>
      </w:r>
      <w:r w:rsidR="002324D9" w:rsidRPr="00552F71">
        <w:t>part of this issue. Several interconnected factors also contribute to mental health being identified in our survey and through</w:t>
      </w:r>
      <w:r w:rsidR="00552F71" w:rsidRPr="00552F71">
        <w:t xml:space="preserve"> </w:t>
      </w:r>
      <w:r w:rsidR="00743BCE" w:rsidRPr="00552F71">
        <w:t>discussion groups</w:t>
      </w:r>
      <w:r w:rsidR="00A90C71" w:rsidRPr="00552F71">
        <w:t xml:space="preserve"> as an issue</w:t>
      </w:r>
      <w:r w:rsidR="002324D9" w:rsidRPr="00552F71">
        <w:t>, and the Agency in some capacity</w:t>
      </w:r>
      <w:r w:rsidR="00A90C71" w:rsidRPr="00552F71">
        <w:t xml:space="preserve">, may need to consider ways it could actively assist in addressing. </w:t>
      </w:r>
      <w:r w:rsidR="002324D9" w:rsidRPr="00552F71">
        <w:t>Warren General Hospital stated that the hospital is the primary service provider for behavioral health</w:t>
      </w:r>
      <w:r w:rsidR="002324D9" w:rsidRPr="00840206">
        <w:t xml:space="preserve">. This can also </w:t>
      </w:r>
      <w:r w:rsidR="009F5C18" w:rsidRPr="00840206">
        <w:t>be</w:t>
      </w:r>
      <w:r w:rsidR="002324D9" w:rsidRPr="00840206">
        <w:t xml:space="preserve"> seen in combined visit data to Warren Medical Group offices where anxiety and depression have continuously been in the top 10 listing of what </w:t>
      </w:r>
      <w:r w:rsidR="00347A17">
        <w:t>individuals</w:t>
      </w:r>
      <w:r w:rsidR="002324D9" w:rsidRPr="00840206">
        <w:t xml:space="preserve"> are going to the doctor about. Other concerns impacting the treatment of mental health and provision of services included:</w:t>
      </w:r>
      <w:r w:rsidR="002324D9">
        <w:t xml:space="preserve"> </w:t>
      </w:r>
    </w:p>
    <w:p w:rsidR="00C26A90" w:rsidRDefault="002324D9">
      <w:pPr>
        <w:pStyle w:val="ListParagraph"/>
        <w:numPr>
          <w:ilvl w:val="0"/>
          <w:numId w:val="12"/>
        </w:numPr>
        <w:spacing w:line="360" w:lineRule="auto"/>
        <w:ind w:right="720"/>
      </w:pPr>
      <w:r>
        <w:t>Providers are dealing with decreasing funding</w:t>
      </w:r>
      <w:r w:rsidR="00710971">
        <w:t xml:space="preserve">/reimbursement </w:t>
      </w:r>
      <w:r w:rsidR="00C9470A">
        <w:t>rates with</w:t>
      </w:r>
      <w:r>
        <w:t xml:space="preserve"> increased demand for services. Additionally, there is greater demand on time for providers due to the amount of paperwork required. This takes away from actual treatment and care of the individual. </w:t>
      </w:r>
      <w:r w:rsidR="00D07D74">
        <w:t>Secondary, it also decreases the number who can be served.</w:t>
      </w:r>
    </w:p>
    <w:p w:rsidR="00C26A90" w:rsidRDefault="002324D9">
      <w:pPr>
        <w:pStyle w:val="ListParagraph"/>
        <w:numPr>
          <w:ilvl w:val="0"/>
          <w:numId w:val="12"/>
        </w:numPr>
        <w:spacing w:line="360" w:lineRule="auto"/>
        <w:ind w:right="720"/>
      </w:pPr>
      <w:r>
        <w:t xml:space="preserve">Many clients struggle with a lack of transportation, child care, and the ability to request time off from work in order to attend an appointment. If a family </w:t>
      </w:r>
      <w:r w:rsidR="00710971">
        <w:t xml:space="preserve">is </w:t>
      </w:r>
      <w:r w:rsidR="00C9470A">
        <w:t>balancing needs</w:t>
      </w:r>
      <w:r>
        <w:t xml:space="preserve"> and in crisis already the threat of losing their job, income, etc. may be too great to risk and they fail to address the underlying mental health issues. </w:t>
      </w:r>
    </w:p>
    <w:p w:rsidR="00C26A90" w:rsidRDefault="002324D9">
      <w:pPr>
        <w:pStyle w:val="ListParagraph"/>
        <w:numPr>
          <w:ilvl w:val="0"/>
          <w:numId w:val="12"/>
        </w:numPr>
        <w:spacing w:line="360" w:lineRule="auto"/>
        <w:ind w:right="720"/>
      </w:pPr>
      <w:r>
        <w:lastRenderedPageBreak/>
        <w:t xml:space="preserve">Youth are also in need of services as a growing number of children are battling lack of parenting, generational poverty, drug abuse and/or mental health issues with parents. Ideally, it would be better to have a system which could reach these at-risk youth before it is due to court order, school behaviors, etc. </w:t>
      </w:r>
    </w:p>
    <w:p w:rsidR="00C26A90" w:rsidRDefault="002324D9">
      <w:pPr>
        <w:pStyle w:val="ListParagraph"/>
        <w:numPr>
          <w:ilvl w:val="0"/>
          <w:numId w:val="12"/>
        </w:numPr>
        <w:spacing w:line="360" w:lineRule="auto"/>
        <w:ind w:right="720"/>
      </w:pPr>
      <w:r>
        <w:t xml:space="preserve">Long wait times have created a negative stigma for human service and mental health providers. </w:t>
      </w:r>
    </w:p>
    <w:p w:rsidR="00C26A90" w:rsidRDefault="002324D9">
      <w:pPr>
        <w:pStyle w:val="ListParagraph"/>
        <w:numPr>
          <w:ilvl w:val="0"/>
          <w:numId w:val="12"/>
        </w:numPr>
        <w:spacing w:line="360" w:lineRule="auto"/>
        <w:ind w:right="720"/>
      </w:pPr>
      <w:r>
        <w:t>Lack of services outside normal business hour</w:t>
      </w:r>
      <w:r w:rsidR="00D07D74">
        <w:t xml:space="preserve">s when </w:t>
      </w:r>
      <w:r>
        <w:t>crisis can occur 24/7.</w:t>
      </w:r>
    </w:p>
    <w:p w:rsidR="00C26A90" w:rsidRDefault="002324D9">
      <w:pPr>
        <w:pStyle w:val="ListParagraph"/>
        <w:numPr>
          <w:ilvl w:val="0"/>
          <w:numId w:val="12"/>
        </w:numPr>
        <w:spacing w:line="360" w:lineRule="auto"/>
        <w:ind w:right="720"/>
      </w:pPr>
      <w:r>
        <w:t xml:space="preserve">Students have to be placed outside of the county due to a lack of a residential system / transitional housing here that serves those under 18. </w:t>
      </w:r>
    </w:p>
    <w:p w:rsidR="00C26A90" w:rsidRDefault="002324D9">
      <w:pPr>
        <w:pStyle w:val="ListParagraph"/>
        <w:numPr>
          <w:ilvl w:val="0"/>
          <w:numId w:val="12"/>
        </w:numPr>
        <w:spacing w:line="360" w:lineRule="auto"/>
        <w:ind w:right="720"/>
      </w:pPr>
      <w:r>
        <w:t xml:space="preserve">There is a negative stigma surrounding mental health issues to the extent that clients will deny they need help which often worsens a crisis. In some instances, clients will refuse to enter certain provider buildings due to the stigma and negative connotation. </w:t>
      </w:r>
    </w:p>
    <w:p w:rsidR="00C26A90" w:rsidRDefault="002324D9">
      <w:pPr>
        <w:pStyle w:val="ListParagraph"/>
        <w:numPr>
          <w:ilvl w:val="0"/>
          <w:numId w:val="12"/>
        </w:numPr>
        <w:spacing w:line="360" w:lineRule="auto"/>
        <w:ind w:right="720"/>
      </w:pPr>
      <w:r>
        <w:t xml:space="preserve">Families need support and assistance with navigating the system. </w:t>
      </w:r>
    </w:p>
    <w:p w:rsidR="00710971" w:rsidRDefault="00710971">
      <w:pPr>
        <w:pStyle w:val="ListParagraph"/>
        <w:numPr>
          <w:ilvl w:val="0"/>
          <w:numId w:val="12"/>
        </w:numPr>
        <w:spacing w:line="360" w:lineRule="auto"/>
        <w:ind w:right="720"/>
      </w:pPr>
      <w:r>
        <w:t>Providers that are engaged with families must identify a “primary/ lead” worker who can coordinate with other providers.</w:t>
      </w:r>
    </w:p>
    <w:p w:rsidR="00C26A90" w:rsidRPr="00B8684C" w:rsidRDefault="002324D9">
      <w:pPr>
        <w:pStyle w:val="Body"/>
        <w:spacing w:line="360" w:lineRule="auto"/>
        <w:ind w:left="720" w:right="720"/>
      </w:pPr>
      <w:r w:rsidRPr="00B8684C">
        <w:rPr>
          <w:b/>
          <w:bCs/>
        </w:rPr>
        <w:t xml:space="preserve">Substance Abuse and Addiction </w:t>
      </w:r>
      <w:r w:rsidRPr="00B8684C">
        <w:t>Similar to mental health services, there is a lack of providers and treatment options in the area, a negative stigma / connotation, long waiting lists, lack of insurance, and lack of support systems which all contribute to this issue</w:t>
      </w:r>
      <w:r w:rsidR="0040121B" w:rsidRPr="00B8684C">
        <w:t xml:space="preserve">. </w:t>
      </w:r>
      <w:r w:rsidRPr="00B8684C">
        <w:t xml:space="preserve">The most common need for treatment was alcohol abuse followed by heroin or prescription opioids. The most significant emerging problem identified by Forest-Warren Human Services is the resurgence in the use of Methamphetamine. Note that this is only a reporting on those who have been identified within the system typically because of issues being identified by other family members, the criminal justice system, or other providers within the human services network. </w:t>
      </w:r>
    </w:p>
    <w:p w:rsidR="0040121B" w:rsidRPr="00B8684C" w:rsidRDefault="0040121B">
      <w:pPr>
        <w:pStyle w:val="Body"/>
        <w:spacing w:line="360" w:lineRule="auto"/>
        <w:ind w:left="720" w:right="720"/>
      </w:pPr>
    </w:p>
    <w:p w:rsidR="00C26A90" w:rsidRPr="00B8684C" w:rsidRDefault="002324D9">
      <w:pPr>
        <w:pStyle w:val="Body"/>
        <w:spacing w:line="360" w:lineRule="auto"/>
        <w:ind w:left="720" w:right="720"/>
      </w:pPr>
      <w:r w:rsidRPr="00B8684C">
        <w:t xml:space="preserve">Specifically identified by the community </w:t>
      </w:r>
      <w:r w:rsidR="0040121B" w:rsidRPr="00B8684C">
        <w:t xml:space="preserve">surveys </w:t>
      </w:r>
      <w:r w:rsidRPr="00B8684C">
        <w:t xml:space="preserve">were the following observations: </w:t>
      </w:r>
    </w:p>
    <w:p w:rsidR="00C26A90" w:rsidRPr="00B8684C" w:rsidRDefault="002324D9">
      <w:pPr>
        <w:pStyle w:val="ListParagraph"/>
        <w:numPr>
          <w:ilvl w:val="0"/>
          <w:numId w:val="14"/>
        </w:numPr>
        <w:spacing w:line="360" w:lineRule="auto"/>
        <w:ind w:right="720"/>
      </w:pPr>
      <w:r w:rsidRPr="00B8684C">
        <w:t xml:space="preserve">There are no local youth rehab services and no in-patient services for those needing treatment. </w:t>
      </w:r>
      <w:r w:rsidR="00D07D74" w:rsidRPr="00B8684C">
        <w:t>Outpatient services are limited.</w:t>
      </w:r>
    </w:p>
    <w:p w:rsidR="00C26A90" w:rsidRPr="00B8684C" w:rsidRDefault="002324D9">
      <w:pPr>
        <w:pStyle w:val="ListParagraph"/>
        <w:numPr>
          <w:ilvl w:val="0"/>
          <w:numId w:val="14"/>
        </w:numPr>
        <w:spacing w:line="360" w:lineRule="auto"/>
        <w:ind w:right="720"/>
      </w:pPr>
      <w:r w:rsidRPr="00B8684C">
        <w:t xml:space="preserve">Drug and alcohol treatment providers are </w:t>
      </w:r>
      <w:r w:rsidR="00710971">
        <w:t>lack professionals</w:t>
      </w:r>
      <w:r w:rsidRPr="00B8684C">
        <w:t xml:space="preserve"> to meet the growing problem within the area. Funding</w:t>
      </w:r>
      <w:r w:rsidR="00710971">
        <w:t>/ reimbursement rate established by state insurance companies.</w:t>
      </w:r>
    </w:p>
    <w:p w:rsidR="00C26A90" w:rsidRDefault="002324D9">
      <w:pPr>
        <w:pStyle w:val="ListParagraph"/>
        <w:numPr>
          <w:ilvl w:val="0"/>
          <w:numId w:val="14"/>
        </w:numPr>
        <w:spacing w:line="360" w:lineRule="auto"/>
        <w:ind w:right="720"/>
      </w:pPr>
      <w:r>
        <w:t xml:space="preserve">Negative stigma and lack of support for families impacted by a person’s drug / alcohol abuse. </w:t>
      </w:r>
    </w:p>
    <w:p w:rsidR="00C26A90" w:rsidRDefault="002324D9">
      <w:pPr>
        <w:pStyle w:val="Body"/>
        <w:spacing w:line="360" w:lineRule="auto"/>
        <w:ind w:left="720" w:right="720"/>
      </w:pPr>
      <w:r>
        <w:t>Transportation is an underlying problem within the service area which often becomes a barrier to self-sufficiency for low-income households. In the</w:t>
      </w:r>
      <w:r w:rsidR="00B77C09">
        <w:t xml:space="preserve"> </w:t>
      </w:r>
      <w:r>
        <w:t xml:space="preserve">needs specified above, transportation heavily factors into a household’s ability to address barriers like housing, employment, and seeking out needed services. There is only one means of public transportation within Warren County and no public transportation options in Forest County. Both counties are rural with roadways that often follow the natural terrain of the area and geographic features of the area. Further, there </w:t>
      </w:r>
      <w:r>
        <w:lastRenderedPageBreak/>
        <w:t xml:space="preserve">are no major highways or interstates which lead directly to either county. Compounding all of this is the cost of owning and maintaining a vehicle. Households typically rely on having transportation in order to get to medical appointments, run errands, and most important, to get to and from work. Low-income and households that are struggling often have difficulty in securing reliable transportation. This struggle is two-fold. A household lacks the credit history and down payment to purchase a vehicle at a price that is affordable. Second, a household which is already struggling is unable to maintain a vehicle and keep it in good working order long term. Public transportation in Warren County is restricted to a bus system. Multiple routes are offered but these are limited in where they go and on what time schedule. All buses cease running </w:t>
      </w:r>
      <w:r w:rsidR="00B8684C">
        <w:t>by</w:t>
      </w:r>
      <w:r>
        <w:t xml:space="preserve"> </w:t>
      </w:r>
      <w:r w:rsidR="00B8684C">
        <w:t>7</w:t>
      </w:r>
      <w:r>
        <w:t xml:space="preserve">pm so those needing transportation after this time are unable to use the bus system. The lack of reliable transportation and the ability to afford it affects multiple areas of a person’s life. Service providers cite transportation as an issue for clients trying to maintain / obtain employment, follow up with necessary medical appointments or services, attend job skill training / GED classes /certification classes, and participate in needed programs or services which may include drug and alcohol counseling, mental health, behavioral, probation, or early intervention services for children. </w:t>
      </w:r>
    </w:p>
    <w:p w:rsidR="00C26A90" w:rsidRPr="008D65D9" w:rsidRDefault="002324D9" w:rsidP="008D65D9">
      <w:pPr>
        <w:pStyle w:val="Body"/>
        <w:spacing w:line="360" w:lineRule="auto"/>
        <w:ind w:left="720" w:right="720"/>
        <w:rPr>
          <w:b/>
          <w:bCs/>
        </w:rPr>
      </w:pPr>
      <w:r>
        <w:rPr>
          <w:b/>
          <w:bCs/>
        </w:rPr>
        <w:t xml:space="preserve">Summary of Findings | </w:t>
      </w:r>
      <w:r w:rsidR="008D65D9" w:rsidRPr="008D65D9">
        <w:rPr>
          <w:rFonts w:asciiTheme="majorHAnsi" w:hAnsiTheme="majorHAnsi" w:cstheme="majorHAnsi"/>
          <w:shd w:val="clear" w:color="auto" w:fill="F4F5F6"/>
        </w:rPr>
        <w:t>Housing, employment, and transportation have consistently been significant challenges in the service area. Although various programs and services are available to tackle these issues, they are inherently complex, and no single solution can achieve the desired results. This assessment also highlights the necessity for family support, mental health services, and assistance for substance abuse and addiction. Below is a compilation of recommended actions that the Agency can implement to address the identified needs, either directly or indirectly</w:t>
      </w:r>
      <w:r w:rsidRPr="008D65D9">
        <w:rPr>
          <w:rFonts w:asciiTheme="majorHAnsi" w:hAnsiTheme="majorHAnsi" w:cstheme="majorHAnsi"/>
        </w:rPr>
        <w:t xml:space="preserve">. </w:t>
      </w:r>
    </w:p>
    <w:p w:rsidR="00C26A90" w:rsidRDefault="002324D9">
      <w:pPr>
        <w:pStyle w:val="ListParagraph"/>
        <w:numPr>
          <w:ilvl w:val="0"/>
          <w:numId w:val="16"/>
        </w:numPr>
        <w:spacing w:line="360" w:lineRule="auto"/>
        <w:ind w:right="720"/>
      </w:pPr>
      <w:r>
        <w:t xml:space="preserve">The Agency </w:t>
      </w:r>
      <w:r w:rsidR="002C73CD">
        <w:t xml:space="preserve">administers </w:t>
      </w:r>
      <w:r>
        <w:t xml:space="preserve">multiple housing programs in an effort to fill needed gaps </w:t>
      </w:r>
      <w:r w:rsidR="002C73CD">
        <w:t>with</w:t>
      </w:r>
      <w:r>
        <w:t>in affordable housing</w:t>
      </w:r>
      <w:r w:rsidR="00D07D74">
        <w:t xml:space="preserve"> as well as services for those in a housing crisis</w:t>
      </w:r>
      <w:r>
        <w:t>. In particular, the Agency</w:t>
      </w:r>
      <w:r w:rsidR="002C73CD">
        <w:t xml:space="preserve"> has focused on providing</w:t>
      </w:r>
      <w:r>
        <w:t xml:space="preserve"> affordable, permanent housing for individuals </w:t>
      </w:r>
      <w:bookmarkStart w:id="1" w:name="_Hlk182305496"/>
      <w:r>
        <w:t xml:space="preserve">with a </w:t>
      </w:r>
      <w:r w:rsidRPr="00743BCE">
        <w:t>diagnosed mental health condition and currently has</w:t>
      </w:r>
      <w:r w:rsidR="00F73179" w:rsidRPr="00743BCE">
        <w:t xml:space="preserve"> 1</w:t>
      </w:r>
      <w:r w:rsidR="00743BCE" w:rsidRPr="00743BCE">
        <w:t>8</w:t>
      </w:r>
      <w:r w:rsidR="00F73179" w:rsidRPr="00743BCE">
        <w:t xml:space="preserve"> buildings with 43 rental units</w:t>
      </w:r>
      <w:r w:rsidRPr="00743BCE">
        <w:t>. These typicall</w:t>
      </w:r>
      <w:r w:rsidR="00110A1E" w:rsidRPr="00743BCE">
        <w:t xml:space="preserve">y, once filled, remain </w:t>
      </w:r>
      <w:r w:rsidRPr="00743BCE">
        <w:t xml:space="preserve">occupied </w:t>
      </w:r>
      <w:r w:rsidR="00110A1E" w:rsidRPr="00743BCE">
        <w:t>leaving few</w:t>
      </w:r>
      <w:r w:rsidRPr="00743BCE">
        <w:t xml:space="preserve"> vacancies </w:t>
      </w:r>
      <w:r w:rsidR="00110A1E" w:rsidRPr="00743BCE">
        <w:t xml:space="preserve">throughout </w:t>
      </w:r>
      <w:r w:rsidR="00D07D74" w:rsidRPr="00743BCE">
        <w:t>the</w:t>
      </w:r>
      <w:r w:rsidR="00D07D74">
        <w:t xml:space="preserve"> </w:t>
      </w:r>
      <w:r w:rsidR="00110A1E">
        <w:t xml:space="preserve">calendar year. In situations where tenants do leave; vacancies </w:t>
      </w:r>
      <w:r>
        <w:t>are qui</w:t>
      </w:r>
      <w:r w:rsidR="00C50724">
        <w:t>ckly filled by applicants on a</w:t>
      </w:r>
      <w:r>
        <w:t xml:space="preserve"> waiti</w:t>
      </w:r>
      <w:bookmarkEnd w:id="1"/>
      <w:r>
        <w:t xml:space="preserve">ng list maintained by a Housing Advisory Board. The Agency also administers the PATH program targeted at providing services to individuals with a serious mental illness and/or co-occurring substance use disorder who are experiencing homelessness or at imminent risk of becoming homeless. These programs should be continued and expanded </w:t>
      </w:r>
      <w:r w:rsidR="00C50724">
        <w:t xml:space="preserve">if </w:t>
      </w:r>
      <w:r>
        <w:t xml:space="preserve">funding allows in </w:t>
      </w:r>
      <w:r w:rsidR="00C50724">
        <w:t>order</w:t>
      </w:r>
      <w:r>
        <w:t xml:space="preserve"> to meet this need for vulnerable populations within the service area. </w:t>
      </w:r>
      <w:r w:rsidR="00F73179">
        <w:t xml:space="preserve">Annually, the Agency typically works to expand affordable, safe, and permanent housing options by, at minimum, one unit. </w:t>
      </w:r>
    </w:p>
    <w:p w:rsidR="00743BCE" w:rsidRPr="003F441F" w:rsidRDefault="00D2526D" w:rsidP="004B6C99">
      <w:pPr>
        <w:pStyle w:val="ListParagraph"/>
        <w:numPr>
          <w:ilvl w:val="0"/>
          <w:numId w:val="16"/>
        </w:numPr>
        <w:spacing w:line="360" w:lineRule="auto"/>
        <w:ind w:right="720"/>
      </w:pPr>
      <w:bookmarkStart w:id="2" w:name="_Hlk182305527"/>
      <w:r w:rsidRPr="003F441F">
        <w:t>The largest service for households in crisis</w:t>
      </w:r>
      <w:r w:rsidR="00A3698D" w:rsidRPr="003F441F">
        <w:t xml:space="preserve"> is Homeless Prevention </w:t>
      </w:r>
      <w:r w:rsidR="002324D9" w:rsidRPr="003F441F">
        <w:t>program</w:t>
      </w:r>
      <w:r w:rsidR="00A3698D" w:rsidRPr="003F441F">
        <w:t>s</w:t>
      </w:r>
      <w:r w:rsidR="002324D9" w:rsidRPr="003F441F">
        <w:t xml:space="preserve"> administered by the Agency</w:t>
      </w:r>
      <w:r w:rsidR="00A3698D" w:rsidRPr="003F441F">
        <w:t xml:space="preserve"> who is a sub-grantee </w:t>
      </w:r>
      <w:r w:rsidR="005B4FAB" w:rsidRPr="003F441F">
        <w:t>for the r</w:t>
      </w:r>
      <w:r w:rsidR="00255EBA" w:rsidRPr="003F441F">
        <w:t xml:space="preserve">egional grant applicant, Lawrence County Community Action Partnership. </w:t>
      </w:r>
      <w:bookmarkEnd w:id="2"/>
    </w:p>
    <w:p w:rsidR="00C26A90" w:rsidRDefault="002324D9" w:rsidP="004B6C99">
      <w:pPr>
        <w:pStyle w:val="ListParagraph"/>
        <w:numPr>
          <w:ilvl w:val="0"/>
          <w:numId w:val="16"/>
        </w:numPr>
        <w:spacing w:line="360" w:lineRule="auto"/>
        <w:ind w:right="720"/>
      </w:pPr>
      <w:r>
        <w:t>The Agency</w:t>
      </w:r>
      <w:r w:rsidR="007D2741">
        <w:t>, responding to a need frequently brought up by community stakeholders and the Warren County Probation and Parole</w:t>
      </w:r>
      <w:r>
        <w:t xml:space="preserve"> launched a re-entry transitional </w:t>
      </w:r>
      <w:r w:rsidRPr="00743BCE">
        <w:t>housing program utilizing six of the former shelter units at the Faith Inn in downtown Warren.</w:t>
      </w:r>
      <w:r>
        <w:t xml:space="preserve"> This had long been identified as a need within the community and the Agency should seek to find additional funding sources and partnerships to sustain the program. </w:t>
      </w:r>
      <w:r w:rsidR="005B4FAB">
        <w:t xml:space="preserve">In particular, those hard to place individuals who are listed on Megan’s Law as sex offenders are still identified as a group needing a transitional housing option. </w:t>
      </w:r>
    </w:p>
    <w:p w:rsidR="00C26A90" w:rsidRDefault="002324D9">
      <w:pPr>
        <w:pStyle w:val="ListParagraph"/>
        <w:numPr>
          <w:ilvl w:val="0"/>
          <w:numId w:val="16"/>
        </w:numPr>
        <w:spacing w:line="360" w:lineRule="auto"/>
        <w:ind w:right="720"/>
      </w:pPr>
      <w:r>
        <w:lastRenderedPageBreak/>
        <w:t>Housing affordability is another aspect of the housing problem. Utility assistance, rental assistance, and weatherization programs are all offered through the EOC which can help a household sustain their living situation. Additionally, the Agency should seek partnerships or opportunities that would assist homeowners with needed repairs</w:t>
      </w:r>
      <w:r w:rsidR="007F7742">
        <w:t>.</w:t>
      </w:r>
    </w:p>
    <w:p w:rsidR="00C26A90" w:rsidRDefault="002324D9">
      <w:pPr>
        <w:pStyle w:val="ListParagraph"/>
        <w:numPr>
          <w:ilvl w:val="0"/>
          <w:numId w:val="16"/>
        </w:numPr>
        <w:spacing w:line="360" w:lineRule="auto"/>
        <w:ind w:right="720"/>
      </w:pPr>
      <w:r>
        <w:t xml:space="preserve">There are no new employers in the area however, jobs do exist. A major problem being identified by employers and service providers is the lack of motivation and soft skills. This is particularly true of the younger age cohorts which will need to be prepared to </w:t>
      </w:r>
      <w:r w:rsidRPr="00743BCE">
        <w:t xml:space="preserve">replace older workers as they retire in the next </w:t>
      </w:r>
      <w:r w:rsidR="00743BCE" w:rsidRPr="00743BCE">
        <w:t xml:space="preserve">few </w:t>
      </w:r>
      <w:r w:rsidRPr="00743BCE">
        <w:t>years. The EOC should continue to explore partnerships and p</w:t>
      </w:r>
      <w:r>
        <w:t>rograms which would build on soft skills for job seekers and look for ways to partner within the community on wo</w:t>
      </w:r>
      <w:r w:rsidR="005B4FAB">
        <w:t>rkforce development initiatives</w:t>
      </w:r>
      <w:r>
        <w:t>.</w:t>
      </w:r>
      <w:r w:rsidR="005B4FAB">
        <w:t xml:space="preserve"> Additionally, seeking out opportunities to be a partner in programming targeting youth who are not yet able to work would be ideal. </w:t>
      </w:r>
    </w:p>
    <w:p w:rsidR="00B937B6" w:rsidRDefault="002324D9" w:rsidP="00162782">
      <w:pPr>
        <w:pStyle w:val="ListParagraph"/>
        <w:numPr>
          <w:ilvl w:val="0"/>
          <w:numId w:val="16"/>
        </w:numPr>
        <w:spacing w:line="360" w:lineRule="auto"/>
        <w:ind w:right="720"/>
      </w:pPr>
      <w:r>
        <w:t>Transportation is difficult in that it ultimately becomes an affordability problem and is an underlying issue impacting larger barriers of employment, access to services, and housing. Low-income households cannot afford to maintain reliable transportation however; not having reliable transportation puts their jobs at risk or limits where they are able to work. Both scenarios negatively impact the household income</w:t>
      </w:r>
    </w:p>
    <w:p w:rsidR="00C26A90" w:rsidRDefault="002324D9" w:rsidP="00162782">
      <w:pPr>
        <w:pStyle w:val="ListParagraph"/>
        <w:numPr>
          <w:ilvl w:val="0"/>
          <w:numId w:val="16"/>
        </w:numPr>
        <w:spacing w:line="360" w:lineRule="auto"/>
        <w:ind w:right="720"/>
      </w:pPr>
      <w:r>
        <w:t xml:space="preserve">Families lack support as well as programming / activity options for children ages 0 to 18. Looking at children 0 to 10 there are extremely limited programming options and activities for children to participate in. On weekends or when not working, families lack places to take children where there are engaging, healthy activities for the entire family. Low-income families lacking disposable income and facing transportation barriers are further burdened making activity outside the home even more limited. Supports such as affordable child care are also lacking in the area which can further impact a parent or </w:t>
      </w:r>
      <w:r w:rsidR="00320F9C">
        <w:t>caregivers’</w:t>
      </w:r>
      <w:r>
        <w:t xml:space="preserve"> ability to work, further education or training, and attend appointments for other services such as mental health, etc.</w:t>
      </w:r>
    </w:p>
    <w:p w:rsidR="00743BCE" w:rsidRPr="00743BCE" w:rsidRDefault="00743BCE">
      <w:pPr>
        <w:pStyle w:val="ListParagraph"/>
        <w:numPr>
          <w:ilvl w:val="0"/>
          <w:numId w:val="16"/>
        </w:numPr>
        <w:spacing w:line="360" w:lineRule="auto"/>
        <w:ind w:right="720"/>
        <w:rPr>
          <w:rFonts w:asciiTheme="majorHAnsi" w:hAnsiTheme="majorHAnsi" w:cstheme="majorHAnsi"/>
        </w:rPr>
      </w:pPr>
      <w:r w:rsidRPr="00743BCE">
        <w:rPr>
          <w:rFonts w:asciiTheme="majorHAnsi" w:hAnsiTheme="majorHAnsi" w:cstheme="majorHAnsi"/>
          <w:shd w:val="clear" w:color="auto" w:fill="F4F5F6"/>
        </w:rPr>
        <w:t>Youth between the ages of 11 and 18 are facing a significant shortage of engaging, healthy, and constructive activities. The community is grappling with generational poverty, and many parents or caregivers struggle to impart essential life skills to their children. As these young individuals grow and leave home, they find themselves ill-prepared for self-sufficiency, leading to an increasing need for services and programs aimed at the 18 to 24 age group that remains in the area. School sports are primarily pay-to-play, and the YMCA also charges fees, making these options inaccessible for many youths. Consequently, there are few alternatives for them to fill their time outside of school. Survey results reveal a lack of support, limited income, and a diminished emphasis on higher education within these families. This situation suggests that children from low-income households are less likely to graduate from high school and pursue college. Even if they do seek higher education, they often lack a supportive home environment to help them succeed and complete their degree programs. This trend is contributing to a less educated and unskilled workforce in the area, unable to meet the demands of local employers for positions beyond entry-level.</w:t>
      </w:r>
    </w:p>
    <w:p w:rsidR="00C26A90" w:rsidRDefault="002324D9">
      <w:pPr>
        <w:pStyle w:val="ListParagraph"/>
        <w:numPr>
          <w:ilvl w:val="0"/>
          <w:numId w:val="16"/>
        </w:numPr>
        <w:spacing w:line="360" w:lineRule="auto"/>
        <w:ind w:right="720"/>
      </w:pPr>
      <w:r>
        <w:t xml:space="preserve">There are parallels between the needs / gaps associated with accessing mental health and substance abuse / addiction services. While the Agency does not offer professional services of this type these are issues </w:t>
      </w:r>
      <w:r>
        <w:lastRenderedPageBreak/>
        <w:t xml:space="preserve">impacting our clients and their ability to become self-sufficient. The Agency should seek out ways to partner and play a role in improving these services for all mutually shared clients. One potential idea could be in being an educational resource and helping remove the stigma of seeking treatment for mental health and / or substance abuse addiction services. </w:t>
      </w:r>
      <w:r w:rsidR="009F399C">
        <w:t xml:space="preserve">Another strategy the Agency could consider employing would be to identify and more intensively case manage households in crisis that demonstrate mental health and/or substance abuse to ensure that they understand, accept, and participate in recommended services. </w:t>
      </w:r>
    </w:p>
    <w:p w:rsidR="00C26A90" w:rsidRDefault="002324D9">
      <w:pPr>
        <w:pStyle w:val="ListParagraph"/>
        <w:numPr>
          <w:ilvl w:val="0"/>
          <w:numId w:val="16"/>
        </w:numPr>
        <w:spacing w:line="360" w:lineRule="auto"/>
        <w:ind w:right="720"/>
      </w:pPr>
      <w:r>
        <w:t xml:space="preserve">Often the focus is on Warren County. The assessment clearly shows that Forest County shares similar trends, characteristics, and needs however there is a much smaller number of clients accessing services and programs offered by the Agency who live in Forest County. The Agency should review this issue and seek out ways to bring our programs and services to Forest County. </w:t>
      </w:r>
      <w:r w:rsidR="009F399C">
        <w:t xml:space="preserve">The Agency should consider ways in which it can more visibly establish a presence in Forest County. This is particularly true as we are able to provide services in non-traditional face-to-face ways. Better advertising of available services is another avenue to consider. </w:t>
      </w:r>
      <w:r>
        <w:t xml:space="preserve"> </w:t>
      </w:r>
    </w:p>
    <w:p w:rsidR="00C26A90" w:rsidRDefault="00C26A90">
      <w:pPr>
        <w:pStyle w:val="ListParagraph"/>
        <w:ind w:left="1080"/>
      </w:pPr>
    </w:p>
    <w:p w:rsidR="00C26A90" w:rsidRPr="000663B1" w:rsidRDefault="002324D9">
      <w:pPr>
        <w:pStyle w:val="ListParagraph"/>
        <w:tabs>
          <w:tab w:val="left" w:pos="720"/>
        </w:tabs>
        <w:spacing w:line="360" w:lineRule="auto"/>
        <w:ind w:right="720"/>
      </w:pPr>
      <w:r w:rsidRPr="000663B1">
        <w:rPr>
          <w:b/>
          <w:bCs/>
        </w:rPr>
        <w:t xml:space="preserve">Identified Social / Demographic Trends | </w:t>
      </w:r>
      <w:r w:rsidRPr="000663B1">
        <w:t>Analysis of most recent data combined with survey findings and focus group sessions ha</w:t>
      </w:r>
      <w:r w:rsidR="00E95AC5" w:rsidRPr="000663B1">
        <w:t>ve</w:t>
      </w:r>
      <w:r w:rsidRPr="000663B1">
        <w:t xml:space="preserve"> identified the following trends </w:t>
      </w:r>
      <w:r w:rsidR="00E95AC5" w:rsidRPr="000663B1">
        <w:t>further describing</w:t>
      </w:r>
      <w:r w:rsidRPr="000663B1">
        <w:t xml:space="preserve"> rural Warren and Forest Counties: </w:t>
      </w:r>
    </w:p>
    <w:p w:rsidR="00C26A90" w:rsidRPr="000663B1" w:rsidRDefault="002324D9">
      <w:pPr>
        <w:pStyle w:val="ListParagraph"/>
        <w:numPr>
          <w:ilvl w:val="0"/>
          <w:numId w:val="17"/>
        </w:numPr>
        <w:spacing w:after="0" w:line="360" w:lineRule="auto"/>
        <w:ind w:right="720"/>
      </w:pPr>
      <w:r w:rsidRPr="000663B1">
        <w:t xml:space="preserve">Steady, slow decline in overall population with shrinking numbers of children and adults in the 20 to 34 age range. As these age cohorts decline; the 65 + age cohort is growing </w:t>
      </w:r>
      <w:r w:rsidR="00E95AC5" w:rsidRPr="000663B1">
        <w:t>and will ultimately place a greater demand on the area due to need of services</w:t>
      </w:r>
      <w:r w:rsidRPr="000663B1">
        <w:t xml:space="preserve">. </w:t>
      </w:r>
    </w:p>
    <w:p w:rsidR="00C26A90" w:rsidRPr="000663B1" w:rsidRDefault="002324D9">
      <w:pPr>
        <w:pStyle w:val="ListParagraph"/>
        <w:numPr>
          <w:ilvl w:val="0"/>
          <w:numId w:val="17"/>
        </w:numPr>
        <w:spacing w:after="0" w:line="360" w:lineRule="auto"/>
        <w:ind w:right="720"/>
      </w:pPr>
      <w:r w:rsidRPr="000663B1">
        <w:t>A growing number of households, particularly those w</w:t>
      </w:r>
      <w:r w:rsidR="00E95AC5" w:rsidRPr="000663B1">
        <w:t>ith children, living in poverty or struggling and can be classified as the “working poor.”</w:t>
      </w:r>
    </w:p>
    <w:p w:rsidR="00C26A90" w:rsidRPr="000663B1" w:rsidRDefault="002324D9">
      <w:pPr>
        <w:pStyle w:val="ListParagraph"/>
        <w:numPr>
          <w:ilvl w:val="0"/>
          <w:numId w:val="17"/>
        </w:numPr>
        <w:spacing w:after="0" w:line="360" w:lineRule="auto"/>
        <w:ind w:right="720"/>
      </w:pPr>
      <w:r w:rsidRPr="000663B1">
        <w:t xml:space="preserve">The impact of generational poverty on individuals has resulted in a growing number of clients seeking services who demonstrate a lack of motivation and apathy toward their situation. </w:t>
      </w:r>
      <w:r w:rsidR="00E95AC5" w:rsidRPr="000663B1">
        <w:t xml:space="preserve">Clients with this attitude can often become confrontational and upset while demanding assistance. </w:t>
      </w:r>
      <w:r w:rsidRPr="000663B1">
        <w:t xml:space="preserve">The impact is also being observed in youth growing up in households with generational poverty who become adults that are unable to break the cycle.  </w:t>
      </w:r>
    </w:p>
    <w:p w:rsidR="00C26A90" w:rsidRPr="000663B1" w:rsidRDefault="002324D9">
      <w:pPr>
        <w:pStyle w:val="ListParagraph"/>
        <w:numPr>
          <w:ilvl w:val="0"/>
          <w:numId w:val="17"/>
        </w:numPr>
        <w:spacing w:after="0" w:line="360" w:lineRule="auto"/>
        <w:ind w:right="720"/>
      </w:pPr>
      <w:r w:rsidRPr="000663B1">
        <w:t>Strains on the medical system due to a shortage of providers including primary care physicians, dentists, and specialists. This is especially true in Forest County</w:t>
      </w:r>
      <w:r w:rsidR="00E95AC5" w:rsidRPr="000663B1">
        <w:t xml:space="preserve"> where residents regularly need to seek treatment outside the area</w:t>
      </w:r>
      <w:r w:rsidRPr="000663B1">
        <w:t>.</w:t>
      </w:r>
    </w:p>
    <w:p w:rsidR="00C26A90" w:rsidRPr="000663B1" w:rsidRDefault="002324D9">
      <w:pPr>
        <w:pStyle w:val="ListParagraph"/>
        <w:numPr>
          <w:ilvl w:val="0"/>
          <w:numId w:val="17"/>
        </w:numPr>
        <w:spacing w:after="0" w:line="360" w:lineRule="auto"/>
        <w:ind w:right="720"/>
      </w:pPr>
      <w:r w:rsidRPr="000663B1">
        <w:t xml:space="preserve">Long wait times to access needed mental health services. This is true even for those households who need services and are in crisis. </w:t>
      </w:r>
    </w:p>
    <w:p w:rsidR="00C26A90" w:rsidRPr="000663B1" w:rsidRDefault="002324D9">
      <w:pPr>
        <w:pStyle w:val="ListParagraph"/>
        <w:numPr>
          <w:ilvl w:val="0"/>
          <w:numId w:val="17"/>
        </w:numPr>
        <w:spacing w:after="0" w:line="360" w:lineRule="auto"/>
        <w:ind w:right="720"/>
      </w:pPr>
      <w:r w:rsidRPr="000663B1">
        <w:t xml:space="preserve">Lack of transportation to available service for clients in need of those services. Access to transportation impacts employment, housing, education, and job skill training.  </w:t>
      </w:r>
    </w:p>
    <w:p w:rsidR="00C26A90" w:rsidRPr="000663B1" w:rsidRDefault="00F86495">
      <w:pPr>
        <w:pStyle w:val="ListParagraph"/>
        <w:numPr>
          <w:ilvl w:val="0"/>
          <w:numId w:val="17"/>
        </w:numPr>
        <w:spacing w:after="0" w:line="360" w:lineRule="auto"/>
        <w:ind w:right="720"/>
      </w:pPr>
      <w:r>
        <w:t>Evident</w:t>
      </w:r>
      <w:r w:rsidR="002324D9" w:rsidRPr="000663B1">
        <w:t xml:space="preserve"> substance abuse problems within the area and resurgence of methamphetamines. Top issues are alcohol and heroin / opioid use.  </w:t>
      </w:r>
    </w:p>
    <w:p w:rsidR="00C26A90" w:rsidRPr="000663B1" w:rsidRDefault="002324D9">
      <w:pPr>
        <w:pStyle w:val="ListParagraph"/>
        <w:numPr>
          <w:ilvl w:val="0"/>
          <w:numId w:val="17"/>
        </w:numPr>
        <w:spacing w:after="0" w:line="360" w:lineRule="auto"/>
        <w:ind w:right="720"/>
      </w:pPr>
      <w:r w:rsidRPr="000663B1">
        <w:t xml:space="preserve">A high number of children with disabilities including developmental, challenging behaviors, and mental health within the service area. While the population of children and enrollment to the school district is </w:t>
      </w:r>
      <w:r w:rsidRPr="000663B1">
        <w:lastRenderedPageBreak/>
        <w:t xml:space="preserve">declining the number of children needed intervention services, special needs programming, and/or IEPs is growing and higher than typical rates in other areas.  </w:t>
      </w:r>
    </w:p>
    <w:p w:rsidR="00C26A90" w:rsidRPr="000663B1" w:rsidRDefault="00347A17">
      <w:pPr>
        <w:pStyle w:val="ListParagraph"/>
        <w:numPr>
          <w:ilvl w:val="0"/>
          <w:numId w:val="17"/>
        </w:numPr>
        <w:spacing w:after="0" w:line="360" w:lineRule="auto"/>
        <w:ind w:right="720"/>
      </w:pPr>
      <w:r>
        <w:t>Individuals</w:t>
      </w:r>
      <w:r w:rsidR="002324D9" w:rsidRPr="000663B1">
        <w:t xml:space="preserve"> “falling through the cracks” because of a lack of awareness regarding available organizations and programs, or because of unnecessarily narrow restrictions (i.e. household income or definition of a disability) which disqualifies them for services. This could also include lack of insurance coverage for needed mental health or substance abuse services. </w:t>
      </w:r>
    </w:p>
    <w:p w:rsidR="00C26A90" w:rsidRPr="000663B1" w:rsidRDefault="00347A17">
      <w:pPr>
        <w:pStyle w:val="ListParagraph"/>
        <w:numPr>
          <w:ilvl w:val="0"/>
          <w:numId w:val="17"/>
        </w:numPr>
        <w:spacing w:after="0" w:line="360" w:lineRule="auto"/>
        <w:ind w:right="720"/>
      </w:pPr>
      <w:r>
        <w:t>Individuals</w:t>
      </w:r>
      <w:r w:rsidR="002324D9" w:rsidRPr="000663B1">
        <w:t xml:space="preserve"> “falling through the cracks” due to a lack of education and the negative stigma / connotation associated with mental health, substance abuse, and social services. For some in the area, the stigma has become so intense that they will not even enter a building to apply for services. </w:t>
      </w:r>
    </w:p>
    <w:p w:rsidR="00C26A90" w:rsidRPr="000663B1" w:rsidRDefault="002324D9">
      <w:pPr>
        <w:pStyle w:val="ListParagraph"/>
        <w:numPr>
          <w:ilvl w:val="0"/>
          <w:numId w:val="17"/>
        </w:numPr>
        <w:spacing w:after="0" w:line="360" w:lineRule="auto"/>
        <w:ind w:right="720"/>
      </w:pPr>
      <w:r w:rsidRPr="000663B1">
        <w:t>An abundance of social service providers and volunteer organizations that are ready to help low-income families, but often are restricted by funding considerations, data entry / paperwork demands, and a lack of coordinated, long-term planning.</w:t>
      </w:r>
    </w:p>
    <w:p w:rsidR="00C26A90" w:rsidRPr="000663B1" w:rsidRDefault="002324D9">
      <w:pPr>
        <w:pStyle w:val="ListParagraph"/>
        <w:numPr>
          <w:ilvl w:val="0"/>
          <w:numId w:val="17"/>
        </w:numPr>
        <w:spacing w:after="0" w:line="360" w:lineRule="auto"/>
        <w:ind w:right="720"/>
      </w:pPr>
      <w:r w:rsidRPr="000663B1">
        <w:t>Lack of services for homeless individuals or families.</w:t>
      </w:r>
    </w:p>
    <w:p w:rsidR="00C26A90" w:rsidRPr="000663B1" w:rsidRDefault="002324D9">
      <w:pPr>
        <w:pStyle w:val="ListParagraph"/>
        <w:numPr>
          <w:ilvl w:val="0"/>
          <w:numId w:val="17"/>
        </w:numPr>
        <w:spacing w:after="0" w:line="360" w:lineRule="auto"/>
        <w:ind w:right="720"/>
      </w:pPr>
      <w:r w:rsidRPr="000663B1">
        <w:t>Lack of employment opportunities for low-skilled, entry level workers which offer living wage</w:t>
      </w:r>
      <w:r w:rsidR="00E95AC5" w:rsidRPr="000663B1">
        <w:t xml:space="preserve">, full time hours, </w:t>
      </w:r>
      <w:r w:rsidRPr="000663B1">
        <w:t xml:space="preserve">and benefits. </w:t>
      </w:r>
    </w:p>
    <w:p w:rsidR="00C26A90" w:rsidRPr="000663B1" w:rsidRDefault="002324D9">
      <w:pPr>
        <w:pStyle w:val="ListParagraph"/>
        <w:numPr>
          <w:ilvl w:val="0"/>
          <w:numId w:val="17"/>
        </w:numPr>
        <w:spacing w:after="0" w:line="360" w:lineRule="auto"/>
        <w:ind w:right="720"/>
      </w:pPr>
      <w:r w:rsidRPr="000663B1">
        <w:t xml:space="preserve">Growing number of families who view the cost-of-living as too high for the area due to lack of living wage employment, stagnant wages, underemployment, increasing rent/mortgage, lack of childcare which restricts ability of parents/caregivers needing to work, and lack of affordable housing options. </w:t>
      </w:r>
    </w:p>
    <w:p w:rsidR="00C26A90" w:rsidRDefault="00C26A90">
      <w:pPr>
        <w:pStyle w:val="Body"/>
        <w:tabs>
          <w:tab w:val="left" w:pos="720"/>
        </w:tabs>
        <w:ind w:left="720" w:right="720"/>
      </w:pPr>
    </w:p>
    <w:p w:rsidR="00C26A90" w:rsidRDefault="002324D9">
      <w:pPr>
        <w:pStyle w:val="Body"/>
        <w:tabs>
          <w:tab w:val="left" w:pos="720"/>
        </w:tabs>
        <w:spacing w:line="360" w:lineRule="auto"/>
        <w:ind w:left="720" w:right="720"/>
      </w:pPr>
      <w:r>
        <w:t xml:space="preserve">Within this environment, the Warren-Forest Counties Economic Opportunity Council has continued to maintain its services. Guided by our diverse Board of Directors, the agency will continue to try new, innovative strategies and seek out recommendations which continue to focus on creative planning and streamlining the service delivery. </w:t>
      </w:r>
    </w:p>
    <w:p w:rsidR="00C26A90" w:rsidRDefault="002324D9">
      <w:pPr>
        <w:pStyle w:val="Body"/>
        <w:spacing w:line="360" w:lineRule="auto"/>
        <w:ind w:left="720" w:right="720"/>
      </w:pPr>
      <w:bookmarkStart w:id="3" w:name="_Hlk182306036"/>
      <w:r>
        <w:t xml:space="preserve">A general description of the service area and a detailed accounting of current demographics and statistical information is explored in Section I and Section II. Gaps in services as well as a complete analysis of current program offerings by the agency are provided in detail in Sections III and IV of the Needs Assessment. Section III focuses more intensely on findings from surveys and focus groups as well as general discussion and interviews with service providers. Information provided through other sources, the Community Health Needs Assessment, Human Services Summit, and Drug / Alcohol Treatment Plans for the service area are also incorporated into this section. Section IV looks specifically at the programs and services offered by the Warren-Forest Counties Economic Opportunity Council. Outcomes and performance indicators as well as suggestions for improved service delivery are also discussed in this section.  </w:t>
      </w:r>
    </w:p>
    <w:bookmarkEnd w:id="3"/>
    <w:p w:rsidR="00C26A90" w:rsidRDefault="002324D9">
      <w:pPr>
        <w:pStyle w:val="Body"/>
        <w:spacing w:line="360" w:lineRule="auto"/>
        <w:ind w:left="720" w:right="720"/>
      </w:pPr>
      <w:r>
        <w:rPr>
          <w:b/>
          <w:bCs/>
          <w:sz w:val="28"/>
          <w:szCs w:val="28"/>
        </w:rPr>
        <w:br w:type="page"/>
      </w:r>
    </w:p>
    <w:p w:rsidR="00C26A90" w:rsidRDefault="002324D9">
      <w:pPr>
        <w:pStyle w:val="Body"/>
        <w:spacing w:line="360" w:lineRule="auto"/>
        <w:ind w:right="720"/>
      </w:pPr>
      <w:r>
        <w:rPr>
          <w:b/>
          <w:bCs/>
          <w:sz w:val="28"/>
          <w:szCs w:val="28"/>
        </w:rPr>
        <w:lastRenderedPageBreak/>
        <w:t>Section I | Community Overview</w:t>
      </w:r>
    </w:p>
    <w:p w:rsidR="00C26A90" w:rsidRDefault="002324D9">
      <w:pPr>
        <w:pStyle w:val="Body"/>
        <w:tabs>
          <w:tab w:val="left" w:pos="720"/>
        </w:tabs>
        <w:spacing w:line="360" w:lineRule="auto"/>
        <w:ind w:left="720" w:right="720" w:hanging="720"/>
      </w:pPr>
      <w:r>
        <w:tab/>
        <w:t xml:space="preserve">Predominately rural, Warren and Forest Counties are located in northwest Pennsylvania. In both counties, a significant portion of all available land is either State Park or National Forest. This </w:t>
      </w:r>
      <w:r w:rsidR="003D6EA3">
        <w:t>largely contributes to</w:t>
      </w:r>
      <w:r>
        <w:t xml:space="preserve"> the</w:t>
      </w:r>
      <w:r w:rsidR="003D6EA3">
        <w:t xml:space="preserve"> isolated,</w:t>
      </w:r>
      <w:r>
        <w:t xml:space="preserve"> rural nature of the area. In Warren County, the Allegheny National Forest covers approximately 119,000 acres or 26% of the total acreage. Forest County, in comparison, has dedicated 43.5% of its acreage to the Allegheny National Forest </w:t>
      </w:r>
      <w:r w:rsidR="003D6EA3">
        <w:t xml:space="preserve">and </w:t>
      </w:r>
      <w:r>
        <w:t xml:space="preserve">the Cook Forest State Park. There is no easy way in or out of the area via a major interstate or thruway. In fact, the highway system follows the topography of the Appalachian Plateau, winding steeply through wooded hillsides and often parallel to the county’s creeks and the Allegheny River. </w:t>
      </w:r>
      <w:r w:rsidRPr="00C111C0">
        <w:t>Geographically, the Warren County School District is the second largest school district in the state spanning 884.13 square miles but, as mentioned, a large portion of this area is uninhabited.</w:t>
      </w:r>
      <w:r>
        <w:tab/>
      </w:r>
    </w:p>
    <w:p w:rsidR="00C26A90" w:rsidRDefault="002324D9">
      <w:pPr>
        <w:pStyle w:val="Body"/>
        <w:tabs>
          <w:tab w:val="left" w:pos="720"/>
        </w:tabs>
        <w:spacing w:line="360" w:lineRule="auto"/>
        <w:ind w:left="720" w:right="720" w:hanging="720"/>
      </w:pPr>
      <w:r>
        <w:t xml:space="preserve"> </w:t>
      </w:r>
      <w:r>
        <w:tab/>
      </w:r>
      <w:r w:rsidR="00D57C94" w:rsidRPr="00F87884">
        <w:rPr>
          <w:rFonts w:asciiTheme="majorHAnsi" w:hAnsiTheme="majorHAnsi" w:cstheme="majorHAnsi"/>
          <w:shd w:val="clear" w:color="auto" w:fill="F4F5F6"/>
        </w:rPr>
        <w:t>Warren and Forest Counties, characteristic of the traditional "rust belt" regions, have faced considerable population decline over the last few decades as employment opportunities, particularly in the once-thriving manufacturing industry, have relocated.</w:t>
      </w:r>
      <w:r w:rsidRPr="00F87884">
        <w:rPr>
          <w:rFonts w:asciiTheme="majorHAnsi" w:hAnsiTheme="majorHAnsi" w:cstheme="majorHAnsi"/>
        </w:rPr>
        <w:t xml:space="preserve"> </w:t>
      </w:r>
      <w:r w:rsidR="00F87884" w:rsidRPr="00F87884">
        <w:rPr>
          <w:rFonts w:asciiTheme="majorHAnsi" w:hAnsiTheme="majorHAnsi" w:cstheme="majorHAnsi"/>
          <w:shd w:val="clear" w:color="auto" w:fill="F4F5F6"/>
        </w:rPr>
        <w:t xml:space="preserve">This gap has largely been filled by jobs in the service sector, which typically offer lower wages and reduced benefits. </w:t>
      </w:r>
      <w:r w:rsidRPr="00F87884">
        <w:rPr>
          <w:rFonts w:asciiTheme="majorHAnsi" w:hAnsiTheme="majorHAnsi" w:cstheme="majorHAnsi"/>
        </w:rPr>
        <w:t>This scenario creates</w:t>
      </w:r>
      <w:r>
        <w:t xml:space="preserve"> long-term social and economic strains for remaining families in the area. In particular, this impacts lower income families dependent on Head Start and similar services available through the Warren-Forest Counties Economic Opportunity Council and/or other area social service providers. Demand for these types of services and programming continues to grow in the community while funding remains the same, or worse, disappears all together. </w:t>
      </w:r>
    </w:p>
    <w:p w:rsidR="00C26A90" w:rsidRPr="00826C32" w:rsidRDefault="002324D9">
      <w:pPr>
        <w:pStyle w:val="Body"/>
        <w:tabs>
          <w:tab w:val="left" w:pos="720"/>
        </w:tabs>
        <w:spacing w:line="360" w:lineRule="auto"/>
        <w:ind w:left="720" w:right="720" w:hanging="720"/>
        <w:rPr>
          <w:color w:val="auto"/>
        </w:rPr>
      </w:pPr>
      <w:r>
        <w:rPr>
          <w:lang w:val="de-DE"/>
        </w:rPr>
        <w:t xml:space="preserve">  </w:t>
      </w:r>
      <w:r>
        <w:rPr>
          <w:lang w:val="de-DE"/>
        </w:rPr>
        <w:tab/>
        <w:t>The City of Warren (also the county seat) is located along the Allegheny River and Conewango Creek. It is the only city and most populated location in the two-county area. It serves as the headquarters for the Allegheny National and the Cornplanter State Forests. The Allegheny Reservoir and Kinzua Dam are located in close proximity to the City and are within Warren County. Warren includes a twenty-eight block Historic District, the largest in State of Pennsylvania, with various entities committed  to preserving designated historic structures as the once industry based economy shifts toward one focused on attracting tourism. The County has become well known for its year round outdoor recreation which includes hiking, cycling, boating, fishing, and hunting. Of note, the section of the Allegheny River running from the Kinzua Dam to the City of Warren has been designated a “</w:t>
      </w:r>
      <w:r>
        <w:t xml:space="preserve">Recreational Waterway” by the United States Congress. </w:t>
      </w:r>
      <w:r w:rsidR="001E76B0">
        <w:rPr>
          <w:color w:val="auto"/>
        </w:rPr>
        <w:t xml:space="preserve">Current </w:t>
      </w:r>
      <w:r w:rsidR="00826C32">
        <w:rPr>
          <w:color w:val="auto"/>
        </w:rPr>
        <w:t xml:space="preserve">County leaders </w:t>
      </w:r>
      <w:r w:rsidR="001E76B0">
        <w:rPr>
          <w:color w:val="auto"/>
        </w:rPr>
        <w:t>are reviewing</w:t>
      </w:r>
      <w:r w:rsidR="00826C32">
        <w:rPr>
          <w:color w:val="auto"/>
        </w:rPr>
        <w:t xml:space="preserve"> various ways to capitalize on this acknowledgment and draw tourists to the area to help boost the local economy. </w:t>
      </w:r>
    </w:p>
    <w:p w:rsidR="00C26A90" w:rsidRDefault="002324D9">
      <w:pPr>
        <w:pStyle w:val="Body"/>
        <w:tabs>
          <w:tab w:val="left" w:pos="720"/>
        </w:tabs>
        <w:spacing w:line="360" w:lineRule="auto"/>
        <w:ind w:left="720" w:right="720" w:hanging="720"/>
      </w:pPr>
      <w:r>
        <w:tab/>
        <w:t xml:space="preserve">Under Pennsylvania law, Warren County is comprised of three types of incorporated municipalities. Warren is the sole City. There are then five boroughs: Bear Lake, Clarendon, Sugar Grove, Tidioute, and Youngsville. Smaller than a borough; there are twenty-one recognized townships which include: Brokenstraw, Cherry Grove, Columbus, Conewango, Deerfield, Eldred, Elk, Farmington, Freehold, Glade, Limestone, Mead, Pine Grove, Pittsfield, Pleasant, Sheffield, Southwest, Spring Creek, Sugar Grove, Triumph, and Watson. Akeley, Lander, and Torpedo are not incorporated yet but are considered part of Warren County. </w:t>
      </w:r>
    </w:p>
    <w:p w:rsidR="00C26A90" w:rsidRDefault="002324D9">
      <w:pPr>
        <w:pStyle w:val="Body"/>
        <w:tabs>
          <w:tab w:val="left" w:pos="720"/>
        </w:tabs>
        <w:spacing w:line="360" w:lineRule="auto"/>
        <w:ind w:left="720" w:right="720" w:hanging="720"/>
      </w:pPr>
      <w:r>
        <w:tab/>
        <w:t xml:space="preserve">Forest County holds the distinction of being the least populous county in the state with nearly 50% of all available acreage designated as State Park and National Forest. Forest County is famous as a rural retreat touting itself as </w:t>
      </w:r>
      <w:r>
        <w:rPr>
          <w:lang w:val="de-DE"/>
        </w:rPr>
        <w:lastRenderedPageBreak/>
        <w:t>“</w:t>
      </w:r>
      <w:r>
        <w:t xml:space="preserve">Pennsylvania’s Best Kept Secret.” There are no traffic lights, four lane highways, radio stations, or even a daily newspaper. Similar to Warren County, Forest County markets itself as a tourist destination for the outdoor enthusiast offering scenic views, </w:t>
      </w:r>
      <w:r w:rsidR="00320F9C">
        <w:t>year-round</w:t>
      </w:r>
      <w:r>
        <w:t xml:space="preserve"> outdoor recreation, hiking, camping, boating, fishing, and hunting. For residents of Forest County, the economy revolves around natural resources including timber, gas and oil. The 2004 construction of the State Correctional Institute – Forest in resulted in one of the largest population booms in the State of Pennsylvania between 2000 and 2013 with a 55.60% net change. Population growth since this point in time has begun to slowly decline further indicating that this was an anomaly and not a </w:t>
      </w:r>
      <w:r w:rsidR="00320F9C">
        <w:t>long-term</w:t>
      </w:r>
      <w:r>
        <w:t xml:space="preserve"> trend. </w:t>
      </w:r>
    </w:p>
    <w:p w:rsidR="00C26A90" w:rsidRPr="00981684" w:rsidRDefault="002324D9">
      <w:pPr>
        <w:pStyle w:val="Body"/>
        <w:tabs>
          <w:tab w:val="left" w:pos="720"/>
        </w:tabs>
        <w:spacing w:line="360" w:lineRule="auto"/>
        <w:ind w:left="720" w:right="720" w:hanging="720"/>
        <w:rPr>
          <w:highlight w:val="yellow"/>
        </w:rPr>
      </w:pPr>
      <w:r>
        <w:tab/>
      </w:r>
      <w:r w:rsidRPr="00E30F17">
        <w:t xml:space="preserve">Estimates from the United States Census Bureau </w:t>
      </w:r>
      <w:r w:rsidR="00510C95" w:rsidRPr="00E30F17">
        <w:t>(</w:t>
      </w:r>
      <w:r w:rsidR="00E30F17" w:rsidRPr="00E30F17">
        <w:t>2012 to 2022</w:t>
      </w:r>
      <w:r w:rsidRPr="00E30F17">
        <w:t xml:space="preserve">) place the population of Warren County at </w:t>
      </w:r>
      <w:bookmarkStart w:id="4" w:name="_Hlk182916438"/>
      <w:r w:rsidRPr="00E30F17">
        <w:t xml:space="preserve">approximately </w:t>
      </w:r>
      <w:r w:rsidR="00E30F17" w:rsidRPr="00E30F17">
        <w:t>37,808</w:t>
      </w:r>
      <w:r w:rsidR="00AD5583" w:rsidRPr="00E30F17">
        <w:t xml:space="preserve"> persons and </w:t>
      </w:r>
      <w:r w:rsidR="00E30F17" w:rsidRPr="00E30F17">
        <w:t>6,626</w:t>
      </w:r>
      <w:r w:rsidRPr="00E30F17">
        <w:t xml:space="preserve"> persons in Forest County. The change in population when comparing the U.S. Census from </w:t>
      </w:r>
      <w:r w:rsidR="00E112F5" w:rsidRPr="00E30F17">
        <w:t>2012 to</w:t>
      </w:r>
      <w:r w:rsidR="00E30F17" w:rsidRPr="00E30F17">
        <w:t xml:space="preserve"> </w:t>
      </w:r>
      <w:r w:rsidR="00E112F5" w:rsidRPr="00E30F17">
        <w:t>2022 was</w:t>
      </w:r>
      <w:r w:rsidRPr="00E30F17">
        <w:t xml:space="preserve"> a -</w:t>
      </w:r>
      <w:r w:rsidR="00E30F17" w:rsidRPr="00E30F17">
        <w:t>8.4</w:t>
      </w:r>
      <w:r w:rsidRPr="00E30F17">
        <w:t xml:space="preserve">% (Warren County) and </w:t>
      </w:r>
      <w:r w:rsidR="00E30F17" w:rsidRPr="00E30F17">
        <w:t>12.07</w:t>
      </w:r>
      <w:r w:rsidRPr="00E30F17">
        <w:t>% (Forest County) net change</w:t>
      </w:r>
      <w:bookmarkEnd w:id="4"/>
      <w:r w:rsidR="00E30F17" w:rsidRPr="00E30F17">
        <w:t>.</w:t>
      </w:r>
      <w:r w:rsidRPr="00E30F17">
        <w:t xml:space="preserve"> The population </w:t>
      </w:r>
      <w:r w:rsidR="00AD5583" w:rsidRPr="00E30F17">
        <w:t>has resumed an</w:t>
      </w:r>
      <w:r w:rsidRPr="00E30F17">
        <w:t xml:space="preserve"> overall decline in </w:t>
      </w:r>
      <w:r w:rsidR="00320F9C" w:rsidRPr="00E30F17">
        <w:t>year-round</w:t>
      </w:r>
      <w:r w:rsidRPr="00E30F17">
        <w:t xml:space="preserve"> residents. In comparison</w:t>
      </w:r>
      <w:r w:rsidR="00E30F17" w:rsidRPr="00E30F17">
        <w:t xml:space="preserve">. </w:t>
      </w:r>
      <w:r w:rsidRPr="00E30F17">
        <w:t>The population, both historically and at present, is homogenous in its ethnic composition and is predominat</w:t>
      </w:r>
      <w:r w:rsidRPr="00E112F5">
        <w:t>ely white. Data from the American Community Survey, which averages information</w:t>
      </w:r>
      <w:r w:rsidR="00144124">
        <w:t>,</w:t>
      </w:r>
      <w:r w:rsidR="006E0A5C">
        <w:t xml:space="preserve"> </w:t>
      </w:r>
      <w:r w:rsidRPr="00E112F5">
        <w:t>d</w:t>
      </w:r>
      <w:r w:rsidR="00AD5583" w:rsidRPr="00E112F5">
        <w:t xml:space="preserve">escribes the population as </w:t>
      </w:r>
      <w:r w:rsidR="00F96B67" w:rsidRPr="00E112F5">
        <w:t>94.4</w:t>
      </w:r>
      <w:r w:rsidR="00AD5583" w:rsidRPr="00E112F5">
        <w:t xml:space="preserve"> white, 4.4% Black, 0.</w:t>
      </w:r>
      <w:r w:rsidR="00E112F5" w:rsidRPr="00E112F5">
        <w:t>3</w:t>
      </w:r>
      <w:r w:rsidR="00AD5583" w:rsidRPr="00E112F5">
        <w:t>% Asian, 0.</w:t>
      </w:r>
      <w:r w:rsidR="00E112F5" w:rsidRPr="00E112F5">
        <w:t>0</w:t>
      </w:r>
      <w:r w:rsidR="00AD5583" w:rsidRPr="00E112F5">
        <w:t xml:space="preserve">4%, and </w:t>
      </w:r>
      <w:r w:rsidR="00E112F5" w:rsidRPr="00E112F5">
        <w:t>.08</w:t>
      </w:r>
      <w:r w:rsidR="00AD5583" w:rsidRPr="00E112F5">
        <w:t>% mixed race</w:t>
      </w:r>
      <w:r w:rsidRPr="00E112F5">
        <w:t>.</w:t>
      </w:r>
      <w:r w:rsidR="006E0A5C">
        <w:t xml:space="preserve"> Over the last few years, the Hispanic/Latino grew the most from .05 to 1.4%. </w:t>
      </w:r>
      <w:r w:rsidRPr="00E112F5">
        <w:t xml:space="preserve"> There is little to suggest that the overly homogenous ethnic composition of the area population will change dramatically at any point in the future.</w:t>
      </w:r>
    </w:p>
    <w:p w:rsidR="00C26A90" w:rsidRDefault="002324D9">
      <w:pPr>
        <w:pStyle w:val="Body"/>
        <w:tabs>
          <w:tab w:val="left" w:pos="720"/>
        </w:tabs>
        <w:spacing w:line="360" w:lineRule="auto"/>
        <w:ind w:left="720" w:right="720" w:hanging="720"/>
      </w:pPr>
      <w:r w:rsidRPr="00E112F5">
        <w:tab/>
        <w:t>The median household income in Forest County is $</w:t>
      </w:r>
      <w:r w:rsidR="00E112F5" w:rsidRPr="00E112F5">
        <w:t>46,188</w:t>
      </w:r>
      <w:r w:rsidRPr="00E112F5">
        <w:t xml:space="preserve"> with. In Warren County the median household income is $5</w:t>
      </w:r>
      <w:r w:rsidR="00E112F5" w:rsidRPr="00E112F5">
        <w:t>7</w:t>
      </w:r>
      <w:r w:rsidR="001A3460" w:rsidRPr="00E112F5">
        <w:t>,</w:t>
      </w:r>
      <w:r w:rsidR="00E112F5" w:rsidRPr="00E112F5">
        <w:t>925</w:t>
      </w:r>
      <w:r w:rsidRPr="00E112F5">
        <w:t xml:space="preserve">. </w:t>
      </w:r>
      <w:r w:rsidR="00E112F5" w:rsidRPr="00E112F5">
        <w:t xml:space="preserve">As of 2023 the Pennsylvania Median household income is 73,824. </w:t>
      </w:r>
      <w:r w:rsidRPr="00E112F5">
        <w:t>An earner is defined as someone 15 years of age or older receiving any type of income (wages, salaries, benefits, or other</w:t>
      </w:r>
      <w:r w:rsidR="00E112F5" w:rsidRPr="00E112F5">
        <w:t>).</w:t>
      </w:r>
      <w:r w:rsidRPr="00E112F5">
        <w:t xml:space="preserve"> This is based on the most recent data released by the Am</w:t>
      </w:r>
      <w:r w:rsidR="009A01CB" w:rsidRPr="00E112F5">
        <w:t xml:space="preserve">erican Community Survey </w:t>
      </w:r>
      <w:r w:rsidRPr="00E112F5">
        <w:t xml:space="preserve">Recent data looking at the poverty rates among households in the Warren and Forest County service area put this information in perspective. In looking at the total population with an income at or below 185% of the Federal Poverty Income Guidelines approximately </w:t>
      </w:r>
      <w:r w:rsidR="009A01CB" w:rsidRPr="00E112F5">
        <w:t>29.58</w:t>
      </w:r>
      <w:r w:rsidRPr="00E112F5">
        <w:t xml:space="preserve">% of the population is in this category. Typically, the focus is on those living in extreme poverty or below 100% of the FPIG however this can be misleading. The poverty line is defined as the level of income below which one cannot afford to purchase all needed resources and necessities. It is estimated that in order to afford all the basics comfortably a household would need to earn two times the amount listed </w:t>
      </w:r>
      <w:r w:rsidRPr="006E0A5C">
        <w:t>for 100% FPIG</w:t>
      </w:r>
      <w:r w:rsidRPr="00075DF1">
        <w:t>. This</w:t>
      </w:r>
      <w:r w:rsidRPr="006E0A5C">
        <w:t xml:space="preserve"> would then mean that households earning at or above 200% FPIG are likely able to afford needed expenses and necessities without putting additional stress on the </w:t>
      </w:r>
      <w:r w:rsidRPr="00075DF1">
        <w:t xml:space="preserve">household. Therefore, looking at the </w:t>
      </w:r>
      <w:r w:rsidR="00075DF1" w:rsidRPr="00075DF1">
        <w:t>percentage</w:t>
      </w:r>
      <w:r w:rsidRPr="00075DF1">
        <w:t xml:space="preserve"> of the population earning at or below 185% provides a better understanding of the number of households in the service area who struggle or experience economic hardship. There would be very little or no discretionary income for this segment of the population</w:t>
      </w:r>
      <w:r>
        <w:t xml:space="preserve"> </w:t>
      </w:r>
    </w:p>
    <w:p w:rsidR="00C26A90" w:rsidRDefault="002324D9">
      <w:pPr>
        <w:pStyle w:val="Body"/>
      </w:pPr>
      <w:r>
        <w:br w:type="page"/>
      </w:r>
    </w:p>
    <w:p w:rsidR="002324D9" w:rsidRPr="002324D9" w:rsidRDefault="002324D9" w:rsidP="002324D9">
      <w:pPr>
        <w:pStyle w:val="Body"/>
        <w:tabs>
          <w:tab w:val="left" w:pos="0"/>
        </w:tabs>
        <w:spacing w:line="360" w:lineRule="auto"/>
        <w:ind w:right="720"/>
        <w:rPr>
          <w:b/>
          <w:bCs/>
          <w:sz w:val="28"/>
          <w:szCs w:val="28"/>
        </w:rPr>
      </w:pPr>
      <w:r w:rsidRPr="002324D9">
        <w:rPr>
          <w:b/>
          <w:bCs/>
          <w:sz w:val="28"/>
          <w:szCs w:val="28"/>
        </w:rPr>
        <w:lastRenderedPageBreak/>
        <w:t>Section II | Demographics</w:t>
      </w:r>
    </w:p>
    <w:p w:rsidR="00F65869" w:rsidRDefault="002324D9" w:rsidP="00F65869">
      <w:pPr>
        <w:pStyle w:val="NormalWeb"/>
      </w:pPr>
      <w:r>
        <w:rPr>
          <w:b/>
          <w:bCs/>
        </w:rPr>
        <w:tab/>
      </w:r>
      <w:r w:rsidRPr="00F65869">
        <w:rPr>
          <w:rFonts w:asciiTheme="majorHAnsi" w:hAnsiTheme="majorHAnsi" w:cstheme="majorHAnsi"/>
          <w:b/>
          <w:bCs/>
          <w:sz w:val="20"/>
          <w:szCs w:val="20"/>
        </w:rPr>
        <w:t xml:space="preserve">POPULATION | </w:t>
      </w:r>
      <w:r w:rsidRPr="00F65869">
        <w:rPr>
          <w:rFonts w:asciiTheme="majorHAnsi" w:hAnsiTheme="majorHAnsi" w:cstheme="majorHAnsi"/>
          <w:sz w:val="20"/>
          <w:szCs w:val="20"/>
        </w:rPr>
        <w:t>The two-county service area spans 1,329 square miles. Warren County is 898 square miles and Forest County is 431 square miles. A substantial portion of available acreage in both counties is designated as either the Allegheny National Forest in Warren County or the Allegheny National Forest and Cook State Forest in Forest County. The most populated location in both counties, the City of Warren, is the lone city in the rural, two-county service area.</w:t>
      </w:r>
      <w:r>
        <w:t xml:space="preserve"> </w:t>
      </w:r>
    </w:p>
    <w:p w:rsidR="00F65869" w:rsidRDefault="00F65869" w:rsidP="00F65869">
      <w:pPr>
        <w:pStyle w:val="NormalWeb"/>
      </w:pPr>
      <w:r>
        <w:rPr>
          <w:noProof/>
        </w:rPr>
        <w:drawing>
          <wp:inline distT="0" distB="0" distL="0" distR="0" wp14:anchorId="086D8168" wp14:editId="6C0A2F05">
            <wp:extent cx="7343099" cy="3961765"/>
            <wp:effectExtent l="0" t="0" r="0" b="635"/>
            <wp:docPr id="5" name="Picture 5" descr="C:\Users\dstorm\Desktop\Community Needs assesment 2024\population by age warren county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storm\Desktop\Community Needs assesment 2024\population by age warren county .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24057" cy="4005443"/>
                    </a:xfrm>
                    <a:prstGeom prst="rect">
                      <a:avLst/>
                    </a:prstGeom>
                    <a:noFill/>
                    <a:ln>
                      <a:noFill/>
                    </a:ln>
                  </pic:spPr>
                </pic:pic>
              </a:graphicData>
            </a:graphic>
          </wp:inline>
        </w:drawing>
      </w:r>
    </w:p>
    <w:p w:rsidR="00C26A90" w:rsidRDefault="00C26A90" w:rsidP="00E112F5">
      <w:pPr>
        <w:pStyle w:val="Body"/>
        <w:tabs>
          <w:tab w:val="left" w:pos="720"/>
        </w:tabs>
        <w:spacing w:line="360" w:lineRule="auto"/>
        <w:ind w:left="720" w:right="720" w:hanging="720"/>
      </w:pPr>
    </w:p>
    <w:p w:rsidR="00FB7812" w:rsidRDefault="002324D9">
      <w:pPr>
        <w:pStyle w:val="Body"/>
        <w:tabs>
          <w:tab w:val="left" w:pos="90"/>
          <w:tab w:val="left" w:pos="630"/>
          <w:tab w:val="right" w:pos="10780"/>
        </w:tabs>
        <w:spacing w:line="360" w:lineRule="auto"/>
        <w:ind w:left="630" w:right="720"/>
      </w:pPr>
      <w:r>
        <w:t xml:space="preserve">The slow, continued decline in the number of children under the age of 18 indicates that fewer families with children are living and working in Warren and Forest Counties than there have been historically. Data collected by the Warren-Forest Counties Economic Opportunity Council indicates that families with young children are more apt to use various programs and services such as Head Start, emergency rental assistance, utility assistance, or Pre-K Counts than households without children. The high rate of poverty experienced among those 0 to 17 in the service area is a clear indication that households with children are </w:t>
      </w:r>
      <w:r w:rsidR="00D3152D">
        <w:t>more</w:t>
      </w:r>
      <w:r>
        <w:t xml:space="preserve"> likely to experience financial strain when trying to meet all the basic needs for the household. The elderly (those 65 and older), </w:t>
      </w:r>
      <w:r w:rsidR="00347A17">
        <w:t>individuals</w:t>
      </w:r>
      <w:r>
        <w:t xml:space="preserve"> with serious mental illness, disability, single parents</w:t>
      </w:r>
      <w:r w:rsidR="003D52C3">
        <w:t xml:space="preserve"> – particularly females</w:t>
      </w:r>
      <w:r>
        <w:t xml:space="preserve">, or those struggling with chemical dependency issues are among other identified vulnerable populations </w:t>
      </w:r>
      <w:r w:rsidRPr="00180A58">
        <w:t xml:space="preserve">within the community more likely to access different programs offered by ours and other social service agencies. </w:t>
      </w:r>
      <w:r w:rsidR="00FA0C15" w:rsidRPr="00180A58">
        <w:t>Recent data collected from the American Community Survey show that the area has higher percentage of non-institutionalized persons with a disability. 7,298 of the estimated 42,757 persons</w:t>
      </w:r>
      <w:r w:rsidR="00180A58">
        <w:t xml:space="preserve"> </w:t>
      </w:r>
      <w:r w:rsidR="00FA0C15" w:rsidRPr="00180A58">
        <w:t xml:space="preserve">for the entire service area, have a documented disability. </w:t>
      </w:r>
      <w:r w:rsidR="00CE5FFD" w:rsidRPr="00180A58">
        <w:t>As a comparison, 13.97% in all of Pennsylvania and 12.62% in the United States have a documented disability. The breakdown by county is 16.02% in Warren County and 28.44% in</w:t>
      </w:r>
      <w:r w:rsidR="00CE5FFD">
        <w:t xml:space="preserve"> Forest </w:t>
      </w:r>
      <w:r w:rsidR="00CE5FFD">
        <w:lastRenderedPageBreak/>
        <w:t>County. High percentages of those with a disability strains local resources and services in an area that i</w:t>
      </w:r>
      <w:r w:rsidR="00BD6ED7">
        <w:t>s already limited in both.</w:t>
      </w:r>
    </w:p>
    <w:p w:rsidR="00C26A90" w:rsidRDefault="00BD6ED7">
      <w:pPr>
        <w:pStyle w:val="Body"/>
        <w:tabs>
          <w:tab w:val="left" w:pos="90"/>
          <w:tab w:val="left" w:pos="630"/>
          <w:tab w:val="right" w:pos="10780"/>
        </w:tabs>
        <w:spacing w:line="360" w:lineRule="auto"/>
        <w:ind w:left="630" w:right="720"/>
      </w:pPr>
      <w:r>
        <w:t xml:space="preserve"> </w:t>
      </w:r>
    </w:p>
    <w:p w:rsidR="00C26A90" w:rsidRDefault="002324D9">
      <w:pPr>
        <w:pStyle w:val="Body"/>
        <w:tabs>
          <w:tab w:val="left" w:pos="90"/>
          <w:tab w:val="left" w:pos="630"/>
          <w:tab w:val="right" w:pos="10780"/>
        </w:tabs>
        <w:spacing w:line="360" w:lineRule="auto"/>
        <w:ind w:left="630" w:right="720"/>
      </w:pPr>
      <w:r>
        <w:t xml:space="preserve">The following conclusions can be made of the population in Warren and Forest Counties: </w:t>
      </w:r>
    </w:p>
    <w:p w:rsidR="00C26A90" w:rsidRDefault="002324D9">
      <w:pPr>
        <w:pStyle w:val="ListParagraph"/>
        <w:numPr>
          <w:ilvl w:val="0"/>
          <w:numId w:val="19"/>
        </w:numPr>
        <w:spacing w:line="360" w:lineRule="auto"/>
        <w:ind w:right="720"/>
      </w:pPr>
      <w:r>
        <w:t xml:space="preserve">Adults in the 18 to 34 age range, and to a lesser extent the 35 to 44 range, are migrating outside of the Warren-Forest community. The primary driver behind this trend, given age and opportunities within the service area, is that these </w:t>
      </w:r>
      <w:r w:rsidR="00347A17">
        <w:t>individuals</w:t>
      </w:r>
      <w:r>
        <w:t xml:space="preserve"> are moving to pursue higher education and/or seek out better paying employment opportunities elsewhere.</w:t>
      </w:r>
    </w:p>
    <w:p w:rsidR="00C26A90" w:rsidRDefault="002324D9">
      <w:pPr>
        <w:pStyle w:val="ListParagraph"/>
        <w:numPr>
          <w:ilvl w:val="0"/>
          <w:numId w:val="19"/>
        </w:numPr>
        <w:spacing w:line="360" w:lineRule="auto"/>
        <w:ind w:right="720"/>
      </w:pPr>
      <w:r>
        <w:t xml:space="preserve">Long term, this trend will </w:t>
      </w:r>
      <w:r w:rsidRPr="00F65869">
        <w:t>result in a continued, slow decline in the overall population, particularly young adu</w:t>
      </w:r>
      <w:r w:rsidR="00D3152D" w:rsidRPr="00F65869">
        <w:t>lts and families with children. As this happens the senior population, those 65 and older, will continue to comprise 20 to 25% of the total population within the service area.</w:t>
      </w:r>
      <w:r w:rsidR="00D3152D">
        <w:t xml:space="preserve"> </w:t>
      </w:r>
      <w:r>
        <w:t xml:space="preserve">    </w:t>
      </w:r>
    </w:p>
    <w:p w:rsidR="00C26A90" w:rsidRPr="000F35F6" w:rsidRDefault="002324D9">
      <w:pPr>
        <w:pStyle w:val="ListParagraph"/>
        <w:numPr>
          <w:ilvl w:val="0"/>
          <w:numId w:val="19"/>
        </w:numPr>
        <w:spacing w:line="360" w:lineRule="auto"/>
        <w:ind w:right="720"/>
      </w:pPr>
      <w:r>
        <w:t xml:space="preserve">The largest cohort within the population is the aging and/or elderly. </w:t>
      </w:r>
      <w:r w:rsidRPr="00F65869">
        <w:t xml:space="preserve">The 65+ cohort </w:t>
      </w:r>
      <w:r w:rsidR="0014631E" w:rsidRPr="00F65869">
        <w:t>comprises roughly 2</w:t>
      </w:r>
      <w:r w:rsidR="00F65869" w:rsidRPr="00F65869">
        <w:t>3</w:t>
      </w:r>
      <w:r w:rsidR="0014631E" w:rsidRPr="00F65869">
        <w:t>% of the population in the service area with the 55 to 64</w:t>
      </w:r>
      <w:r w:rsidRPr="00F65869">
        <w:t xml:space="preserve"> closely following. These populations,</w:t>
      </w:r>
      <w:r>
        <w:t xml:space="preserve"> particularly the 65 and up, are more likely to require social services in order to meet all of their basic needs</w:t>
      </w:r>
      <w:r w:rsidR="00D3152D">
        <w:t xml:space="preserve"> as they likely have fixed incomes. Those who are homeowners ultimately </w:t>
      </w:r>
      <w:r w:rsidR="00955598">
        <w:t>reach a point where they cannot afford upkeep, maintenance, repairs, and increasing utilities associated with owning a home.</w:t>
      </w:r>
      <w:r w:rsidR="00D3152D">
        <w:t xml:space="preserve"> </w:t>
      </w:r>
      <w:r>
        <w:t>Service providers in the service are</w:t>
      </w:r>
      <w:r w:rsidR="00955598">
        <w:t>a</w:t>
      </w:r>
      <w:r>
        <w:t xml:space="preserve">, including the Warren-Forest Counties Economic Opportunity Council, </w:t>
      </w:r>
      <w:r w:rsidR="0014631E">
        <w:t>have been observing an</w:t>
      </w:r>
      <w:r>
        <w:t xml:space="preserve"> increased demand for services coupled with decreased or stagnant funding</w:t>
      </w:r>
      <w:r w:rsidR="0014631E">
        <w:t xml:space="preserve"> for all available programs</w:t>
      </w:r>
      <w:r w:rsidRPr="00936C37">
        <w:rPr>
          <w:color w:val="auto"/>
        </w:rPr>
        <w:t>.</w:t>
      </w:r>
      <w:r w:rsidR="005C3F2C" w:rsidRPr="00936C37">
        <w:rPr>
          <w:color w:val="auto"/>
        </w:rPr>
        <w:t xml:space="preserve"> As an example, the Agency frequently sees clients in this age cohort applying for programs on an annual basis as they do not have enough income to sustain themselves each year. Further, frontline staff report increasing phone calls from individuals needing assistance with home repairs, property taxes, and replacing appliances</w:t>
      </w:r>
      <w:r w:rsidR="00936C37">
        <w:rPr>
          <w:color w:val="auto"/>
        </w:rPr>
        <w:t xml:space="preserve"> as the costs associated with maintaining their home become unmanageable on a fixed income</w:t>
      </w:r>
      <w:r w:rsidR="005C3F2C" w:rsidRPr="00936C37">
        <w:rPr>
          <w:color w:val="auto"/>
        </w:rPr>
        <w:t>.</w:t>
      </w:r>
      <w:r w:rsidRPr="00936C37">
        <w:rPr>
          <w:color w:val="auto"/>
        </w:rPr>
        <w:t xml:space="preserve"> </w:t>
      </w:r>
    </w:p>
    <w:p w:rsidR="000F35F6" w:rsidRDefault="000F35F6">
      <w:pPr>
        <w:pStyle w:val="ListParagraph"/>
        <w:numPr>
          <w:ilvl w:val="0"/>
          <w:numId w:val="19"/>
        </w:numPr>
        <w:spacing w:line="360" w:lineRule="auto"/>
        <w:ind w:right="720"/>
      </w:pPr>
      <w:r>
        <w:rPr>
          <w:color w:val="auto"/>
        </w:rPr>
        <w:t xml:space="preserve">There is a larger percentage of the population not in an institutional setting with documented disability. This is likely a serious mental illness or physical disability creating an obvious, vulnerable cohort within the population likely on low or fixed incomes, with limited resources, and in need of supportive services in order to remain stable. </w:t>
      </w:r>
    </w:p>
    <w:p w:rsidR="00C26A90" w:rsidRPr="00F65869" w:rsidRDefault="002324D9">
      <w:pPr>
        <w:pStyle w:val="Body"/>
        <w:tabs>
          <w:tab w:val="left" w:pos="90"/>
          <w:tab w:val="decimal" w:pos="630"/>
          <w:tab w:val="right" w:pos="10780"/>
        </w:tabs>
        <w:spacing w:line="360" w:lineRule="auto"/>
        <w:ind w:left="630" w:right="720"/>
        <w:rPr>
          <w:color w:val="FF0000"/>
        </w:rPr>
      </w:pPr>
      <w:r w:rsidRPr="00F65869">
        <w:t>Race demographics across the two-county area show the population as predominately white</w:t>
      </w:r>
      <w:r>
        <w:t>. The homogenous composition of the population is not new and is merely a</w:t>
      </w:r>
      <w:r w:rsidR="005C3F2C">
        <w:t xml:space="preserve"> continuing trend</w:t>
      </w:r>
      <w:r>
        <w:t>. There are no known outside influences that would affect</w:t>
      </w:r>
      <w:r w:rsidR="005C3F2C">
        <w:t xml:space="preserve"> a noticeable</w:t>
      </w:r>
      <w:r>
        <w:t xml:space="preserve"> change. </w:t>
      </w:r>
      <w:r w:rsidRPr="00F65869">
        <w:t xml:space="preserve">There are few, if any, migrant workers in the two-county area. </w:t>
      </w:r>
      <w:r w:rsidR="005C3F2C" w:rsidRPr="00F65869">
        <w:t>In addition</w:t>
      </w:r>
      <w:r w:rsidRPr="00F65869">
        <w:t xml:space="preserve">, there are </w:t>
      </w:r>
      <w:r w:rsidR="005C3F2C" w:rsidRPr="00F65869">
        <w:t>no</w:t>
      </w:r>
      <w:r w:rsidRPr="00F65869">
        <w:t xml:space="preserve"> new industries or jobs moving into the area that would</w:t>
      </w:r>
      <w:r>
        <w:t xml:space="preserve"> result in an influx of new </w:t>
      </w:r>
      <w:r w:rsidR="00347A17">
        <w:t>individuals</w:t>
      </w:r>
      <w:r>
        <w:t xml:space="preserve"> to the </w:t>
      </w:r>
      <w:r w:rsidR="00F65869" w:rsidRPr="00F65869">
        <w:t>community.</w:t>
      </w:r>
      <w:r w:rsidR="00F65869" w:rsidRPr="00F65869">
        <w:rPr>
          <w:color w:val="auto"/>
        </w:rPr>
        <w:t xml:space="preserve"> Multiple businesses have tried to come to the area and have folded in under a year. </w:t>
      </w:r>
    </w:p>
    <w:p w:rsidR="00C26A90" w:rsidRDefault="002324D9">
      <w:pPr>
        <w:pStyle w:val="Body"/>
        <w:tabs>
          <w:tab w:val="left" w:pos="90"/>
          <w:tab w:val="decimal" w:pos="630"/>
          <w:tab w:val="right" w:pos="10780"/>
        </w:tabs>
        <w:spacing w:line="360" w:lineRule="auto"/>
        <w:ind w:left="630" w:right="720"/>
      </w:pPr>
      <w:r w:rsidRPr="00F65869">
        <w:t xml:space="preserve">The homogenous nature of the two-county </w:t>
      </w:r>
      <w:r w:rsidR="00A8294C" w:rsidRPr="00F65869">
        <w:t>service</w:t>
      </w:r>
      <w:r w:rsidR="00A8294C">
        <w:t xml:space="preserve"> </w:t>
      </w:r>
      <w:r>
        <w:t xml:space="preserve">area’s population is not new. The one </w:t>
      </w:r>
      <w:r w:rsidR="00A8294C">
        <w:t xml:space="preserve">anomaly which impacted race demographics </w:t>
      </w:r>
      <w:r>
        <w:t xml:space="preserve">would be </w:t>
      </w:r>
      <w:r w:rsidR="00A8294C">
        <w:t xml:space="preserve">an observed change that can be </w:t>
      </w:r>
      <w:r>
        <w:t>attributed to the State Correctional Institute – Forest in Marienville. Once construction was complete there was a noticeable</w:t>
      </w:r>
      <w:r w:rsidR="00A8294C">
        <w:t xml:space="preserve"> and documented increase in the </w:t>
      </w:r>
      <w:r>
        <w:t xml:space="preserve">Black </w:t>
      </w:r>
      <w:r>
        <w:lastRenderedPageBreak/>
        <w:t xml:space="preserve">population; </w:t>
      </w:r>
      <w:r w:rsidR="00320F9C">
        <w:t>specifically,</w:t>
      </w:r>
      <w:r>
        <w:t xml:space="preserve"> black males living in Forest</w:t>
      </w:r>
      <w:r w:rsidR="00FB7812">
        <w:t xml:space="preserve">. </w:t>
      </w:r>
      <w:r>
        <w:t>Data collected after the construction and opening of the pri</w:t>
      </w:r>
      <w:r w:rsidR="00177C54">
        <w:t xml:space="preserve">son, reported a dramatic increase. </w:t>
      </w:r>
    </w:p>
    <w:p w:rsidR="00C26A90" w:rsidRDefault="002324D9">
      <w:pPr>
        <w:pStyle w:val="Body"/>
        <w:tabs>
          <w:tab w:val="left" w:pos="90"/>
          <w:tab w:val="left" w:pos="630"/>
          <w:tab w:val="right" w:pos="10780"/>
        </w:tabs>
        <w:spacing w:line="360" w:lineRule="auto"/>
        <w:ind w:left="630" w:right="720"/>
      </w:pPr>
      <w:r>
        <w:rPr>
          <w:b/>
          <w:bCs/>
        </w:rPr>
        <w:t xml:space="preserve">POVERTY | </w:t>
      </w:r>
      <w:r w:rsidRPr="00180A58">
        <w:t xml:space="preserve">The number of persons within the two-county area living at or below 100% of the Federal Poverty Income Guidelines is estimated to be </w:t>
      </w:r>
      <w:r w:rsidR="004B6C99" w:rsidRPr="00180A58">
        <w:t>3,689</w:t>
      </w:r>
      <w:r w:rsidRPr="00180A58">
        <w:t xml:space="preserve"> according to the United States Census Bureau</w:t>
      </w:r>
      <w:r w:rsidR="004B6C99" w:rsidRPr="00180A58">
        <w:t xml:space="preserve">. </w:t>
      </w:r>
      <w:r w:rsidR="00F32719" w:rsidRPr="00180A58">
        <w:t xml:space="preserve">This is equivalent to </w:t>
      </w:r>
      <w:r w:rsidR="004B6C99" w:rsidRPr="00180A58">
        <w:t>12.35</w:t>
      </w:r>
      <w:r w:rsidRPr="00180A58">
        <w:t>% of the population.</w:t>
      </w:r>
      <w:r>
        <w:t xml:space="preserve"> </w:t>
      </w:r>
    </w:p>
    <w:p w:rsidR="00C26A90" w:rsidRDefault="002324D9">
      <w:pPr>
        <w:pStyle w:val="Body"/>
        <w:tabs>
          <w:tab w:val="left" w:pos="90"/>
          <w:tab w:val="left" w:pos="630"/>
          <w:tab w:val="right" w:pos="10780"/>
        </w:tabs>
        <w:spacing w:line="360" w:lineRule="auto"/>
        <w:ind w:left="630" w:right="720"/>
      </w:pPr>
      <w:r>
        <w:t xml:space="preserve">Based on </w:t>
      </w:r>
      <w:r w:rsidRPr="00F65869">
        <w:t xml:space="preserve">the threshold set by the Federal Poverty </w:t>
      </w:r>
      <w:r w:rsidRPr="00BD60FA">
        <w:t>Guidelines, the poverty rate determined for an area can be misleading and often presents a more positive picture of the</w:t>
      </w:r>
      <w:r w:rsidR="00690178">
        <w:t xml:space="preserve"> area </w:t>
      </w:r>
      <w:r w:rsidRPr="00BD60FA">
        <w:t xml:space="preserve">than what may be occurring in reality. In order to understand </w:t>
      </w:r>
      <w:r w:rsidR="00320F9C" w:rsidRPr="00BD60FA">
        <w:t>this phenomenon,</w:t>
      </w:r>
      <w:r w:rsidRPr="00BD60FA">
        <w:t xml:space="preserve"> one must first understand how the poverty rate</w:t>
      </w:r>
      <w:r w:rsidRPr="00F65869">
        <w:t xml:space="preserve"> is calculated. The rate is determined using an antiquated formula based on the estimated cost of food and assumes that a household spends one third of available resources on this basic necessity. For example, the government takes the estimated cost to feed a family of four for one year and breaks that number down into a monthly cost. The monthly estimated food cost is then multiplied by 3 with the result representing a household at 100% of poverty.  Using this calculation method in present times provides an inaccurate measure as it</w:t>
      </w:r>
      <w:r w:rsidR="00A83443">
        <w:t xml:space="preserve"> </w:t>
      </w:r>
      <w:r w:rsidRPr="00F65869">
        <w:t>neglects other basic necessities including housing, childcare,</w:t>
      </w:r>
      <w:r>
        <w:t xml:space="preserve"> transportation, and health care which can often place greater demands on a family’s resources. A more accurate calculation would set food costs at one fifth of the household budget. Taking this into consideration; the poverty line is base standard of measure used primarily when determining eligibility for services / programs. In reality, only considering the reported number of households at or below 100% of the FPIG can underestimate the number of households in an area struggling to meet basic needs. Typically, a household living at 100% of poverty (the established poverty threshold as determined by the Federal Poverty Guidelines) would need to make two times the amount of income in order to meet the basic needs of food, shelter, healthcare, childcare, and clothing. Therefore, looking at all households earning below 200% of the FPIG provides better clarity on the number of households likely to struggle throughout the year in Warren and Forest Counties</w:t>
      </w:r>
      <w:r w:rsidRPr="00FB7812">
        <w:t xml:space="preserve">. Table </w:t>
      </w:r>
      <w:r w:rsidR="00AB6FDE" w:rsidRPr="00FB7812">
        <w:t>1</w:t>
      </w:r>
      <w:r w:rsidRPr="00FB7812">
        <w:t xml:space="preserve"> is provided to show the most recent poverty guidelines released by the Federal Department of Health and Human Services in </w:t>
      </w:r>
      <w:r w:rsidR="00CB0657">
        <w:t>2022</w:t>
      </w:r>
      <w:r w:rsidRPr="00FB7812">
        <w:t xml:space="preserve"> and represent a household at 100% of poverty.</w:t>
      </w:r>
    </w:p>
    <w:p w:rsidR="00C26A90" w:rsidRDefault="002324D9">
      <w:pPr>
        <w:pStyle w:val="Body"/>
        <w:tabs>
          <w:tab w:val="left" w:pos="90"/>
          <w:tab w:val="left" w:pos="630"/>
          <w:tab w:val="right" w:pos="10780"/>
        </w:tabs>
        <w:spacing w:line="360" w:lineRule="auto"/>
        <w:ind w:left="630" w:right="720"/>
      </w:pPr>
      <w:r>
        <w:rPr>
          <w:b/>
          <w:bCs/>
        </w:rPr>
        <w:t xml:space="preserve">Table </w:t>
      </w:r>
      <w:r w:rsidR="00AB6FDE">
        <w:rPr>
          <w:b/>
          <w:bCs/>
        </w:rPr>
        <w:t>1</w:t>
      </w:r>
      <w:r>
        <w:rPr>
          <w:b/>
          <w:bCs/>
        </w:rPr>
        <w:t>:  Federal</w:t>
      </w:r>
      <w:r w:rsidR="005E415A">
        <w:rPr>
          <w:b/>
          <w:bCs/>
        </w:rPr>
        <w:t xml:space="preserve"> Poverty Income Guidelines, 202</w:t>
      </w:r>
      <w:r w:rsidR="00AB6FDE">
        <w:rPr>
          <w:b/>
          <w:bCs/>
        </w:rPr>
        <w:t>4</w:t>
      </w:r>
    </w:p>
    <w:tbl>
      <w:tblPr>
        <w:tblStyle w:val="GridTable5Dark-Accent3"/>
        <w:tblW w:w="10800" w:type="dxa"/>
        <w:tblLayout w:type="fixed"/>
        <w:tblLook w:val="04A0" w:firstRow="1" w:lastRow="0" w:firstColumn="1" w:lastColumn="0" w:noHBand="0" w:noVBand="1"/>
      </w:tblPr>
      <w:tblGrid>
        <w:gridCol w:w="1938"/>
        <w:gridCol w:w="1318"/>
        <w:gridCol w:w="1012"/>
        <w:gridCol w:w="1012"/>
        <w:gridCol w:w="1012"/>
        <w:gridCol w:w="1127"/>
        <w:gridCol w:w="1127"/>
        <w:gridCol w:w="1127"/>
        <w:gridCol w:w="1127"/>
      </w:tblGrid>
      <w:tr w:rsidR="00C26A90" w:rsidTr="002324D9">
        <w:trPr>
          <w:cnfStyle w:val="100000000000" w:firstRow="1" w:lastRow="0" w:firstColumn="0" w:lastColumn="0" w:oddVBand="0" w:evenVBand="0" w:oddHBand="0"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938" w:type="dxa"/>
          </w:tcPr>
          <w:p w:rsidR="00C26A90" w:rsidRDefault="002324D9">
            <w:pPr>
              <w:pStyle w:val="Body"/>
              <w:spacing w:line="240" w:lineRule="atLeast"/>
              <w:jc w:val="center"/>
            </w:pPr>
            <w:r>
              <w:rPr>
                <w:rFonts w:ascii="Verdana" w:hAnsi="Verdana"/>
                <w:sz w:val="18"/>
                <w:szCs w:val="18"/>
              </w:rPr>
              <w:t>County</w:t>
            </w:r>
          </w:p>
        </w:tc>
        <w:tc>
          <w:tcPr>
            <w:tcW w:w="1318" w:type="dxa"/>
          </w:tcPr>
          <w:p w:rsidR="00C26A90" w:rsidRDefault="002324D9">
            <w:pPr>
              <w:pStyle w:val="Body"/>
              <w:spacing w:after="0" w:line="240" w:lineRule="atLeast"/>
              <w:jc w:val="center"/>
              <w:cnfStyle w:val="100000000000" w:firstRow="1" w:lastRow="0" w:firstColumn="0" w:lastColumn="0" w:oddVBand="0" w:evenVBand="0" w:oddHBand="0" w:evenHBand="0" w:firstRowFirstColumn="0" w:firstRowLastColumn="0" w:lastRowFirstColumn="0" w:lastRowLastColumn="0"/>
            </w:pPr>
            <w:r>
              <w:rPr>
                <w:rFonts w:ascii="Verdana" w:hAnsi="Verdana"/>
                <w:sz w:val="18"/>
                <w:szCs w:val="18"/>
              </w:rPr>
              <w:t>Family / Household Size</w:t>
            </w:r>
          </w:p>
        </w:tc>
        <w:tc>
          <w:tcPr>
            <w:tcW w:w="1012" w:type="dxa"/>
          </w:tcPr>
          <w:p w:rsidR="00C26A90" w:rsidRDefault="002324D9">
            <w:pPr>
              <w:pStyle w:val="Body"/>
              <w:spacing w:after="0" w:line="240" w:lineRule="atLeast"/>
              <w:jc w:val="center"/>
              <w:cnfStyle w:val="100000000000" w:firstRow="1" w:lastRow="0" w:firstColumn="0" w:lastColumn="0" w:oddVBand="0" w:evenVBand="0" w:oddHBand="0" w:evenHBand="0" w:firstRowFirstColumn="0" w:firstRowLastColumn="0" w:lastRowFirstColumn="0" w:lastRowLastColumn="0"/>
            </w:pPr>
            <w:r>
              <w:rPr>
                <w:rFonts w:ascii="Verdana" w:hAnsi="Verdana"/>
                <w:sz w:val="18"/>
                <w:szCs w:val="18"/>
              </w:rPr>
              <w:t>Family of 1</w:t>
            </w:r>
          </w:p>
        </w:tc>
        <w:tc>
          <w:tcPr>
            <w:tcW w:w="1012" w:type="dxa"/>
          </w:tcPr>
          <w:p w:rsidR="00C26A90" w:rsidRDefault="002324D9">
            <w:pPr>
              <w:pStyle w:val="Body"/>
              <w:spacing w:after="0" w:line="240" w:lineRule="atLeast"/>
              <w:jc w:val="center"/>
              <w:cnfStyle w:val="100000000000" w:firstRow="1" w:lastRow="0" w:firstColumn="0" w:lastColumn="0" w:oddVBand="0" w:evenVBand="0" w:oddHBand="0" w:evenHBand="0" w:firstRowFirstColumn="0" w:firstRowLastColumn="0" w:lastRowFirstColumn="0" w:lastRowLastColumn="0"/>
            </w:pPr>
            <w:r>
              <w:rPr>
                <w:rFonts w:ascii="Verdana" w:hAnsi="Verdana"/>
                <w:sz w:val="18"/>
                <w:szCs w:val="18"/>
              </w:rPr>
              <w:t>Family of 2</w:t>
            </w:r>
          </w:p>
        </w:tc>
        <w:tc>
          <w:tcPr>
            <w:tcW w:w="1012" w:type="dxa"/>
          </w:tcPr>
          <w:p w:rsidR="00C26A90" w:rsidRDefault="002324D9">
            <w:pPr>
              <w:pStyle w:val="Body"/>
              <w:spacing w:after="0" w:line="240" w:lineRule="atLeast"/>
              <w:jc w:val="center"/>
              <w:cnfStyle w:val="100000000000" w:firstRow="1" w:lastRow="0" w:firstColumn="0" w:lastColumn="0" w:oddVBand="0" w:evenVBand="0" w:oddHBand="0" w:evenHBand="0" w:firstRowFirstColumn="0" w:firstRowLastColumn="0" w:lastRowFirstColumn="0" w:lastRowLastColumn="0"/>
            </w:pPr>
            <w:r>
              <w:rPr>
                <w:rFonts w:ascii="Verdana" w:hAnsi="Verdana"/>
                <w:sz w:val="18"/>
                <w:szCs w:val="18"/>
              </w:rPr>
              <w:t>Family of 3</w:t>
            </w:r>
          </w:p>
        </w:tc>
        <w:tc>
          <w:tcPr>
            <w:tcW w:w="1127" w:type="dxa"/>
          </w:tcPr>
          <w:p w:rsidR="00C26A90" w:rsidRDefault="002324D9">
            <w:pPr>
              <w:pStyle w:val="Body"/>
              <w:spacing w:after="0" w:line="240" w:lineRule="atLeast"/>
              <w:jc w:val="center"/>
              <w:cnfStyle w:val="100000000000" w:firstRow="1" w:lastRow="0" w:firstColumn="0" w:lastColumn="0" w:oddVBand="0" w:evenVBand="0" w:oddHBand="0" w:evenHBand="0" w:firstRowFirstColumn="0" w:firstRowLastColumn="0" w:lastRowFirstColumn="0" w:lastRowLastColumn="0"/>
            </w:pPr>
            <w:r>
              <w:rPr>
                <w:rFonts w:ascii="Verdana" w:hAnsi="Verdana"/>
                <w:sz w:val="18"/>
                <w:szCs w:val="18"/>
              </w:rPr>
              <w:t>Family of 4</w:t>
            </w:r>
          </w:p>
        </w:tc>
        <w:tc>
          <w:tcPr>
            <w:tcW w:w="1127" w:type="dxa"/>
          </w:tcPr>
          <w:p w:rsidR="00C26A90" w:rsidRDefault="002324D9">
            <w:pPr>
              <w:pStyle w:val="Body"/>
              <w:spacing w:after="0" w:line="240" w:lineRule="atLeast"/>
              <w:jc w:val="center"/>
              <w:cnfStyle w:val="100000000000" w:firstRow="1" w:lastRow="0" w:firstColumn="0" w:lastColumn="0" w:oddVBand="0" w:evenVBand="0" w:oddHBand="0" w:evenHBand="0" w:firstRowFirstColumn="0" w:firstRowLastColumn="0" w:lastRowFirstColumn="0" w:lastRowLastColumn="0"/>
            </w:pPr>
            <w:r>
              <w:rPr>
                <w:rFonts w:ascii="Verdana" w:hAnsi="Verdana"/>
                <w:sz w:val="18"/>
                <w:szCs w:val="18"/>
              </w:rPr>
              <w:t>Family of 5</w:t>
            </w:r>
          </w:p>
        </w:tc>
        <w:tc>
          <w:tcPr>
            <w:tcW w:w="1127" w:type="dxa"/>
          </w:tcPr>
          <w:p w:rsidR="00C26A90" w:rsidRDefault="002324D9">
            <w:pPr>
              <w:pStyle w:val="Body"/>
              <w:spacing w:after="0" w:line="240" w:lineRule="atLeast"/>
              <w:jc w:val="center"/>
              <w:cnfStyle w:val="100000000000" w:firstRow="1" w:lastRow="0" w:firstColumn="0" w:lastColumn="0" w:oddVBand="0" w:evenVBand="0" w:oddHBand="0" w:evenHBand="0" w:firstRowFirstColumn="0" w:firstRowLastColumn="0" w:lastRowFirstColumn="0" w:lastRowLastColumn="0"/>
            </w:pPr>
            <w:r>
              <w:rPr>
                <w:rFonts w:ascii="Verdana" w:hAnsi="Verdana"/>
                <w:sz w:val="18"/>
                <w:szCs w:val="18"/>
              </w:rPr>
              <w:t>Family of 6</w:t>
            </w:r>
          </w:p>
        </w:tc>
        <w:tc>
          <w:tcPr>
            <w:tcW w:w="1127" w:type="dxa"/>
          </w:tcPr>
          <w:p w:rsidR="00C26A90" w:rsidRDefault="002324D9">
            <w:pPr>
              <w:pStyle w:val="Body"/>
              <w:spacing w:after="0" w:line="240" w:lineRule="atLeast"/>
              <w:jc w:val="center"/>
              <w:cnfStyle w:val="100000000000" w:firstRow="1" w:lastRow="0" w:firstColumn="0" w:lastColumn="0" w:oddVBand="0" w:evenVBand="0" w:oddHBand="0" w:evenHBand="0" w:firstRowFirstColumn="0" w:firstRowLastColumn="0" w:lastRowFirstColumn="0" w:lastRowLastColumn="0"/>
            </w:pPr>
            <w:r>
              <w:rPr>
                <w:rFonts w:ascii="Verdana" w:hAnsi="Verdana"/>
                <w:sz w:val="18"/>
                <w:szCs w:val="18"/>
              </w:rPr>
              <w:t>Family of 7</w:t>
            </w:r>
          </w:p>
        </w:tc>
      </w:tr>
      <w:tr w:rsidR="00C26A90" w:rsidTr="002324D9">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1938" w:type="dxa"/>
          </w:tcPr>
          <w:p w:rsidR="00C26A90" w:rsidRDefault="002324D9">
            <w:pPr>
              <w:pStyle w:val="Body"/>
              <w:spacing w:line="240" w:lineRule="atLeast"/>
            </w:pPr>
            <w:r>
              <w:rPr>
                <w:rFonts w:ascii="Verdana" w:hAnsi="Verdana"/>
                <w:color w:val="222222"/>
                <w:sz w:val="18"/>
                <w:szCs w:val="18"/>
                <w:u w:color="222222"/>
              </w:rPr>
              <w:t>Pennsylvania</w:t>
            </w:r>
          </w:p>
        </w:tc>
        <w:tc>
          <w:tcPr>
            <w:tcW w:w="1318" w:type="dxa"/>
          </w:tcPr>
          <w:p w:rsidR="00C26A90" w:rsidRDefault="002324D9">
            <w:pPr>
              <w:pStyle w:val="Body"/>
              <w:spacing w:line="240" w:lineRule="atLeast"/>
              <w:cnfStyle w:val="000000100000" w:firstRow="0" w:lastRow="0" w:firstColumn="0" w:lastColumn="0" w:oddVBand="0" w:evenVBand="0" w:oddHBand="1" w:evenHBand="0" w:firstRowFirstColumn="0" w:firstRowLastColumn="0" w:lastRowFirstColumn="0" w:lastRowLastColumn="0"/>
            </w:pPr>
            <w:r>
              <w:rPr>
                <w:rFonts w:ascii="Verdana" w:hAnsi="Verdana"/>
                <w:color w:val="222222"/>
                <w:sz w:val="18"/>
                <w:szCs w:val="18"/>
                <w:u w:color="222222"/>
              </w:rPr>
              <w:t>Poverty Guideline</w:t>
            </w:r>
          </w:p>
        </w:tc>
        <w:tc>
          <w:tcPr>
            <w:tcW w:w="1012" w:type="dxa"/>
          </w:tcPr>
          <w:p w:rsidR="00C26A90" w:rsidRDefault="0004080B">
            <w:pPr>
              <w:pStyle w:val="Body"/>
              <w:spacing w:line="240" w:lineRule="atLeast"/>
              <w:jc w:val="center"/>
              <w:cnfStyle w:val="000000100000" w:firstRow="0" w:lastRow="0" w:firstColumn="0" w:lastColumn="0" w:oddVBand="0" w:evenVBand="0" w:oddHBand="1" w:evenHBand="0" w:firstRowFirstColumn="0" w:firstRowLastColumn="0" w:lastRowFirstColumn="0" w:lastRowLastColumn="0"/>
            </w:pPr>
            <w:r>
              <w:rPr>
                <w:rFonts w:ascii="Verdana" w:hAnsi="Verdana"/>
                <w:color w:val="222222"/>
                <w:sz w:val="18"/>
                <w:szCs w:val="18"/>
                <w:u w:color="222222"/>
              </w:rPr>
              <w:t>$</w:t>
            </w:r>
            <w:r w:rsidR="00FD6DAD">
              <w:rPr>
                <w:rFonts w:ascii="Verdana" w:hAnsi="Verdana"/>
                <w:color w:val="222222"/>
                <w:sz w:val="18"/>
                <w:szCs w:val="18"/>
                <w:u w:color="222222"/>
              </w:rPr>
              <w:t>15,060</w:t>
            </w:r>
          </w:p>
        </w:tc>
        <w:tc>
          <w:tcPr>
            <w:tcW w:w="1012" w:type="dxa"/>
          </w:tcPr>
          <w:p w:rsidR="00C26A90" w:rsidRDefault="0004080B">
            <w:pPr>
              <w:pStyle w:val="Body"/>
              <w:spacing w:line="240" w:lineRule="atLeast"/>
              <w:jc w:val="center"/>
              <w:cnfStyle w:val="000000100000" w:firstRow="0" w:lastRow="0" w:firstColumn="0" w:lastColumn="0" w:oddVBand="0" w:evenVBand="0" w:oddHBand="1" w:evenHBand="0" w:firstRowFirstColumn="0" w:firstRowLastColumn="0" w:lastRowFirstColumn="0" w:lastRowLastColumn="0"/>
            </w:pPr>
            <w:r>
              <w:rPr>
                <w:rFonts w:ascii="Verdana" w:hAnsi="Verdana"/>
                <w:color w:val="222222"/>
                <w:sz w:val="18"/>
                <w:szCs w:val="18"/>
                <w:u w:color="222222"/>
              </w:rPr>
              <w:t>$</w:t>
            </w:r>
            <w:r w:rsidR="00FD6DAD">
              <w:rPr>
                <w:rFonts w:ascii="Verdana" w:hAnsi="Verdana"/>
                <w:color w:val="222222"/>
                <w:sz w:val="18"/>
                <w:szCs w:val="18"/>
                <w:u w:color="222222"/>
              </w:rPr>
              <w:t>20,440</w:t>
            </w:r>
          </w:p>
        </w:tc>
        <w:tc>
          <w:tcPr>
            <w:tcW w:w="1012" w:type="dxa"/>
          </w:tcPr>
          <w:p w:rsidR="00C26A90" w:rsidRDefault="005E415A">
            <w:pPr>
              <w:pStyle w:val="Body"/>
              <w:spacing w:line="240" w:lineRule="atLeast"/>
              <w:jc w:val="center"/>
              <w:cnfStyle w:val="000000100000" w:firstRow="0" w:lastRow="0" w:firstColumn="0" w:lastColumn="0" w:oddVBand="0" w:evenVBand="0" w:oddHBand="1" w:evenHBand="0" w:firstRowFirstColumn="0" w:firstRowLastColumn="0" w:lastRowFirstColumn="0" w:lastRowLastColumn="0"/>
            </w:pPr>
            <w:r>
              <w:rPr>
                <w:rFonts w:ascii="Verdana" w:hAnsi="Verdana"/>
                <w:color w:val="222222"/>
                <w:sz w:val="18"/>
                <w:szCs w:val="18"/>
                <w:u w:color="222222"/>
              </w:rPr>
              <w:t>$</w:t>
            </w:r>
            <w:r w:rsidR="00FD6DAD">
              <w:rPr>
                <w:rFonts w:ascii="Verdana" w:hAnsi="Verdana"/>
                <w:color w:val="222222"/>
                <w:sz w:val="18"/>
                <w:szCs w:val="18"/>
                <w:u w:color="222222"/>
              </w:rPr>
              <w:t>25,820</w:t>
            </w:r>
          </w:p>
        </w:tc>
        <w:tc>
          <w:tcPr>
            <w:tcW w:w="1127" w:type="dxa"/>
          </w:tcPr>
          <w:p w:rsidR="00C26A90" w:rsidRDefault="005E415A">
            <w:pPr>
              <w:pStyle w:val="Body"/>
              <w:spacing w:line="240" w:lineRule="atLeast"/>
              <w:jc w:val="center"/>
              <w:cnfStyle w:val="000000100000" w:firstRow="0" w:lastRow="0" w:firstColumn="0" w:lastColumn="0" w:oddVBand="0" w:evenVBand="0" w:oddHBand="1" w:evenHBand="0" w:firstRowFirstColumn="0" w:firstRowLastColumn="0" w:lastRowFirstColumn="0" w:lastRowLastColumn="0"/>
            </w:pPr>
            <w:r>
              <w:rPr>
                <w:rFonts w:ascii="Verdana" w:hAnsi="Verdana"/>
                <w:color w:val="222222"/>
                <w:sz w:val="18"/>
                <w:szCs w:val="18"/>
                <w:u w:color="222222"/>
              </w:rPr>
              <w:t>$</w:t>
            </w:r>
            <w:r w:rsidR="00FD6DAD">
              <w:rPr>
                <w:rFonts w:ascii="Verdana" w:hAnsi="Verdana"/>
                <w:color w:val="222222"/>
                <w:sz w:val="18"/>
                <w:szCs w:val="18"/>
                <w:u w:color="222222"/>
              </w:rPr>
              <w:t>31,200</w:t>
            </w:r>
          </w:p>
        </w:tc>
        <w:tc>
          <w:tcPr>
            <w:tcW w:w="1127" w:type="dxa"/>
          </w:tcPr>
          <w:p w:rsidR="00C26A90" w:rsidRDefault="0004080B">
            <w:pPr>
              <w:pStyle w:val="Body"/>
              <w:spacing w:line="240" w:lineRule="atLeast"/>
              <w:jc w:val="center"/>
              <w:cnfStyle w:val="000000100000" w:firstRow="0" w:lastRow="0" w:firstColumn="0" w:lastColumn="0" w:oddVBand="0" w:evenVBand="0" w:oddHBand="1" w:evenHBand="0" w:firstRowFirstColumn="0" w:firstRowLastColumn="0" w:lastRowFirstColumn="0" w:lastRowLastColumn="0"/>
            </w:pPr>
            <w:r>
              <w:rPr>
                <w:rFonts w:ascii="Verdana" w:hAnsi="Verdana"/>
                <w:color w:val="222222"/>
                <w:sz w:val="18"/>
                <w:szCs w:val="18"/>
                <w:u w:color="222222"/>
              </w:rPr>
              <w:t>$</w:t>
            </w:r>
            <w:r w:rsidR="00FD6DAD">
              <w:rPr>
                <w:rFonts w:ascii="Verdana" w:hAnsi="Verdana"/>
                <w:color w:val="222222"/>
                <w:sz w:val="18"/>
                <w:szCs w:val="18"/>
                <w:u w:color="222222"/>
              </w:rPr>
              <w:t>36,580</w:t>
            </w:r>
          </w:p>
        </w:tc>
        <w:tc>
          <w:tcPr>
            <w:tcW w:w="1127" w:type="dxa"/>
          </w:tcPr>
          <w:p w:rsidR="00C26A90" w:rsidRDefault="005E415A">
            <w:pPr>
              <w:pStyle w:val="Body"/>
              <w:spacing w:line="240" w:lineRule="atLeast"/>
              <w:jc w:val="center"/>
              <w:cnfStyle w:val="000000100000" w:firstRow="0" w:lastRow="0" w:firstColumn="0" w:lastColumn="0" w:oddVBand="0" w:evenVBand="0" w:oddHBand="1" w:evenHBand="0" w:firstRowFirstColumn="0" w:firstRowLastColumn="0" w:lastRowFirstColumn="0" w:lastRowLastColumn="0"/>
            </w:pPr>
            <w:r>
              <w:rPr>
                <w:rFonts w:ascii="Verdana" w:hAnsi="Verdana"/>
                <w:color w:val="222222"/>
                <w:sz w:val="18"/>
                <w:szCs w:val="18"/>
                <w:u w:color="222222"/>
              </w:rPr>
              <w:t>$</w:t>
            </w:r>
            <w:r w:rsidR="00FD6DAD">
              <w:rPr>
                <w:rFonts w:ascii="Verdana" w:hAnsi="Verdana"/>
                <w:color w:val="222222"/>
                <w:sz w:val="18"/>
                <w:szCs w:val="18"/>
                <w:u w:color="222222"/>
              </w:rPr>
              <w:t>41,960</w:t>
            </w:r>
          </w:p>
        </w:tc>
        <w:tc>
          <w:tcPr>
            <w:tcW w:w="1127" w:type="dxa"/>
          </w:tcPr>
          <w:p w:rsidR="00C26A90" w:rsidRDefault="0004080B">
            <w:pPr>
              <w:pStyle w:val="Body"/>
              <w:spacing w:line="240" w:lineRule="atLeast"/>
              <w:jc w:val="center"/>
              <w:cnfStyle w:val="000000100000" w:firstRow="0" w:lastRow="0" w:firstColumn="0" w:lastColumn="0" w:oddVBand="0" w:evenVBand="0" w:oddHBand="1" w:evenHBand="0" w:firstRowFirstColumn="0" w:firstRowLastColumn="0" w:lastRowFirstColumn="0" w:lastRowLastColumn="0"/>
            </w:pPr>
            <w:r>
              <w:rPr>
                <w:rFonts w:ascii="Verdana" w:hAnsi="Verdana"/>
                <w:color w:val="222222"/>
                <w:sz w:val="18"/>
                <w:szCs w:val="18"/>
                <w:u w:color="222222"/>
              </w:rPr>
              <w:t>$</w:t>
            </w:r>
            <w:r w:rsidR="00FD6DAD">
              <w:rPr>
                <w:rFonts w:ascii="Verdana" w:hAnsi="Verdana"/>
                <w:color w:val="222222"/>
                <w:sz w:val="18"/>
                <w:szCs w:val="18"/>
                <w:u w:color="222222"/>
              </w:rPr>
              <w:t>47,340</w:t>
            </w:r>
          </w:p>
        </w:tc>
      </w:tr>
    </w:tbl>
    <w:p w:rsidR="00FD6DAD" w:rsidRDefault="002324D9" w:rsidP="00FD6DAD">
      <w:pPr>
        <w:pStyle w:val="Body"/>
        <w:tabs>
          <w:tab w:val="left" w:pos="90"/>
          <w:tab w:val="left" w:pos="630"/>
          <w:tab w:val="right" w:pos="10780"/>
        </w:tabs>
        <w:spacing w:line="360" w:lineRule="auto"/>
        <w:ind w:left="630" w:right="720"/>
        <w:rPr>
          <w:b/>
          <w:bCs/>
          <w:sz w:val="16"/>
          <w:szCs w:val="16"/>
        </w:rPr>
      </w:pPr>
      <w:r>
        <w:rPr>
          <w:b/>
          <w:bCs/>
          <w:sz w:val="16"/>
          <w:szCs w:val="16"/>
        </w:rPr>
        <w:t xml:space="preserve">Source: Annual Update of the Health and Human Services </w:t>
      </w:r>
      <w:r w:rsidR="0004080B">
        <w:rPr>
          <w:b/>
          <w:bCs/>
          <w:sz w:val="16"/>
          <w:szCs w:val="16"/>
        </w:rPr>
        <w:t>Poverty Guidelines, January 202</w:t>
      </w:r>
      <w:r w:rsidR="00AB6FDE">
        <w:rPr>
          <w:b/>
          <w:bCs/>
          <w:sz w:val="16"/>
          <w:szCs w:val="16"/>
        </w:rPr>
        <w:t>4</w:t>
      </w:r>
      <w:r>
        <w:rPr>
          <w:b/>
          <w:bCs/>
          <w:sz w:val="16"/>
          <w:szCs w:val="16"/>
        </w:rPr>
        <w:t xml:space="preserve">. </w:t>
      </w:r>
    </w:p>
    <w:p w:rsidR="00035C65" w:rsidRDefault="00FB7812" w:rsidP="00FD6DAD">
      <w:pPr>
        <w:pStyle w:val="Body"/>
        <w:tabs>
          <w:tab w:val="left" w:pos="90"/>
          <w:tab w:val="left" w:pos="630"/>
          <w:tab w:val="right" w:pos="10780"/>
        </w:tabs>
        <w:spacing w:line="360" w:lineRule="auto"/>
        <w:ind w:left="630" w:right="720"/>
      </w:pPr>
      <w:r w:rsidRPr="00FB7812">
        <w:t>Families</w:t>
      </w:r>
      <w:r w:rsidR="002324D9">
        <w:t xml:space="preserve"> and/or households with children in the two-county service area are more likely to face financial hardship and struggle to meet basic needs each month. In the report area an average of 2</w:t>
      </w:r>
      <w:r w:rsidR="00035C65">
        <w:t>2.10</w:t>
      </w:r>
      <w:r w:rsidR="002324D9">
        <w:t xml:space="preserve">% of children under 18 are living at or below the poverty threshold. </w:t>
      </w:r>
    </w:p>
    <w:p w:rsidR="000F35F6" w:rsidRDefault="000F35F6" w:rsidP="00FD6DAD">
      <w:pPr>
        <w:pStyle w:val="Body"/>
        <w:tabs>
          <w:tab w:val="left" w:pos="90"/>
          <w:tab w:val="left" w:pos="630"/>
          <w:tab w:val="right" w:pos="10780"/>
        </w:tabs>
        <w:spacing w:line="360" w:lineRule="auto"/>
        <w:ind w:left="630" w:right="720"/>
      </w:pPr>
    </w:p>
    <w:p w:rsidR="00C26A90" w:rsidRDefault="002324D9" w:rsidP="00FD6DAD">
      <w:pPr>
        <w:pStyle w:val="Body"/>
        <w:tabs>
          <w:tab w:val="left" w:pos="90"/>
          <w:tab w:val="left" w:pos="630"/>
          <w:tab w:val="right" w:pos="10780"/>
        </w:tabs>
        <w:spacing w:line="360" w:lineRule="auto"/>
        <w:ind w:left="630" w:right="720"/>
      </w:pPr>
      <w:r>
        <w:rPr>
          <w:b/>
          <w:bCs/>
        </w:rPr>
        <w:t xml:space="preserve">Table </w:t>
      </w:r>
      <w:r w:rsidR="00FB7812">
        <w:rPr>
          <w:b/>
          <w:bCs/>
        </w:rPr>
        <w:t>2</w:t>
      </w:r>
      <w:r>
        <w:rPr>
          <w:b/>
          <w:bCs/>
        </w:rPr>
        <w:t>: Children</w:t>
      </w:r>
      <w:r w:rsidR="00FB7812">
        <w:rPr>
          <w:b/>
          <w:bCs/>
        </w:rPr>
        <w:t xml:space="preserve"> </w:t>
      </w:r>
      <w:r w:rsidR="00180A58">
        <w:rPr>
          <w:b/>
          <w:bCs/>
        </w:rPr>
        <w:t>living in</w:t>
      </w:r>
      <w:r w:rsidR="00FB7812">
        <w:rPr>
          <w:b/>
          <w:bCs/>
        </w:rPr>
        <w:t xml:space="preserve"> poverty</w:t>
      </w:r>
    </w:p>
    <w:tbl>
      <w:tblPr>
        <w:tblStyle w:val="GridTable5Dark-Accent3"/>
        <w:tblW w:w="8455" w:type="dxa"/>
        <w:tblInd w:w="-5" w:type="dxa"/>
        <w:tblLayout w:type="fixed"/>
        <w:tblLook w:val="04A0" w:firstRow="1" w:lastRow="0" w:firstColumn="1" w:lastColumn="0" w:noHBand="0" w:noVBand="1"/>
      </w:tblPr>
      <w:tblGrid>
        <w:gridCol w:w="3235"/>
        <w:gridCol w:w="2430"/>
        <w:gridCol w:w="2790"/>
      </w:tblGrid>
      <w:tr w:rsidR="00E40541" w:rsidTr="00E40541">
        <w:trPr>
          <w:cnfStyle w:val="100000000000" w:firstRow="1" w:lastRow="0" w:firstColumn="0" w:lastColumn="0" w:oddVBand="0" w:evenVBand="0" w:oddHBand="0" w:evenHBand="0" w:firstRowFirstColumn="0" w:firstRowLastColumn="0" w:lastRowFirstColumn="0" w:lastRowLastColumn="0"/>
          <w:trHeight w:val="818"/>
        </w:trPr>
        <w:tc>
          <w:tcPr>
            <w:cnfStyle w:val="001000000000" w:firstRow="0" w:lastRow="0" w:firstColumn="1" w:lastColumn="0" w:oddVBand="0" w:evenVBand="0" w:oddHBand="0" w:evenHBand="0" w:firstRowFirstColumn="0" w:firstRowLastColumn="0" w:lastRowFirstColumn="0" w:lastRowLastColumn="0"/>
            <w:tcW w:w="3235" w:type="dxa"/>
          </w:tcPr>
          <w:p w:rsidR="00E40541" w:rsidRDefault="00E40541">
            <w:pPr>
              <w:pStyle w:val="Body"/>
              <w:spacing w:line="240" w:lineRule="atLeast"/>
            </w:pPr>
            <w:r>
              <w:lastRenderedPageBreak/>
              <w:t>County</w:t>
            </w:r>
          </w:p>
        </w:tc>
        <w:tc>
          <w:tcPr>
            <w:tcW w:w="2430" w:type="dxa"/>
          </w:tcPr>
          <w:p w:rsidR="00E40541" w:rsidRDefault="00E40541" w:rsidP="00276612">
            <w:pPr>
              <w:pStyle w:val="Body"/>
              <w:spacing w:after="0" w:line="240" w:lineRule="atLeast"/>
              <w:jc w:val="center"/>
              <w:cnfStyle w:val="100000000000" w:firstRow="1" w:lastRow="0" w:firstColumn="0" w:lastColumn="0" w:oddVBand="0" w:evenVBand="0" w:oddHBand="0" w:evenHBand="0" w:firstRowFirstColumn="0" w:firstRowLastColumn="0" w:lastRowFirstColumn="0" w:lastRowLastColumn="0"/>
            </w:pPr>
            <w:r>
              <w:t xml:space="preserve">Population </w:t>
            </w:r>
          </w:p>
          <w:p w:rsidR="00E40541" w:rsidRDefault="00E40541" w:rsidP="00276612">
            <w:pPr>
              <w:pStyle w:val="Body"/>
              <w:spacing w:after="0" w:line="240" w:lineRule="atLeast"/>
              <w:jc w:val="center"/>
              <w:cnfStyle w:val="100000000000" w:firstRow="1" w:lastRow="0" w:firstColumn="0" w:lastColumn="0" w:oddVBand="0" w:evenVBand="0" w:oddHBand="0" w:evenHBand="0" w:firstRowFirstColumn="0" w:firstRowLastColumn="0" w:lastRowFirstColumn="0" w:lastRowLastColumn="0"/>
            </w:pPr>
            <w:r>
              <w:t>Age 0-17</w:t>
            </w:r>
          </w:p>
        </w:tc>
        <w:tc>
          <w:tcPr>
            <w:tcW w:w="2790" w:type="dxa"/>
          </w:tcPr>
          <w:p w:rsidR="00E40541" w:rsidRDefault="00E40541">
            <w:pPr>
              <w:pStyle w:val="Body"/>
              <w:spacing w:after="0" w:line="240" w:lineRule="atLeast"/>
              <w:jc w:val="center"/>
              <w:cnfStyle w:val="100000000000" w:firstRow="1" w:lastRow="0" w:firstColumn="0" w:lastColumn="0" w:oddVBand="0" w:evenVBand="0" w:oddHBand="0" w:evenHBand="0" w:firstRowFirstColumn="0" w:firstRowLastColumn="0" w:lastRowFirstColumn="0" w:lastRowLastColumn="0"/>
            </w:pPr>
            <w:r>
              <w:t>Poverty Rate, Age 0-17</w:t>
            </w:r>
          </w:p>
        </w:tc>
      </w:tr>
      <w:tr w:rsidR="00E40541" w:rsidTr="00E40541">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3235" w:type="dxa"/>
          </w:tcPr>
          <w:p w:rsidR="00E40541" w:rsidRDefault="00E40541">
            <w:pPr>
              <w:pStyle w:val="Body"/>
              <w:spacing w:line="240" w:lineRule="atLeast"/>
            </w:pPr>
            <w:r>
              <w:rPr>
                <w:color w:val="222222"/>
                <w:u w:color="222222"/>
              </w:rPr>
              <w:t>Forest</w:t>
            </w:r>
          </w:p>
        </w:tc>
        <w:tc>
          <w:tcPr>
            <w:tcW w:w="2430" w:type="dxa"/>
          </w:tcPr>
          <w:p w:rsidR="00E40541" w:rsidRDefault="00E40541">
            <w:pPr>
              <w:pStyle w:val="Body"/>
              <w:spacing w:line="240" w:lineRule="atLeast"/>
              <w:jc w:val="center"/>
              <w:cnfStyle w:val="000000100000" w:firstRow="0" w:lastRow="0" w:firstColumn="0" w:lastColumn="0" w:oddVBand="0" w:evenVBand="0" w:oddHBand="1" w:evenHBand="0" w:firstRowFirstColumn="0" w:firstRowLastColumn="0" w:lastRowFirstColumn="0" w:lastRowLastColumn="0"/>
            </w:pPr>
            <w:r>
              <w:rPr>
                <w:color w:val="222222"/>
                <w:u w:color="222222"/>
              </w:rPr>
              <w:t>286</w:t>
            </w:r>
          </w:p>
        </w:tc>
        <w:tc>
          <w:tcPr>
            <w:tcW w:w="2790" w:type="dxa"/>
          </w:tcPr>
          <w:p w:rsidR="00E40541" w:rsidRDefault="00E40541">
            <w:pPr>
              <w:pStyle w:val="Body"/>
              <w:spacing w:line="240" w:lineRule="atLeast"/>
              <w:jc w:val="center"/>
              <w:cnfStyle w:val="000000100000" w:firstRow="0" w:lastRow="0" w:firstColumn="0" w:lastColumn="0" w:oddVBand="0" w:evenVBand="0" w:oddHBand="1" w:evenHBand="0" w:firstRowFirstColumn="0" w:firstRowLastColumn="0" w:lastRowFirstColumn="0" w:lastRowLastColumn="0"/>
            </w:pPr>
            <w:r>
              <w:rPr>
                <w:color w:val="222222"/>
                <w:u w:color="222222"/>
              </w:rPr>
              <w:t>24.3%</w:t>
            </w:r>
          </w:p>
        </w:tc>
      </w:tr>
      <w:tr w:rsidR="00E40541" w:rsidTr="00E40541">
        <w:trPr>
          <w:trHeight w:val="220"/>
        </w:trPr>
        <w:tc>
          <w:tcPr>
            <w:cnfStyle w:val="001000000000" w:firstRow="0" w:lastRow="0" w:firstColumn="1" w:lastColumn="0" w:oddVBand="0" w:evenVBand="0" w:oddHBand="0" w:evenHBand="0" w:firstRowFirstColumn="0" w:firstRowLastColumn="0" w:lastRowFirstColumn="0" w:lastRowLastColumn="0"/>
            <w:tcW w:w="3235" w:type="dxa"/>
          </w:tcPr>
          <w:p w:rsidR="00E40541" w:rsidRDefault="00E40541">
            <w:pPr>
              <w:pStyle w:val="Body"/>
              <w:spacing w:line="240" w:lineRule="atLeast"/>
            </w:pPr>
            <w:r>
              <w:rPr>
                <w:color w:val="222222"/>
                <w:u w:color="222222"/>
              </w:rPr>
              <w:t>Warren</w:t>
            </w:r>
          </w:p>
        </w:tc>
        <w:tc>
          <w:tcPr>
            <w:tcW w:w="2430" w:type="dxa"/>
          </w:tcPr>
          <w:p w:rsidR="00E40541" w:rsidRDefault="00E40541">
            <w:pPr>
              <w:pStyle w:val="Body"/>
              <w:spacing w:line="240" w:lineRule="atLeast"/>
              <w:jc w:val="center"/>
              <w:cnfStyle w:val="000000000000" w:firstRow="0" w:lastRow="0" w:firstColumn="0" w:lastColumn="0" w:oddVBand="0" w:evenVBand="0" w:oddHBand="0" w:evenHBand="0" w:firstRowFirstColumn="0" w:firstRowLastColumn="0" w:lastRowFirstColumn="0" w:lastRowLastColumn="0"/>
            </w:pPr>
            <w:r>
              <w:t>2,217</w:t>
            </w:r>
          </w:p>
        </w:tc>
        <w:tc>
          <w:tcPr>
            <w:tcW w:w="2790" w:type="dxa"/>
          </w:tcPr>
          <w:p w:rsidR="00E40541" w:rsidRDefault="00E40541">
            <w:pPr>
              <w:pStyle w:val="Body"/>
              <w:spacing w:line="240" w:lineRule="atLeast"/>
              <w:jc w:val="center"/>
              <w:cnfStyle w:val="000000000000" w:firstRow="0" w:lastRow="0" w:firstColumn="0" w:lastColumn="0" w:oddVBand="0" w:evenVBand="0" w:oddHBand="0" w:evenHBand="0" w:firstRowFirstColumn="0" w:firstRowLastColumn="0" w:lastRowFirstColumn="0" w:lastRowLastColumn="0"/>
            </w:pPr>
            <w:r>
              <w:t>17.4%</w:t>
            </w:r>
          </w:p>
        </w:tc>
      </w:tr>
      <w:tr w:rsidR="00E40541" w:rsidTr="00E40541">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3235" w:type="dxa"/>
          </w:tcPr>
          <w:p w:rsidR="00E40541" w:rsidRDefault="00E40541">
            <w:pPr>
              <w:pStyle w:val="Body"/>
              <w:spacing w:line="240" w:lineRule="atLeast"/>
            </w:pPr>
            <w:r>
              <w:rPr>
                <w:color w:val="222222"/>
                <w:u w:color="222222"/>
              </w:rPr>
              <w:t>Pennsylvania</w:t>
            </w:r>
          </w:p>
        </w:tc>
        <w:tc>
          <w:tcPr>
            <w:tcW w:w="2430" w:type="dxa"/>
          </w:tcPr>
          <w:p w:rsidR="00E40541" w:rsidRDefault="00E40541">
            <w:pPr>
              <w:pStyle w:val="Body"/>
              <w:spacing w:line="240" w:lineRule="atLeast"/>
              <w:jc w:val="center"/>
              <w:cnfStyle w:val="000000100000" w:firstRow="0" w:lastRow="0" w:firstColumn="0" w:lastColumn="0" w:oddVBand="0" w:evenVBand="0" w:oddHBand="1" w:evenHBand="0" w:firstRowFirstColumn="0" w:firstRowLastColumn="0" w:lastRowFirstColumn="0" w:lastRowLastColumn="0"/>
            </w:pPr>
            <w:r>
              <w:t>436,173</w:t>
            </w:r>
          </w:p>
        </w:tc>
        <w:tc>
          <w:tcPr>
            <w:tcW w:w="2790" w:type="dxa"/>
          </w:tcPr>
          <w:p w:rsidR="00E40541" w:rsidRDefault="00E40541">
            <w:pPr>
              <w:pStyle w:val="Body"/>
              <w:spacing w:line="240" w:lineRule="atLeast"/>
              <w:jc w:val="center"/>
              <w:cnfStyle w:val="000000100000" w:firstRow="0" w:lastRow="0" w:firstColumn="0" w:lastColumn="0" w:oddVBand="0" w:evenVBand="0" w:oddHBand="1" w:evenHBand="0" w:firstRowFirstColumn="0" w:firstRowLastColumn="0" w:lastRowFirstColumn="0" w:lastRowLastColumn="0"/>
            </w:pPr>
            <w:r>
              <w:t>17%</w:t>
            </w:r>
          </w:p>
        </w:tc>
      </w:tr>
    </w:tbl>
    <w:p w:rsidR="00C26A90" w:rsidRDefault="002324D9">
      <w:pPr>
        <w:pStyle w:val="Body"/>
        <w:tabs>
          <w:tab w:val="left" w:pos="90"/>
          <w:tab w:val="left" w:pos="630"/>
          <w:tab w:val="right" w:pos="10780"/>
        </w:tabs>
        <w:spacing w:line="240" w:lineRule="auto"/>
        <w:ind w:left="630" w:right="720"/>
      </w:pPr>
      <w:r>
        <w:rPr>
          <w:b/>
          <w:bCs/>
          <w:sz w:val="16"/>
          <w:szCs w:val="16"/>
        </w:rPr>
        <w:t xml:space="preserve">Source: United States Census Bureau, </w:t>
      </w:r>
      <w:r w:rsidR="004F1257">
        <w:rPr>
          <w:b/>
          <w:bCs/>
          <w:sz w:val="16"/>
          <w:szCs w:val="16"/>
        </w:rPr>
        <w:t>Small Area Income &amp; Poverty</w:t>
      </w:r>
      <w:r w:rsidR="00035C65">
        <w:rPr>
          <w:b/>
          <w:bCs/>
          <w:sz w:val="16"/>
          <w:szCs w:val="16"/>
        </w:rPr>
        <w:t xml:space="preserve"> Estimate, 20</w:t>
      </w:r>
      <w:r w:rsidR="00EC0298">
        <w:rPr>
          <w:b/>
          <w:bCs/>
          <w:sz w:val="16"/>
          <w:szCs w:val="16"/>
        </w:rPr>
        <w:t>22</w:t>
      </w:r>
      <w:r w:rsidR="00035C65">
        <w:rPr>
          <w:b/>
          <w:bCs/>
          <w:sz w:val="16"/>
          <w:szCs w:val="16"/>
        </w:rPr>
        <w:t>.</w:t>
      </w:r>
      <w:r>
        <w:rPr>
          <w:b/>
          <w:bCs/>
          <w:sz w:val="16"/>
          <w:szCs w:val="16"/>
        </w:rPr>
        <w:t xml:space="preserve"> Source geography: Tract </w:t>
      </w:r>
    </w:p>
    <w:p w:rsidR="00E40541" w:rsidRDefault="00E40541">
      <w:pPr>
        <w:pStyle w:val="Body"/>
        <w:tabs>
          <w:tab w:val="left" w:pos="90"/>
          <w:tab w:val="left" w:pos="630"/>
          <w:tab w:val="right" w:pos="10780"/>
        </w:tabs>
        <w:spacing w:line="360" w:lineRule="auto"/>
        <w:ind w:left="630" w:right="720"/>
      </w:pPr>
    </w:p>
    <w:p w:rsidR="00C26A90" w:rsidRDefault="0061214F">
      <w:pPr>
        <w:pStyle w:val="Body"/>
        <w:tabs>
          <w:tab w:val="left" w:pos="90"/>
          <w:tab w:val="left" w:pos="630"/>
          <w:tab w:val="right" w:pos="10780"/>
        </w:tabs>
        <w:spacing w:line="360" w:lineRule="auto"/>
        <w:ind w:left="630" w:right="720"/>
      </w:pPr>
      <w:r>
        <w:t xml:space="preserve">The combined service area has a slightly higher rate of poverty for households living at or below 125% and those at or below 185% than the state. </w:t>
      </w:r>
      <w:r w:rsidR="007D64AD">
        <w:t>Future estimates may better indicate how</w:t>
      </w:r>
      <w:r>
        <w:t xml:space="preserve"> the pandemic may have</w:t>
      </w:r>
      <w:r w:rsidR="007D64AD">
        <w:t xml:space="preserve"> impacted the </w:t>
      </w:r>
      <w:r>
        <w:t xml:space="preserve">service </w:t>
      </w:r>
      <w:r w:rsidR="007D64AD">
        <w:t xml:space="preserve">area, state, and national poverty rates and whether it was an anomaly for </w:t>
      </w:r>
      <w:r w:rsidR="00167742">
        <w:t>a few years</w:t>
      </w:r>
      <w:r w:rsidR="007D64AD">
        <w:t xml:space="preserve"> of reporting or </w:t>
      </w:r>
      <w:r>
        <w:t xml:space="preserve">initiated a </w:t>
      </w:r>
      <w:r w:rsidR="00320F9C">
        <w:t>long-term</w:t>
      </w:r>
      <w:r>
        <w:t xml:space="preserve"> impact. </w:t>
      </w:r>
      <w:r w:rsidR="00167742">
        <w:t>S</w:t>
      </w:r>
      <w:r w:rsidR="002324D9">
        <w:t>ince we know that the reality of the situation is that those in households earning at or below 200% are likely to struggle some or all of the time with affording all basic needs. They are also less likely to be in a position where they can handle an unexpected event or crisis. This may include emergency housing repairs, fluctuating utility bills, medical crisis, loss of hours at employment, or major car repairs. When taking all of these into cons</w:t>
      </w:r>
      <w:r>
        <w:t>ideration we find that nearly 30</w:t>
      </w:r>
      <w:r w:rsidR="002324D9">
        <w:t xml:space="preserve">% of all households in the service area struggle financially either all or part of the year and are likely to need emergency crisis programs </w:t>
      </w:r>
      <w:r>
        <w:t xml:space="preserve">and / </w:t>
      </w:r>
      <w:r w:rsidR="002324D9">
        <w:t xml:space="preserve">or other </w:t>
      </w:r>
      <w:r>
        <w:t>supports</w:t>
      </w:r>
      <w:r w:rsidR="002324D9">
        <w:t xml:space="preserve"> to help alleviate financial hardship. </w:t>
      </w:r>
    </w:p>
    <w:p w:rsidR="00C26A90" w:rsidRDefault="00C12226" w:rsidP="000331D9">
      <w:pPr>
        <w:pStyle w:val="Body"/>
        <w:tabs>
          <w:tab w:val="left" w:pos="90"/>
          <w:tab w:val="left" w:pos="630"/>
          <w:tab w:val="right" w:pos="10780"/>
        </w:tabs>
        <w:spacing w:line="360" w:lineRule="auto"/>
        <w:ind w:left="630" w:right="720"/>
      </w:pPr>
      <w:r>
        <w:rPr>
          <w:b/>
          <w:bCs/>
        </w:rPr>
        <w:tab/>
      </w:r>
      <w:r>
        <w:rPr>
          <w:b/>
          <w:bCs/>
        </w:rPr>
        <w:tab/>
      </w:r>
      <w:r w:rsidR="002B2CBB">
        <w:t>The most recent data shows that in single parent homes; single mothers</w:t>
      </w:r>
      <w:r w:rsidR="002324D9" w:rsidRPr="00D259C2">
        <w:t xml:space="preserve"> </w:t>
      </w:r>
      <w:r w:rsidR="00167742">
        <w:t xml:space="preserve">and single females </w:t>
      </w:r>
      <w:r w:rsidR="002324D9" w:rsidRPr="00D259C2">
        <w:t xml:space="preserve">have a greater likelihood of living in poverty than </w:t>
      </w:r>
      <w:r w:rsidR="002B2CBB">
        <w:t>their male counterparts</w:t>
      </w:r>
      <w:r w:rsidR="002B2CBB" w:rsidRPr="001828F2">
        <w:rPr>
          <w:rFonts w:asciiTheme="majorHAnsi" w:hAnsiTheme="majorHAnsi" w:cstheme="majorHAnsi"/>
        </w:rPr>
        <w:t xml:space="preserve">. </w:t>
      </w:r>
      <w:r w:rsidR="001828F2" w:rsidRPr="001828F2">
        <w:rPr>
          <w:rFonts w:asciiTheme="majorHAnsi" w:hAnsiTheme="majorHAnsi" w:cstheme="majorHAnsi"/>
          <w:shd w:val="clear" w:color="auto" w:fill="F4F5F6"/>
        </w:rPr>
        <w:t>An analysis of Agency program data from 20</w:t>
      </w:r>
      <w:r w:rsidR="001828F2">
        <w:rPr>
          <w:rFonts w:asciiTheme="majorHAnsi" w:hAnsiTheme="majorHAnsi" w:cstheme="majorHAnsi"/>
          <w:shd w:val="clear" w:color="auto" w:fill="F4F5F6"/>
        </w:rPr>
        <w:t>21</w:t>
      </w:r>
      <w:r w:rsidR="001828F2" w:rsidRPr="001828F2">
        <w:rPr>
          <w:rFonts w:asciiTheme="majorHAnsi" w:hAnsiTheme="majorHAnsi" w:cstheme="majorHAnsi"/>
          <w:shd w:val="clear" w:color="auto" w:fill="F4F5F6"/>
        </w:rPr>
        <w:t>, 20</w:t>
      </w:r>
      <w:r w:rsidR="001828F2">
        <w:rPr>
          <w:rFonts w:asciiTheme="majorHAnsi" w:hAnsiTheme="majorHAnsi" w:cstheme="majorHAnsi"/>
          <w:shd w:val="clear" w:color="auto" w:fill="F4F5F6"/>
        </w:rPr>
        <w:t>22</w:t>
      </w:r>
      <w:r w:rsidR="001828F2" w:rsidRPr="001828F2">
        <w:rPr>
          <w:rFonts w:asciiTheme="majorHAnsi" w:hAnsiTheme="majorHAnsi" w:cstheme="majorHAnsi"/>
          <w:shd w:val="clear" w:color="auto" w:fill="F4F5F6"/>
        </w:rPr>
        <w:t>, and 202</w:t>
      </w:r>
      <w:r w:rsidR="001828F2">
        <w:rPr>
          <w:rFonts w:asciiTheme="majorHAnsi" w:hAnsiTheme="majorHAnsi" w:cstheme="majorHAnsi"/>
          <w:shd w:val="clear" w:color="auto" w:fill="F4F5F6"/>
        </w:rPr>
        <w:t>3</w:t>
      </w:r>
      <w:r w:rsidR="001828F2" w:rsidRPr="001828F2">
        <w:rPr>
          <w:rFonts w:asciiTheme="majorHAnsi" w:hAnsiTheme="majorHAnsi" w:cstheme="majorHAnsi"/>
          <w:shd w:val="clear" w:color="auto" w:fill="F4F5F6"/>
        </w:rPr>
        <w:t xml:space="preserve"> reveals that single mothers constituted the largest group seeking housing and emergency services provided by the agency.</w:t>
      </w:r>
      <w:r w:rsidR="001828F2">
        <w:rPr>
          <w:rFonts w:ascii="Arial" w:hAnsi="Arial" w:cs="Arial"/>
          <w:sz w:val="27"/>
          <w:szCs w:val="27"/>
          <w:shd w:val="clear" w:color="auto" w:fill="F4F5F6"/>
        </w:rPr>
        <w:t xml:space="preserve"> </w:t>
      </w:r>
      <w:r w:rsidR="002B2CBB">
        <w:t>These programs would include utility assistance, the Homeless Assistance Program, Rapid ReHousing, Faith Inn Emergency Shelter,</w:t>
      </w:r>
      <w:r w:rsidR="001828F2">
        <w:t xml:space="preserve"> diversion funds</w:t>
      </w:r>
      <w:r w:rsidR="002B2CBB">
        <w:t xml:space="preserve"> and Homeless Prevention. Agency program specific data support the statement that, similar to</w:t>
      </w:r>
      <w:r w:rsidR="002324D9">
        <w:t xml:space="preserve"> other areas of the country, </w:t>
      </w:r>
      <w:r w:rsidR="002B2CBB">
        <w:t xml:space="preserve">single mother households </w:t>
      </w:r>
      <w:r w:rsidR="002324D9">
        <w:t xml:space="preserve">are a vulnerable segment </w:t>
      </w:r>
      <w:r w:rsidR="002B2CBB">
        <w:t>within the</w:t>
      </w:r>
      <w:r w:rsidR="002324D9">
        <w:t xml:space="preserve"> population likely to </w:t>
      </w:r>
      <w:r w:rsidR="002B2CBB">
        <w:t>access and</w:t>
      </w:r>
      <w:r w:rsidR="002324D9">
        <w:t xml:space="preserve"> need </w:t>
      </w:r>
      <w:r w:rsidR="002B2CBB">
        <w:t>multiple</w:t>
      </w:r>
      <w:r w:rsidR="002324D9">
        <w:t xml:space="preserve"> social services </w:t>
      </w:r>
      <w:r w:rsidR="002B2CBB">
        <w:t>simply</w:t>
      </w:r>
      <w:r w:rsidR="002324D9">
        <w:t xml:space="preserve"> to survive. In any community, single parents often need to rely on a social network, relatives, and close friends for needed support in order to work full time and meet all basic needs. This trend </w:t>
      </w:r>
      <w:r w:rsidR="005378D5">
        <w:t>partially explains</w:t>
      </w:r>
      <w:r w:rsidR="002324D9">
        <w:t xml:space="preserve"> the</w:t>
      </w:r>
      <w:r w:rsidR="005378D5">
        <w:t xml:space="preserve"> higher than average</w:t>
      </w:r>
      <w:r w:rsidR="002324D9">
        <w:t xml:space="preserve"> percentage of children living at or below the Poverty Threshold</w:t>
      </w:r>
      <w:r w:rsidR="005378D5">
        <w:t xml:space="preserve"> in Warren and Forest Counties</w:t>
      </w:r>
      <w:r w:rsidR="002324D9">
        <w:t>. However, it should also be noted that there are significantly more non-family</w:t>
      </w:r>
      <w:r w:rsidR="005378D5">
        <w:t xml:space="preserve"> or single person households (54</w:t>
      </w:r>
      <w:r w:rsidR="002324D9">
        <w:t xml:space="preserve">%) living in poverty than those households with multiple persons (i.e. two adults, one adult + one child, two adults + one child, etc.). This could be a result of several factors including an aging population, lack of well-paying jobs, and the slow, continued overall decline in the number of families.  </w:t>
      </w:r>
    </w:p>
    <w:p w:rsidR="00C26A90" w:rsidRDefault="00DF0C9E">
      <w:pPr>
        <w:pStyle w:val="Body"/>
        <w:tabs>
          <w:tab w:val="left" w:pos="90"/>
          <w:tab w:val="left" w:pos="630"/>
          <w:tab w:val="right" w:pos="10780"/>
        </w:tabs>
        <w:spacing w:line="360" w:lineRule="auto"/>
        <w:ind w:left="630" w:right="720"/>
      </w:pPr>
      <w:r w:rsidRPr="00DF0C9E">
        <w:rPr>
          <w:rFonts w:asciiTheme="majorHAnsi" w:hAnsiTheme="majorHAnsi" w:cstheme="majorHAnsi"/>
          <w:shd w:val="clear" w:color="auto" w:fill="F4F5F6"/>
        </w:rPr>
        <w:t>The issue of child care, particularly the scarcity of dependable and affordable options, is likely a major contributor to the high rate of childhood poverty in the region. Families with children, especially single-parent households without the support of nearby relatives or friends, often struggle to secure stable full-time employment due to the unavailability of consistent child care.</w:t>
      </w:r>
      <w:r w:rsidR="002324D9">
        <w:t xml:space="preserve"> Cost and the time of day</w:t>
      </w:r>
      <w:r w:rsidR="00AB4EAC">
        <w:t xml:space="preserve"> largely contribute to</w:t>
      </w:r>
      <w:r w:rsidR="002324D9">
        <w:t xml:space="preserve"> this issue as there are no child care options for second and third shift workers unless you have friends or family that will watch your child. In two parent households it is</w:t>
      </w:r>
      <w:r w:rsidR="00AB4EAC">
        <w:t xml:space="preserve"> often true</w:t>
      </w:r>
      <w:r w:rsidR="002324D9">
        <w:t xml:space="preserve"> that the cost of childcare</w:t>
      </w:r>
      <w:r w:rsidR="00AB4EAC">
        <w:t>, particularly for non-school age children,</w:t>
      </w:r>
      <w:r w:rsidR="002324D9">
        <w:t xml:space="preserve"> is too much to </w:t>
      </w:r>
      <w:r w:rsidR="002324D9">
        <w:lastRenderedPageBreak/>
        <w:t>justify both parents working. Thus, the household attempts to remain self-sufficient on only one income which is nearly impossible for low-income families</w:t>
      </w:r>
      <w:r w:rsidR="00AB4EAC">
        <w:t xml:space="preserve"> in an area that lacks living wage opportunities</w:t>
      </w:r>
      <w:r w:rsidR="002324D9">
        <w:t>. For many in the area, skill level</w:t>
      </w:r>
      <w:r w:rsidR="00FD4AFC">
        <w:t>, lack of reliable transportation,</w:t>
      </w:r>
      <w:r w:rsidR="002324D9">
        <w:t xml:space="preserve"> and educational attainment</w:t>
      </w:r>
      <w:r w:rsidR="005378D5">
        <w:t xml:space="preserve"> further</w:t>
      </w:r>
      <w:r w:rsidR="002324D9">
        <w:t xml:space="preserve"> limit available employment options which pay </w:t>
      </w:r>
      <w:r w:rsidR="00AB4EAC">
        <w:t xml:space="preserve">over minimum </w:t>
      </w:r>
      <w:r w:rsidR="002324D9">
        <w:t xml:space="preserve">wage and offer benefits. </w:t>
      </w:r>
      <w:r w:rsidR="005378D5">
        <w:t xml:space="preserve">It has long been observed and documented that the area </w:t>
      </w:r>
      <w:r w:rsidR="00AB4EAC">
        <w:t xml:space="preserve">has stagnant, depressed wages and lacks </w:t>
      </w:r>
      <w:r w:rsidR="005378D5">
        <w:t>opportunities that pay a true living wage. Many households f</w:t>
      </w:r>
      <w:r w:rsidR="00AB4EAC">
        <w:t>ound</w:t>
      </w:r>
      <w:r w:rsidR="005378D5">
        <w:t xml:space="preserve"> that the offered wages for available openings are not a true living wage </w:t>
      </w:r>
      <w:r w:rsidR="00AB4EAC">
        <w:t>as they face increasing costs for goods and services</w:t>
      </w:r>
      <w:r w:rsidR="005378D5">
        <w:t>.</w:t>
      </w:r>
    </w:p>
    <w:p w:rsidR="00B04264" w:rsidRDefault="002324D9">
      <w:pPr>
        <w:pStyle w:val="Body"/>
        <w:tabs>
          <w:tab w:val="left" w:pos="540"/>
          <w:tab w:val="right" w:pos="10780"/>
        </w:tabs>
        <w:spacing w:line="360" w:lineRule="auto"/>
        <w:ind w:left="630" w:right="630"/>
      </w:pPr>
      <w:r>
        <w:rPr>
          <w:b/>
          <w:bCs/>
        </w:rPr>
        <w:t xml:space="preserve">EMPLOYMENT | </w:t>
      </w:r>
      <w:r w:rsidR="00FF4126">
        <w:t>A</w:t>
      </w:r>
      <w:r w:rsidR="00574135">
        <w:t>s</w:t>
      </w:r>
      <w:r w:rsidR="00FF4126">
        <w:t xml:space="preserve"> of </w:t>
      </w:r>
      <w:r w:rsidR="00574135">
        <w:t>October</w:t>
      </w:r>
      <w:r w:rsidR="00FF4126">
        <w:t xml:space="preserve"> </w:t>
      </w:r>
      <w:r w:rsidR="00320F9C">
        <w:t xml:space="preserve">2024 </w:t>
      </w:r>
      <w:r>
        <w:t>states that Warren C</w:t>
      </w:r>
      <w:r w:rsidR="00B0676F">
        <w:t xml:space="preserve">ounty’s unemployment rate is </w:t>
      </w:r>
      <w:r w:rsidR="00FF4126">
        <w:t>2.9</w:t>
      </w:r>
      <w:r>
        <w:t>%</w:t>
      </w:r>
      <w:r w:rsidR="00B0676F">
        <w:t xml:space="preserve"> </w:t>
      </w:r>
      <w:r w:rsidR="00B0676F" w:rsidRPr="00CD3A0D">
        <w:t xml:space="preserve">and Forest County’s rate is </w:t>
      </w:r>
      <w:r w:rsidR="00CD3A0D" w:rsidRPr="00CD3A0D">
        <w:t>4.4</w:t>
      </w:r>
      <w:r w:rsidRPr="00CD3A0D">
        <w:t>%.</w:t>
      </w:r>
      <w:r>
        <w:t xml:space="preserve"> In that same reporting period the State of Pennsylvania had an unemployment rate of </w:t>
      </w:r>
      <w:r w:rsidR="00FF4126">
        <w:t>3.4</w:t>
      </w:r>
      <w:r>
        <w:t xml:space="preserve">%. </w:t>
      </w:r>
      <w:r w:rsidR="008D3B0B">
        <w:t>The unemployment rates seemed to have leveled back to pre-</w:t>
      </w:r>
      <w:r w:rsidR="00320F9C">
        <w:t>pandemic</w:t>
      </w:r>
      <w:r w:rsidR="008D3B0B">
        <w:t xml:space="preserve"> numbers</w:t>
      </w:r>
      <w:r w:rsidR="00DC7A0A">
        <w:t xml:space="preserve">. Despite the downward </w:t>
      </w:r>
      <w:r>
        <w:t>trend</w:t>
      </w:r>
      <w:r w:rsidR="00DC7A0A">
        <w:t xml:space="preserve"> for unemployment rates; the area still has observed increases in poverty rates for area households. This supports the continued</w:t>
      </w:r>
      <w:r>
        <w:t xml:space="preserve"> need for programs/services</w:t>
      </w:r>
      <w:r w:rsidR="00DC7A0A">
        <w:t xml:space="preserve"> for local, low income households, individuals, and the working poor</w:t>
      </w:r>
      <w:r w:rsidR="008D3B0B">
        <w:t>.</w:t>
      </w:r>
      <w:r w:rsidR="00066A82">
        <w:t xml:space="preserve"> Long term unemployed and baby boomers leaving the labor force could potentially account for this. There have also been noticeable losses in the health care and education fields in response to job related stresses and burn out in 2020 as the COVID pandemic </w:t>
      </w:r>
      <w:r w:rsidR="00B04264">
        <w:t xml:space="preserve">impacted these career fields in ways not previously considered. </w:t>
      </w:r>
    </w:p>
    <w:p w:rsidR="00C26A90" w:rsidRPr="007362CC" w:rsidRDefault="00417E6A">
      <w:pPr>
        <w:pStyle w:val="Body"/>
        <w:tabs>
          <w:tab w:val="left" w:pos="540"/>
          <w:tab w:val="right" w:pos="10780"/>
        </w:tabs>
        <w:spacing w:line="360" w:lineRule="auto"/>
        <w:ind w:left="630" w:right="630"/>
        <w:rPr>
          <w:rFonts w:asciiTheme="majorHAnsi" w:hAnsiTheme="majorHAnsi" w:cstheme="majorHAnsi"/>
        </w:rPr>
      </w:pPr>
      <w:r w:rsidRPr="007362CC">
        <w:rPr>
          <w:rFonts w:asciiTheme="majorHAnsi" w:hAnsiTheme="majorHAnsi" w:cstheme="majorHAnsi"/>
          <w:shd w:val="clear" w:color="auto" w:fill="F4F5F6"/>
        </w:rPr>
        <w:t>Employers in the service</w:t>
      </w:r>
      <w:r w:rsidR="007362CC" w:rsidRPr="007362CC">
        <w:rPr>
          <w:rFonts w:asciiTheme="majorHAnsi" w:hAnsiTheme="majorHAnsi" w:cstheme="majorHAnsi"/>
          <w:shd w:val="clear" w:color="auto" w:fill="F4F5F6"/>
        </w:rPr>
        <w:t xml:space="preserve"> area</w:t>
      </w:r>
      <w:r w:rsidRPr="007362CC">
        <w:rPr>
          <w:rFonts w:asciiTheme="majorHAnsi" w:hAnsiTheme="majorHAnsi" w:cstheme="majorHAnsi"/>
          <w:shd w:val="clear" w:color="auto" w:fill="F4F5F6"/>
        </w:rPr>
        <w:t xml:space="preserve"> continue to face challenges in recruiting individuals for entry-level positions that require soft skills, motivation, a willingness to work, the ability to pass basic math assessments, and drug testing. Consequently, many manufacturing employers seeking entry-level staff are turning to employment agencies such as Quickstaff to source temporary workers for these roles. Over the past one to two years, local employers have reported broadening their search radius and engaging an employment agency in neighboring Chautauqua County, New York, due to the depletion of the labor pool available through Quickstaff. Utilizing employment agencies enables companies to reduce overhead costs </w:t>
      </w:r>
    </w:p>
    <w:p w:rsidR="00C26A90" w:rsidRDefault="00673003" w:rsidP="00673003">
      <w:pPr>
        <w:pStyle w:val="Body"/>
        <w:tabs>
          <w:tab w:val="left" w:pos="630"/>
          <w:tab w:val="left" w:pos="720"/>
          <w:tab w:val="right" w:pos="10780"/>
        </w:tabs>
        <w:spacing w:line="360" w:lineRule="auto"/>
        <w:ind w:left="630" w:right="630"/>
        <w:jc w:val="left"/>
      </w:pPr>
      <w:r>
        <w:tab/>
      </w:r>
      <w:r w:rsidR="002324D9">
        <w:t xml:space="preserve">It is important to understand that the unemployment rate is not determined simply by looking at the number of </w:t>
      </w:r>
      <w:r w:rsidR="00347A17">
        <w:t>individuals</w:t>
      </w:r>
      <w:r w:rsidR="002324D9">
        <w:t xml:space="preserve"> shown to be collecting unemployment insurance benefits as this would not provide an accurate description of the situation. This is due to several factors including the fact that some </w:t>
      </w:r>
      <w:r w:rsidR="00347A17">
        <w:t>individuals</w:t>
      </w:r>
      <w:r w:rsidR="002324D9">
        <w:t xml:space="preserve"> are still unemployed once benefits run out, others do not qualify for benefits, and some delay or never apply for benefits. Therefore, data on</w:t>
      </w:r>
      <w:r>
        <w:t xml:space="preserve"> </w:t>
      </w:r>
      <w:r w:rsidR="00574135">
        <w:t>u</w:t>
      </w:r>
      <w:r w:rsidR="002324D9">
        <w:t xml:space="preserve">nemployment insurance benefits is not used in determining the unemployment rate for an area. Instead, a monthly survey using a sample of the population is conducted. </w:t>
      </w:r>
      <w:r w:rsidR="002324D9" w:rsidRPr="00673003">
        <w:t>At the national level, one fourth of all households in the survey are rotated each month to avoid interviewing a single household more than 4 consecutive months. According to the US Bureau of Labor Statistics this process ensures that approximately 75% of the sample remains the same from month to month while 50% remains the same for a year. This method enhances the reliability of all reported data.</w:t>
      </w:r>
    </w:p>
    <w:p w:rsidR="00C26A90" w:rsidRDefault="002324D9">
      <w:pPr>
        <w:pStyle w:val="Body"/>
        <w:tabs>
          <w:tab w:val="left" w:pos="720"/>
          <w:tab w:val="right" w:pos="10780"/>
        </w:tabs>
        <w:spacing w:line="360" w:lineRule="auto"/>
        <w:ind w:left="720" w:right="630"/>
      </w:pPr>
      <w:r>
        <w:t xml:space="preserve">The survey which is used groups </w:t>
      </w:r>
      <w:r w:rsidR="00347A17">
        <w:t>individuals</w:t>
      </w:r>
      <w:r>
        <w:t xml:space="preserve"> into three main categories: employed, unemployed, and those not considered part of the labor force. The minimum age to be counted is 16 and there is not a maximum age. Those who are institutionalized (i.e. correctional facility or retirement home) are not included as part of the labor force. If a person did any work and received pay or profited from the work they are considered employed. This includes those working part time, temporary, or seasonal jobs. Those </w:t>
      </w:r>
      <w:r w:rsidR="006C5BDD">
        <w:t>categorized as</w:t>
      </w:r>
      <w:r>
        <w:t xml:space="preserve"> unemployed are not currently working, could take a job if offered, and have actively been pursuing employment.  The rate itself is assessed by looking at the labor </w:t>
      </w:r>
      <w:r>
        <w:lastRenderedPageBreak/>
        <w:t xml:space="preserve">force and not the total population of an area. That is, the total when the number of employed versus unemployed persons is added together.  </w:t>
      </w:r>
    </w:p>
    <w:p w:rsidR="00673003" w:rsidRDefault="006C5BDD">
      <w:pPr>
        <w:pStyle w:val="Body"/>
        <w:tabs>
          <w:tab w:val="left" w:pos="720"/>
          <w:tab w:val="right" w:pos="10780"/>
        </w:tabs>
        <w:spacing w:line="360" w:lineRule="auto"/>
        <w:ind w:left="720" w:right="630"/>
      </w:pPr>
      <w:r>
        <w:t>2020 and 2021 are outliers which did not follow the l</w:t>
      </w:r>
      <w:r w:rsidR="00BD69A7">
        <w:t xml:space="preserve">ong running trends for the area. It is likely that this is exclusively </w:t>
      </w:r>
      <w:r>
        <w:t>due to the Covid-19 pandemic. T</w:t>
      </w:r>
      <w:r w:rsidR="00BD69A7">
        <w:t xml:space="preserve">he area had reached a low unemployment rate prior to the pandemic which was </w:t>
      </w:r>
      <w:r w:rsidR="00456B29">
        <w:t>3.9% in Warren County and 5.9% in Forest County in April 2019</w:t>
      </w:r>
      <w:r w:rsidR="00BD69A7">
        <w:t xml:space="preserve">. When the economy was shut down in response to the pandemic the area, similar to what was experienced across the nation, had a major spike in the unemployment rate. </w:t>
      </w:r>
      <w:r w:rsidR="00456B29">
        <w:t xml:space="preserve">In Warren County the rate rose to 13% and in Forest County it rose to 17.6%. </w:t>
      </w:r>
      <w:r w:rsidR="00BD69A7">
        <w:t xml:space="preserve">As the economy slowly reopened the rate began decreasing </w:t>
      </w:r>
      <w:r w:rsidR="00673003">
        <w:t>and has reached</w:t>
      </w:r>
      <w:r w:rsidR="001C0638">
        <w:t xml:space="preserve"> pre-pandemic rates</w:t>
      </w:r>
    </w:p>
    <w:p w:rsidR="00C26A90" w:rsidRDefault="001C0638">
      <w:pPr>
        <w:pStyle w:val="Body"/>
        <w:tabs>
          <w:tab w:val="left" w:pos="720"/>
          <w:tab w:val="right" w:pos="10780"/>
        </w:tabs>
        <w:spacing w:line="360" w:lineRule="auto"/>
        <w:ind w:left="720" w:right="630"/>
      </w:pPr>
      <w:r>
        <w:t>The</w:t>
      </w:r>
      <w:r w:rsidR="002324D9">
        <w:t xml:space="preserve"> </w:t>
      </w:r>
      <w:r w:rsidR="006C5BDD">
        <w:t>continuous increase in the</w:t>
      </w:r>
      <w:r w:rsidR="002324D9">
        <w:t xml:space="preserve"> number of </w:t>
      </w:r>
      <w:r w:rsidR="00347A17">
        <w:t>individuals</w:t>
      </w:r>
      <w:r w:rsidR="002324D9">
        <w:t xml:space="preserve"> living in poverty since the </w:t>
      </w:r>
      <w:r w:rsidR="006216E2">
        <w:t>2010</w:t>
      </w:r>
      <w:r w:rsidR="002324D9">
        <w:t xml:space="preserve"> census indicates that there are</w:t>
      </w:r>
      <w:r w:rsidR="006C5BDD">
        <w:t xml:space="preserve"> persistent</w:t>
      </w:r>
      <w:r w:rsidR="002324D9">
        <w:t xml:space="preserve"> problems with the employment situation </w:t>
      </w:r>
      <w:r w:rsidR="006C5BDD">
        <w:t xml:space="preserve">that </w:t>
      </w:r>
      <w:r w:rsidR="00BD69A7">
        <w:t xml:space="preserve">are not </w:t>
      </w:r>
      <w:r w:rsidR="006216E2">
        <w:t xml:space="preserve">always </w:t>
      </w:r>
      <w:r w:rsidR="00BD69A7">
        <w:t>clear</w:t>
      </w:r>
      <w:r w:rsidR="006C5BDD">
        <w:t xml:space="preserve"> when looking</w:t>
      </w:r>
      <w:r w:rsidR="00BD69A7">
        <w:t xml:space="preserve"> solely</w:t>
      </w:r>
      <w:r w:rsidR="006C5BDD">
        <w:t xml:space="preserve"> at the</w:t>
      </w:r>
      <w:r w:rsidR="002324D9">
        <w:t xml:space="preserve"> </w:t>
      </w:r>
      <w:r w:rsidR="002324D9" w:rsidRPr="005155A1">
        <w:t xml:space="preserve">unemployment rate. The first item to consider is that the estimated civilian labor force for Warren County in </w:t>
      </w:r>
      <w:r w:rsidR="005155A1" w:rsidRPr="005155A1">
        <w:t>April 2021 was 18,210</w:t>
      </w:r>
      <w:r w:rsidR="002324D9">
        <w:t>. The</w:t>
      </w:r>
      <w:r w:rsidR="002919C1">
        <w:t xml:space="preserve"> estimated</w:t>
      </w:r>
      <w:r w:rsidR="002324D9">
        <w:t xml:space="preserve"> labor force</w:t>
      </w:r>
      <w:r w:rsidR="002919C1">
        <w:t xml:space="preserve"> for </w:t>
      </w:r>
      <w:r w:rsidR="005155A1">
        <w:t>September 2024 is 16,879.</w:t>
      </w:r>
      <w:r w:rsidR="002919C1">
        <w:t xml:space="preserve"> </w:t>
      </w:r>
      <w:r w:rsidR="00056914">
        <w:t>Recall that the labor force</w:t>
      </w:r>
      <w:r w:rsidR="002324D9">
        <w:t xml:space="preserve"> combines those employed and those unemployed. Of those employed, the number does not differentiate between those working part-time, temporary, or seasonal hours. It further includes anyone 16 years of age and above so it can be assumed that an unknown portion of the employed population is not head of household or earning money to pay for basic</w:t>
      </w:r>
      <w:r w:rsidR="002919C1">
        <w:t>.</w:t>
      </w:r>
      <w:r w:rsidR="002324D9">
        <w:t xml:space="preserve"> Only those actively seeking employment are considered unemployed while those passively looking</w:t>
      </w:r>
      <w:r w:rsidR="006216E2">
        <w:t>, out of work for an extended period of time,</w:t>
      </w:r>
      <w:r w:rsidR="002324D9">
        <w:t xml:space="preserve"> or unable to work are determined to be outside of the labor force. This could partially ex</w:t>
      </w:r>
      <w:r w:rsidR="00056914">
        <w:t xml:space="preserve">plain why poverty is rising as the majority of the population, including those not counted within the current labor force, </w:t>
      </w:r>
      <w:r w:rsidR="00862ECD">
        <w:t>include the fastest growing age cohort of those 65 and older</w:t>
      </w:r>
      <w:r w:rsidR="002324D9">
        <w:t>, disabled</w:t>
      </w:r>
      <w:r w:rsidR="00862ECD">
        <w:t xml:space="preserve"> persons</w:t>
      </w:r>
      <w:r w:rsidR="002324D9">
        <w:t>, and other vulnerable segments of the population who typically struggle to meet all basic needs and are likely unable to be fully self-sufficient.</w:t>
      </w:r>
      <w:r w:rsidR="00862ECD">
        <w:t xml:space="preserve"> </w:t>
      </w:r>
      <w:r w:rsidR="002324D9">
        <w:t xml:space="preserve"> It is further likely that among those who are employed; part-time or inconsistent hours, temporary work, seasonal work, low wages, and low educational attainment for better paying positions are all barriers to</w:t>
      </w:r>
      <w:r w:rsidR="004D21A9">
        <w:t xml:space="preserve"> long term</w:t>
      </w:r>
      <w:r w:rsidR="002324D9">
        <w:t xml:space="preserve"> financial security</w:t>
      </w:r>
      <w:r w:rsidR="00862ECD">
        <w:t xml:space="preserve"> for households in the service area</w:t>
      </w:r>
      <w:r w:rsidR="002324D9">
        <w:t xml:space="preserve">. Another factor not yet discussed in this reporting is the location of jobs compared to where </w:t>
      </w:r>
      <w:r w:rsidR="00347A17">
        <w:t>individuals</w:t>
      </w:r>
      <w:r w:rsidR="002324D9">
        <w:t xml:space="preserve"> live. Transportation is a huge barrier in the two-county area due to the rural nature and natural topography, few employment options outside of downtown Warren, Marienville, and other more populated areas, unreliable personal transportation, and limited public transportation options</w:t>
      </w:r>
      <w:r w:rsidR="00862ECD">
        <w:t xml:space="preserve"> all create additional barriers for area job seekers</w:t>
      </w:r>
      <w:r w:rsidR="002324D9">
        <w:t xml:space="preserve">. Where </w:t>
      </w:r>
      <w:r w:rsidR="00347A17">
        <w:t>individuals</w:t>
      </w:r>
      <w:r w:rsidR="002324D9">
        <w:t xml:space="preserve"> live, even in a smaller geographic service area, can drastically impact employment options and ability to maintain steady employment.  </w:t>
      </w:r>
    </w:p>
    <w:p w:rsidR="00C26A90" w:rsidRDefault="002324D9">
      <w:pPr>
        <w:pStyle w:val="Body"/>
        <w:tabs>
          <w:tab w:val="left" w:pos="720"/>
          <w:tab w:val="right" w:pos="10780"/>
        </w:tabs>
        <w:spacing w:line="360" w:lineRule="auto"/>
        <w:ind w:left="720" w:right="630"/>
      </w:pPr>
      <w:r>
        <w:t xml:space="preserve">The rising poverty rate </w:t>
      </w:r>
      <w:r w:rsidR="00862ECD">
        <w:t>predominately tells us</w:t>
      </w:r>
      <w:r>
        <w:t xml:space="preserve"> that many area households are still not able to afford basic necessities</w:t>
      </w:r>
      <w:r w:rsidR="00862ECD">
        <w:t xml:space="preserve"> even if working</w:t>
      </w:r>
      <w:r>
        <w:t>.</w:t>
      </w:r>
      <w:r w:rsidR="000233A0">
        <w:t xml:space="preserve"> Focus group discussions as well as surveys support the observation that there is growing number of “working poor” households continuously in need of assistance. </w:t>
      </w:r>
      <w:r>
        <w:t xml:space="preserve"> It </w:t>
      </w:r>
      <w:r w:rsidR="00F1465F">
        <w:t>has become</w:t>
      </w:r>
      <w:r>
        <w:t xml:space="preserve"> increasingly common in the service area for households to have two income earners yet still struggle to afford food, shelter, clothing, and health care. In looking at both employment and the potential estimated labor force within the service area this scenario could be attributed to a combination of the following: </w:t>
      </w:r>
    </w:p>
    <w:p w:rsidR="00C26A90" w:rsidRDefault="002324D9">
      <w:pPr>
        <w:pStyle w:val="ListParagraph"/>
        <w:numPr>
          <w:ilvl w:val="0"/>
          <w:numId w:val="21"/>
        </w:numPr>
        <w:spacing w:line="360" w:lineRule="auto"/>
        <w:ind w:right="630"/>
      </w:pPr>
      <w:r>
        <w:t>Primary income earners are unable to find</w:t>
      </w:r>
      <w:r w:rsidR="000233A0">
        <w:t xml:space="preserve"> and maintain</w:t>
      </w:r>
      <w:r>
        <w:t xml:space="preserve"> employment with a</w:t>
      </w:r>
      <w:r w:rsidR="004D21A9">
        <w:t xml:space="preserve"> true,</w:t>
      </w:r>
      <w:r>
        <w:t xml:space="preserve"> living wage. </w:t>
      </w:r>
    </w:p>
    <w:p w:rsidR="00C26A90" w:rsidRDefault="002324D9">
      <w:pPr>
        <w:pStyle w:val="ListParagraph"/>
        <w:numPr>
          <w:ilvl w:val="0"/>
          <w:numId w:val="21"/>
        </w:numPr>
        <w:spacing w:line="360" w:lineRule="auto"/>
        <w:ind w:right="630"/>
      </w:pPr>
      <w:r>
        <w:lastRenderedPageBreak/>
        <w:t xml:space="preserve">Employed persons are underemployed and </w:t>
      </w:r>
      <w:r w:rsidR="00F1465F">
        <w:t xml:space="preserve">/ or </w:t>
      </w:r>
      <w:r>
        <w:t xml:space="preserve">working part time hours where they lack access to benefits such as employer provided healthcare. </w:t>
      </w:r>
    </w:p>
    <w:p w:rsidR="00C26A90" w:rsidRDefault="002324D9">
      <w:pPr>
        <w:pStyle w:val="ListParagraph"/>
        <w:numPr>
          <w:ilvl w:val="0"/>
          <w:numId w:val="21"/>
        </w:numPr>
        <w:spacing w:line="360" w:lineRule="auto"/>
        <w:ind w:right="630"/>
      </w:pPr>
      <w:r>
        <w:t>Employed persons are working inconsistent hours</w:t>
      </w:r>
      <w:r w:rsidR="004D21A9">
        <w:t>.</w:t>
      </w:r>
      <w:r w:rsidR="00F1465F">
        <w:rPr>
          <w:color w:val="auto"/>
        </w:rPr>
        <w:t xml:space="preserve"> </w:t>
      </w:r>
    </w:p>
    <w:p w:rsidR="00C26A90" w:rsidRDefault="002324D9">
      <w:pPr>
        <w:pStyle w:val="ListParagraph"/>
        <w:numPr>
          <w:ilvl w:val="0"/>
          <w:numId w:val="21"/>
        </w:numPr>
        <w:spacing w:line="360" w:lineRule="auto"/>
        <w:ind w:right="630"/>
      </w:pPr>
      <w:r>
        <w:t xml:space="preserve">A growing number of </w:t>
      </w:r>
      <w:r w:rsidR="00347A17">
        <w:t>individuals</w:t>
      </w:r>
      <w:r>
        <w:t xml:space="preserve"> actively seeking work are being employed through temporary staffing agencies like Quickstaff and will work consistently for 30 to 90 days </w:t>
      </w:r>
      <w:r w:rsidR="00945D12">
        <w:t>before losing</w:t>
      </w:r>
      <w:r>
        <w:t xml:space="preserve"> that income if not picked up for full time status</w:t>
      </w:r>
      <w:r w:rsidR="00F1465F">
        <w:rPr>
          <w:color w:val="auto"/>
        </w:rPr>
        <w:t xml:space="preserve">. </w:t>
      </w:r>
      <w:r w:rsidR="00A04458">
        <w:rPr>
          <w:color w:val="auto"/>
        </w:rPr>
        <w:t>E</w:t>
      </w:r>
      <w:r w:rsidR="00F1465F">
        <w:rPr>
          <w:color w:val="auto"/>
        </w:rPr>
        <w:t xml:space="preserve">mployers </w:t>
      </w:r>
      <w:r w:rsidR="00A04458">
        <w:rPr>
          <w:color w:val="auto"/>
        </w:rPr>
        <w:t>also utilize</w:t>
      </w:r>
      <w:r w:rsidR="00F1465F">
        <w:rPr>
          <w:color w:val="auto"/>
        </w:rPr>
        <w:t xml:space="preserve"> temporary staffing agencies located in neighboring Chautauqua County in New York State. </w:t>
      </w:r>
    </w:p>
    <w:p w:rsidR="00C26A90" w:rsidRDefault="002324D9">
      <w:pPr>
        <w:pStyle w:val="ListParagraph"/>
        <w:numPr>
          <w:ilvl w:val="0"/>
          <w:numId w:val="21"/>
        </w:numPr>
        <w:spacing w:line="360" w:lineRule="auto"/>
        <w:ind w:right="630"/>
      </w:pPr>
      <w:r>
        <w:t xml:space="preserve">A growing number of </w:t>
      </w:r>
      <w:r w:rsidR="00347A17">
        <w:t>individuals</w:t>
      </w:r>
      <w:r>
        <w:t xml:space="preserve"> in the service area entering the work force lack the basic soft skills and education to obtain higher earning positions. They often are able to find work but frequently struggle with remaining successfully employed thus resulting in an inconsistent work history which ultimately becomes another barrier to employment. </w:t>
      </w:r>
      <w:r w:rsidR="002467FC">
        <w:t xml:space="preserve">At the same time; older employees within the labor force holding higher level positions are nearing retirement. </w:t>
      </w:r>
    </w:p>
    <w:p w:rsidR="00C26A90" w:rsidRPr="00F73179" w:rsidRDefault="00A643AD" w:rsidP="00A643AD">
      <w:pPr>
        <w:pStyle w:val="Body"/>
        <w:widowControl w:val="0"/>
        <w:tabs>
          <w:tab w:val="left" w:pos="720"/>
          <w:tab w:val="right" w:pos="10780"/>
        </w:tabs>
        <w:spacing w:line="240" w:lineRule="auto"/>
        <w:jc w:val="left"/>
        <w:rPr>
          <w:b/>
          <w:sz w:val="16"/>
          <w:szCs w:val="16"/>
        </w:rPr>
      </w:pPr>
      <w:r w:rsidRPr="00F73179">
        <w:rPr>
          <w:b/>
        </w:rPr>
        <w:tab/>
      </w:r>
    </w:p>
    <w:p w:rsidR="002D0DF9" w:rsidRDefault="00792F1F">
      <w:pPr>
        <w:pStyle w:val="Body"/>
        <w:tabs>
          <w:tab w:val="left" w:pos="720"/>
          <w:tab w:val="left" w:pos="10260"/>
        </w:tabs>
        <w:spacing w:line="360" w:lineRule="auto"/>
        <w:ind w:left="720" w:right="540"/>
      </w:pPr>
      <w:r>
        <w:t>The number of employers in the area has remained relatively consistent throughout the last decade.</w:t>
      </w:r>
      <w:r w:rsidR="002324D9">
        <w:t xml:space="preserve"> </w:t>
      </w:r>
      <w:r>
        <w:t>There has been one</w:t>
      </w:r>
      <w:r w:rsidR="002324D9">
        <w:t xml:space="preserve"> new major employer in the </w:t>
      </w:r>
      <w:r w:rsidR="00B23C15">
        <w:t>last ten years</w:t>
      </w:r>
      <w:r w:rsidR="002324D9">
        <w:t>, Ta</w:t>
      </w:r>
      <w:r>
        <w:t>rgeted Pet Treats, LLC, which was</w:t>
      </w:r>
      <w:r w:rsidR="002324D9">
        <w:t xml:space="preserve"> listed as the 13</w:t>
      </w:r>
      <w:r w:rsidR="002324D9">
        <w:rPr>
          <w:vertAlign w:val="superscript"/>
        </w:rPr>
        <w:t>th</w:t>
      </w:r>
      <w:r w:rsidR="002324D9">
        <w:t xml:space="preserve"> largest employer in </w:t>
      </w:r>
      <w:r w:rsidR="00B23C15">
        <w:t>2024</w:t>
      </w:r>
      <w:r w:rsidR="002324D9">
        <w:t xml:space="preserve">.  </w:t>
      </w:r>
    </w:p>
    <w:p w:rsidR="00C26A90" w:rsidRDefault="002324D9">
      <w:pPr>
        <w:pStyle w:val="Body"/>
        <w:tabs>
          <w:tab w:val="left" w:pos="720"/>
          <w:tab w:val="left" w:pos="10260"/>
        </w:tabs>
        <w:spacing w:line="360" w:lineRule="auto"/>
        <w:ind w:left="720" w:right="540"/>
      </w:pPr>
      <w:r>
        <w:t xml:space="preserve">Wages in </w:t>
      </w:r>
      <w:r w:rsidR="002D0DF9">
        <w:t xml:space="preserve">Forest County are, on average, slightly higher than adjacent </w:t>
      </w:r>
      <w:r>
        <w:t>Warren County</w:t>
      </w:r>
      <w:r w:rsidR="002D0DF9">
        <w:t>. T</w:t>
      </w:r>
      <w:r w:rsidR="003727A4">
        <w:t xml:space="preserve">his reality is likely due to the major employers being State or federal jobs. In Warren County the wages are </w:t>
      </w:r>
      <w:r>
        <w:t>lower on average than what is t</w:t>
      </w:r>
      <w:r w:rsidR="003727A4">
        <w:t>ypically recorded for Pennsylvania and in the northwestern region of the state</w:t>
      </w:r>
      <w:r>
        <w:t>.</w:t>
      </w:r>
      <w:r w:rsidR="003727A4">
        <w:t xml:space="preserve"> </w:t>
      </w:r>
      <w:r>
        <w:t xml:space="preserve"> </w:t>
      </w:r>
      <w:r w:rsidR="0084639A">
        <w:t>The discrepancy is significant when the average annual wage in Pennsylvania is $6</w:t>
      </w:r>
      <w:r w:rsidR="005155A1">
        <w:t>9</w:t>
      </w:r>
      <w:r w:rsidR="0084639A">
        <w:t>,</w:t>
      </w:r>
      <w:r w:rsidR="005155A1">
        <w:t>297</w:t>
      </w:r>
      <w:r w:rsidR="0084639A">
        <w:t xml:space="preserve"> and only $42,</w:t>
      </w:r>
      <w:r w:rsidR="005155A1">
        <w:t>621</w:t>
      </w:r>
      <w:r w:rsidR="0084639A">
        <w:t xml:space="preserve"> in Warren County. The suppressed wages and stagnant economy partially explain some of the challenges local employers face when working to attract higher level specialty or professional workers. </w:t>
      </w:r>
      <w:r w:rsidR="003727A4">
        <w:t xml:space="preserve"> </w:t>
      </w:r>
    </w:p>
    <w:p w:rsidR="00C26A90" w:rsidRDefault="002324D9">
      <w:pPr>
        <w:pStyle w:val="Body"/>
        <w:tabs>
          <w:tab w:val="left" w:pos="1080"/>
          <w:tab w:val="left" w:pos="10260"/>
          <w:tab w:val="right" w:pos="10780"/>
        </w:tabs>
        <w:spacing w:line="360" w:lineRule="auto"/>
        <w:ind w:left="720" w:right="540"/>
      </w:pPr>
      <w:r>
        <w:t xml:space="preserve">In several meetings spearheaded by the Warren County Chamber of Business and Industry, which included Human Resource representatives from major area employers including Ellwood National Crankshaft, Northwest Bank, Warren County School District, Warren General Hospital, McKissock, Betts industries, Targeted Pet Treats, Quick Staff, Rouse Estates, and West Penn Oil Company, </w:t>
      </w:r>
      <w:r w:rsidR="00775015">
        <w:t>the difficulty in filling employment openings had been present prior to the pandemic.</w:t>
      </w:r>
      <w:r>
        <w:t xml:space="preserve"> This was being seen at all levels. In general, when advertising for a position requiring specific knowledge, skill sets, and education, employers were receiving fewer resumes and of those, even fewer from applicants that met basic job requirements. </w:t>
      </w:r>
      <w:r w:rsidR="00775015">
        <w:t xml:space="preserve">Prior to the pandemic </w:t>
      </w:r>
      <w:r>
        <w:t xml:space="preserve">discussion </w:t>
      </w:r>
      <w:r w:rsidR="00775015">
        <w:t>and efforts were made to</w:t>
      </w:r>
      <w:r>
        <w:t xml:space="preserve"> recruit </w:t>
      </w:r>
      <w:r w:rsidR="00347A17">
        <w:t>individuals</w:t>
      </w:r>
      <w:r>
        <w:t xml:space="preserve"> to the area which</w:t>
      </w:r>
      <w:r w:rsidR="00775015">
        <w:t xml:space="preserve"> was</w:t>
      </w:r>
      <w:r>
        <w:t xml:space="preserve"> also a struggle. When seeking to fill the entry-level positions employers stated that it is increasingly more difficult to find candidates who are able to complete basic math tests, have needed soft skills, can pass a drug test, or do not have a criminal record. The emerging trend is that a large proportion of youth and young adults entering the work force from the 18 to 24 and 25 to </w:t>
      </w:r>
      <w:r w:rsidR="00320F9C">
        <w:t>34-year-old</w:t>
      </w:r>
      <w:r>
        <w:t xml:space="preserve"> cohorts increasingly do not possess the skills and/or education needed to be successful in the available job market. </w:t>
      </w:r>
      <w:r w:rsidR="00775015">
        <w:t xml:space="preserve">This reality is still true post pandemic related shut downs but even fewer </w:t>
      </w:r>
      <w:r w:rsidR="00347A17">
        <w:t>individuals</w:t>
      </w:r>
      <w:r w:rsidR="00775015">
        <w:t xml:space="preserve"> are applying for available openings. </w:t>
      </w:r>
      <w:r>
        <w:t xml:space="preserve">  </w:t>
      </w:r>
    </w:p>
    <w:p w:rsidR="00C26A90" w:rsidRDefault="002324D9">
      <w:pPr>
        <w:pStyle w:val="Body"/>
        <w:tabs>
          <w:tab w:val="left" w:pos="720"/>
          <w:tab w:val="right" w:pos="10780"/>
        </w:tabs>
        <w:spacing w:line="360" w:lineRule="auto"/>
        <w:ind w:left="720" w:right="540"/>
      </w:pPr>
      <w:r>
        <w:lastRenderedPageBreak/>
        <w:t xml:space="preserve">The Northwest Regional Skills Gap Analysis which delved into the employment picture in each county more closely found that Warren County was a net exporter of workers. This meant that an estimated 12,400 </w:t>
      </w:r>
      <w:r w:rsidR="00347A17">
        <w:t>individuals</w:t>
      </w:r>
      <w:r>
        <w:t xml:space="preserve"> at the time of the report’s publishing travel outside of the county to work while less than 4,000 remain local to work inside the county. This has become a common trend for counties in Northwestern Pennsylvania; particularly for the more rural areas.  Of the estimated 12,500 workers employed within Warren County it is believed that approximately 8,800 of those reside in the county. This is equal to 71%. The remaining 29% of the workforce commutes, in general, to Erie and Venango Counties in Pennsylvania or neighboring Chautauqua County in New York State. It was reported in surveys and social media questions that a common reason beyond the lack of available options for who employees seek employment outside of Warren County was due to wages. Even </w:t>
      </w:r>
      <w:r w:rsidR="00320F9C">
        <w:t>considering</w:t>
      </w:r>
      <w:r>
        <w:t xml:space="preserve"> the cost of travel; it is more advantageous to pursue employment elsewhere due to higher wages. The minimum wage, for example, is still $7.25 in Pennsylvania however, those with reliable transportation can work an entry level job in neighboring New York State where the minimum wage is </w:t>
      </w:r>
      <w:r w:rsidR="00775015">
        <w:t xml:space="preserve">now closer to </w:t>
      </w:r>
      <w:r>
        <w:t xml:space="preserve">$15 per hour. This is a significant income boost for those with lower educational attainment and limited job skills.  </w:t>
      </w:r>
    </w:p>
    <w:p w:rsidR="00C26A90" w:rsidRDefault="002324D9">
      <w:pPr>
        <w:pStyle w:val="Body"/>
        <w:tabs>
          <w:tab w:val="left" w:pos="720"/>
          <w:tab w:val="right" w:pos="10780"/>
        </w:tabs>
        <w:spacing w:line="360" w:lineRule="auto"/>
        <w:ind w:left="720" w:right="540"/>
      </w:pPr>
      <w:r>
        <w:t>Focus group sessions completed as part of the</w:t>
      </w:r>
      <w:r w:rsidR="005155A1">
        <w:t xml:space="preserve"> </w:t>
      </w:r>
      <w:r>
        <w:t xml:space="preserve">Skills Gap Analysis identified some key points to further note regarding Warren County. First, there is a negative perception among both parents and students regarding career paths in manufacturing and vocational training. The belief is that a four-year college degree is needed to be successful. However, generational and situational poverty in the area makes it difficult for </w:t>
      </w:r>
      <w:r w:rsidR="00347A17">
        <w:t>individuals</w:t>
      </w:r>
      <w:r>
        <w:t xml:space="preserve"> to see past the</w:t>
      </w:r>
      <w:r w:rsidR="001F4A2D">
        <w:t>ir</w:t>
      </w:r>
      <w:r>
        <w:t xml:space="preserve"> current situation. Potential students do not want to travel and/or have a limited perception as to how widening travel requirements will increase employment opportunities. The low cost of living in the area is one factor influencing the depressed wages which </w:t>
      </w:r>
      <w:r w:rsidR="00A643AD">
        <w:t xml:space="preserve">add to </w:t>
      </w:r>
      <w:r>
        <w:t>difficult</w:t>
      </w:r>
      <w:r w:rsidR="00A643AD">
        <w:t>y in</w:t>
      </w:r>
      <w:r>
        <w:t xml:space="preserve"> recruit</w:t>
      </w:r>
      <w:r w:rsidR="00A643AD">
        <w:t>ing</w:t>
      </w:r>
      <w:r>
        <w:t xml:space="preserve"> professionals. It can also make it difficult to attract those younger adults who grew up in the area and moved away to pursue higher education back to the area. A final observation of focus groups was the lack of soft skills and lower math aptitudes among the work force. The poor soft skills, attendance, punctuality, responsibility for actions, self-motivation, and dependability, are also observed by employers and social service agencies / providers in the area. These observations continue to be true in </w:t>
      </w:r>
      <w:r w:rsidR="00775015">
        <w:t>202</w:t>
      </w:r>
      <w:r w:rsidR="00F06294">
        <w:t>4</w:t>
      </w:r>
      <w:r>
        <w:t xml:space="preserve">. There is very little value placed on higher education which would be necessary as older workers who have held positions for many years retire and exit the work force. There are few potential candidates locally that can replace these </w:t>
      </w:r>
      <w:r w:rsidR="00347A17">
        <w:t>individuals</w:t>
      </w:r>
      <w:r>
        <w:t>. An additional observation to note regarding education and, in particular, pursuing higher education is that many in our target population indicate that cost, lack of support from friends/family, lack of childcare options, feeling unprepared, and lacking local resources were all listed as barriers to higher education. In our 20</w:t>
      </w:r>
      <w:r w:rsidR="00F06294">
        <w:t>24</w:t>
      </w:r>
      <w:r>
        <w:t xml:space="preserve"> Needs Assessment Survey the impression or reality of those completing the survey was that the cost of living is actually a pressing need / concern for the area. Many also went on to state that their rent / mortgage is too high and often unaffordable so while the outside perception may be that the cost of living in the service area is low; the reality for many is that it is too costly and households consistently struggle to meet all basic needs</w:t>
      </w:r>
      <w:r w:rsidR="00775015">
        <w:t>. Overall, the answers have remained consistent however, the difficulty in securing affordable housing in the area continues to be a barrier for vulnerable households. At this socioeconomic level, households do not feel like the cost of living is truly that low. In fact, the reality is many jobs for which they are qualified do not pay true living wages</w:t>
      </w:r>
      <w:r w:rsidR="00AB70B0">
        <w:t xml:space="preserve"> and these households are faced with rising housing, food, and utility costs</w:t>
      </w:r>
      <w:r w:rsidR="00A643AD">
        <w:t xml:space="preserve"> making the possibility of true self-sufficiency out of reach</w:t>
      </w:r>
      <w:r w:rsidR="00AB70B0">
        <w:t xml:space="preserve">. </w:t>
      </w:r>
    </w:p>
    <w:p w:rsidR="00C26A90" w:rsidRDefault="002324D9">
      <w:pPr>
        <w:pStyle w:val="Body"/>
        <w:tabs>
          <w:tab w:val="left" w:pos="720"/>
        </w:tabs>
        <w:spacing w:line="360" w:lineRule="auto"/>
        <w:ind w:left="720" w:right="540"/>
      </w:pPr>
      <w:r>
        <w:lastRenderedPageBreak/>
        <w:t xml:space="preserve">There is one Workforce Investment Board (WIB) serving northwest Pennsylvania in accordance with the Workforce Investment Act. Counties served, in addition to Forest and Warren, includes Erie, Venango, Clarion, and Crawford. The WIB directly served both employers and job seekers through the Northwest PA CareerLink, a collaborative system involving partner agencies throughout the six counties served. The role of the physical CareerLink centers was to facilitate communication, provide information (including resumes and job postings), and offer a multitude of assessment, training, and educational services. </w:t>
      </w:r>
      <w:r w:rsidR="0077254B">
        <w:t xml:space="preserve">Beginning in July 2017 </w:t>
      </w:r>
      <w:r>
        <w:t>multiple physical</w:t>
      </w:r>
      <w:r w:rsidR="0077254B">
        <w:t xml:space="preserve"> CareerLink</w:t>
      </w:r>
      <w:r>
        <w:t xml:space="preserve"> locations closed with the intention of </w:t>
      </w:r>
      <w:r w:rsidR="0077254B">
        <w:t xml:space="preserve">moving to a mobile service delivery model </w:t>
      </w:r>
      <w:r>
        <w:t>for clients. The only physical CareerLink locations are in Oil City, PA and Erie, PA. As transportation is often a barrier for those likely to benefit from these services this is a loss for the area. Prior to closing the Warren location clients were able to job search, apply for unemployment benefits, attend training, work with key staff, obtain assistance with vocational training programs, participate in Title I employment programs which included the displaced worker program for those 55 and over, TANF, In-School, and Out-of-School Youth. The only remaining service that was provided via CareerLink which is still utilized by area job seekers and employers is the Job Gateway site. Users can create an account, upload their resume, and apply for employment in a similar fashion to how Indeed</w:t>
      </w:r>
      <w:r w:rsidR="00A643AD">
        <w:t>.com</w:t>
      </w:r>
      <w:r>
        <w:t xml:space="preserve"> or other job search sites. Job Gateway </w:t>
      </w:r>
      <w:r w:rsidR="0077254B">
        <w:t xml:space="preserve">is specific for the region. While services are still available to residents of the area; it is felt that many do not access these due to the loss of a physical location. In fact, for an extended amount of time the contact for CareerLink would spend one day each week at the Forest Warren Human Services building to be available for anyone needing employment services. This is now by appointment due to a lack of interest and area job seekers not utilizing the service. </w:t>
      </w:r>
    </w:p>
    <w:p w:rsidR="00943146" w:rsidRDefault="002324D9" w:rsidP="00943146">
      <w:pPr>
        <w:pStyle w:val="Body"/>
        <w:tabs>
          <w:tab w:val="left" w:pos="720"/>
        </w:tabs>
        <w:spacing w:line="360" w:lineRule="auto"/>
        <w:ind w:left="720" w:right="540"/>
      </w:pPr>
      <w:r>
        <w:rPr>
          <w:b/>
          <w:bCs/>
        </w:rPr>
        <w:t xml:space="preserve">Income | </w:t>
      </w:r>
      <w:r>
        <w:t xml:space="preserve">Wages, on average, in Warren and Forest County are lower than in most other areas of Pennsylvania. The following chart </w:t>
      </w:r>
      <w:r w:rsidR="00A527D3">
        <w:t xml:space="preserve">showing income levels </w:t>
      </w:r>
      <w:r w:rsidR="00A527D3" w:rsidRPr="00180A58">
        <w:t xml:space="preserve">in Table </w:t>
      </w:r>
      <w:r w:rsidR="00180A58" w:rsidRPr="00180A58">
        <w:t>3</w:t>
      </w:r>
      <w:r>
        <w:t xml:space="preserve">. Shown below </w:t>
      </w:r>
      <w:r w:rsidR="00A527D3">
        <w:t xml:space="preserve">is a comparison between Forest County, Warren County, the State of Pennsylvania, and at the national level for the median household, </w:t>
      </w:r>
      <w:r w:rsidR="00C9470A">
        <w:t>as</w:t>
      </w:r>
      <w:r w:rsidR="00A527D3">
        <w:t xml:space="preserve"> an example, the median household income in Pennsylvania is $</w:t>
      </w:r>
      <w:r w:rsidR="00950BAD">
        <w:t xml:space="preserve">$79,820 </w:t>
      </w:r>
      <w:r w:rsidR="00A527D3">
        <w:t>but in Warren County the average is $5</w:t>
      </w:r>
      <w:r w:rsidR="00943146">
        <w:t xml:space="preserve">7,925 </w:t>
      </w:r>
      <w:r w:rsidR="00A527D3">
        <w:t>and even more significant in Forest County with the reported median income of $</w:t>
      </w:r>
      <w:r w:rsidR="00943146">
        <w:t>46,188</w:t>
      </w:r>
      <w:r w:rsidR="00A527D3">
        <w:t>.</w:t>
      </w:r>
      <w:r>
        <w:t xml:space="preserve"> In all cases, households and individuals in Warren and Forest Counties earn less than those performing similar jobs in other parts of the state and country. This reality paired with the lack of new employers entering the area</w:t>
      </w:r>
      <w:r w:rsidR="00A527D3">
        <w:t>, larger employers like the Bluestem Distribution Center leaving the area,</w:t>
      </w:r>
      <w:r>
        <w:t xml:space="preserve"> and generational poverty are barriers that could prove challenging to overcome. </w:t>
      </w:r>
    </w:p>
    <w:p w:rsidR="002252F5" w:rsidRPr="00943146" w:rsidRDefault="00180A58" w:rsidP="00943146">
      <w:pPr>
        <w:pStyle w:val="Body"/>
        <w:tabs>
          <w:tab w:val="left" w:pos="720"/>
        </w:tabs>
        <w:spacing w:line="360" w:lineRule="auto"/>
        <w:ind w:left="720" w:right="540"/>
      </w:pPr>
      <w:r w:rsidRPr="00180A58">
        <w:rPr>
          <w:b/>
          <w:bCs/>
        </w:rPr>
        <w:t>Table 3</w:t>
      </w:r>
      <w:r w:rsidR="002252F5" w:rsidRPr="00180A58">
        <w:rPr>
          <w:b/>
          <w:bCs/>
        </w:rPr>
        <w:t>:</w:t>
      </w:r>
      <w:r w:rsidR="002252F5">
        <w:rPr>
          <w:b/>
          <w:bCs/>
        </w:rPr>
        <w:t xml:space="preserve"> Income Levels</w:t>
      </w:r>
    </w:p>
    <w:tbl>
      <w:tblPr>
        <w:tblStyle w:val="GridTable5Dark-Accent3"/>
        <w:tblW w:w="5186" w:type="dxa"/>
        <w:tblInd w:w="2800" w:type="dxa"/>
        <w:tblLayout w:type="fixed"/>
        <w:tblLook w:val="04A0" w:firstRow="1" w:lastRow="0" w:firstColumn="1" w:lastColumn="0" w:noHBand="0" w:noVBand="1"/>
      </w:tblPr>
      <w:tblGrid>
        <w:gridCol w:w="2689"/>
        <w:gridCol w:w="2497"/>
      </w:tblGrid>
      <w:tr w:rsidR="00090D14" w:rsidTr="00090D14">
        <w:trPr>
          <w:cnfStyle w:val="100000000000" w:firstRow="1" w:lastRow="0" w:firstColumn="0" w:lastColumn="0" w:oddVBand="0" w:evenVBand="0" w:oddHBand="0"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689" w:type="dxa"/>
          </w:tcPr>
          <w:p w:rsidR="00090D14" w:rsidRDefault="00090D14" w:rsidP="002A1448">
            <w:pPr>
              <w:pStyle w:val="Body"/>
              <w:tabs>
                <w:tab w:val="left" w:pos="720"/>
              </w:tabs>
              <w:spacing w:line="360" w:lineRule="auto"/>
            </w:pPr>
            <w:r>
              <w:rPr>
                <w:b w:val="0"/>
                <w:bCs w:val="0"/>
              </w:rPr>
              <w:t>Report Area</w:t>
            </w:r>
          </w:p>
        </w:tc>
        <w:tc>
          <w:tcPr>
            <w:tcW w:w="2497" w:type="dxa"/>
          </w:tcPr>
          <w:p w:rsidR="00090D14" w:rsidRDefault="00090D14" w:rsidP="002A1448">
            <w:pPr>
              <w:pStyle w:val="Body"/>
              <w:tabs>
                <w:tab w:val="left" w:pos="720"/>
              </w:tabs>
              <w:spacing w:after="0" w:line="360" w:lineRule="auto"/>
              <w:jc w:val="center"/>
              <w:cnfStyle w:val="100000000000" w:firstRow="1" w:lastRow="0" w:firstColumn="0" w:lastColumn="0" w:oddVBand="0" w:evenVBand="0" w:oddHBand="0" w:evenHBand="0" w:firstRowFirstColumn="0" w:firstRowLastColumn="0" w:lastRowFirstColumn="0" w:lastRowLastColumn="0"/>
            </w:pPr>
            <w:r>
              <w:rPr>
                <w:b w:val="0"/>
                <w:bCs w:val="0"/>
              </w:rPr>
              <w:t>Median Household Income</w:t>
            </w:r>
          </w:p>
        </w:tc>
      </w:tr>
      <w:tr w:rsidR="00090D14" w:rsidTr="00090D14">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2689" w:type="dxa"/>
          </w:tcPr>
          <w:p w:rsidR="00090D14" w:rsidRDefault="00090D14" w:rsidP="002A1448">
            <w:pPr>
              <w:pStyle w:val="Body"/>
              <w:tabs>
                <w:tab w:val="left" w:pos="720"/>
              </w:tabs>
              <w:spacing w:line="360" w:lineRule="auto"/>
            </w:pPr>
            <w:r>
              <w:rPr>
                <w:b w:val="0"/>
                <w:bCs w:val="0"/>
              </w:rPr>
              <w:t>Forest County</w:t>
            </w:r>
          </w:p>
        </w:tc>
        <w:tc>
          <w:tcPr>
            <w:tcW w:w="2497" w:type="dxa"/>
          </w:tcPr>
          <w:p w:rsidR="00090D14" w:rsidRDefault="00090D14" w:rsidP="002A1448">
            <w:pPr>
              <w:pStyle w:val="Body"/>
              <w:tabs>
                <w:tab w:val="left" w:pos="720"/>
              </w:tabs>
              <w:spacing w:line="360" w:lineRule="auto"/>
              <w:jc w:val="center"/>
              <w:cnfStyle w:val="000000100000" w:firstRow="0" w:lastRow="0" w:firstColumn="0" w:lastColumn="0" w:oddVBand="0" w:evenVBand="0" w:oddHBand="1" w:evenHBand="0" w:firstRowFirstColumn="0" w:firstRowLastColumn="0" w:lastRowFirstColumn="0" w:lastRowLastColumn="0"/>
            </w:pPr>
            <w:r>
              <w:t>$46,188</w:t>
            </w:r>
          </w:p>
        </w:tc>
      </w:tr>
      <w:tr w:rsidR="00090D14" w:rsidTr="00090D14">
        <w:trPr>
          <w:trHeight w:val="220"/>
        </w:trPr>
        <w:tc>
          <w:tcPr>
            <w:cnfStyle w:val="001000000000" w:firstRow="0" w:lastRow="0" w:firstColumn="1" w:lastColumn="0" w:oddVBand="0" w:evenVBand="0" w:oddHBand="0" w:evenHBand="0" w:firstRowFirstColumn="0" w:firstRowLastColumn="0" w:lastRowFirstColumn="0" w:lastRowLastColumn="0"/>
            <w:tcW w:w="2689" w:type="dxa"/>
          </w:tcPr>
          <w:p w:rsidR="00090D14" w:rsidRDefault="00090D14" w:rsidP="002A1448">
            <w:pPr>
              <w:pStyle w:val="Body"/>
              <w:tabs>
                <w:tab w:val="left" w:pos="720"/>
              </w:tabs>
              <w:spacing w:line="360" w:lineRule="auto"/>
            </w:pPr>
            <w:r>
              <w:rPr>
                <w:b w:val="0"/>
                <w:bCs w:val="0"/>
              </w:rPr>
              <w:t>Warren County</w:t>
            </w:r>
          </w:p>
        </w:tc>
        <w:tc>
          <w:tcPr>
            <w:tcW w:w="2497" w:type="dxa"/>
          </w:tcPr>
          <w:p w:rsidR="00090D14" w:rsidRDefault="00090D14" w:rsidP="002A1448">
            <w:pPr>
              <w:pStyle w:val="Body"/>
              <w:tabs>
                <w:tab w:val="left" w:pos="720"/>
              </w:tabs>
              <w:spacing w:line="360" w:lineRule="auto"/>
              <w:jc w:val="center"/>
              <w:cnfStyle w:val="000000000000" w:firstRow="0" w:lastRow="0" w:firstColumn="0" w:lastColumn="0" w:oddVBand="0" w:evenVBand="0" w:oddHBand="0" w:evenHBand="0" w:firstRowFirstColumn="0" w:firstRowLastColumn="0" w:lastRowFirstColumn="0" w:lastRowLastColumn="0"/>
            </w:pPr>
            <w:r>
              <w:t>57,925</w:t>
            </w:r>
          </w:p>
        </w:tc>
      </w:tr>
      <w:tr w:rsidR="00090D14" w:rsidTr="00090D14">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2689" w:type="dxa"/>
          </w:tcPr>
          <w:p w:rsidR="00090D14" w:rsidRDefault="00090D14" w:rsidP="002A1448">
            <w:pPr>
              <w:pStyle w:val="Body"/>
              <w:tabs>
                <w:tab w:val="left" w:pos="720"/>
              </w:tabs>
              <w:spacing w:line="360" w:lineRule="auto"/>
            </w:pPr>
            <w:r>
              <w:rPr>
                <w:b w:val="0"/>
                <w:bCs w:val="0"/>
              </w:rPr>
              <w:t>Pennsylvania</w:t>
            </w:r>
          </w:p>
        </w:tc>
        <w:tc>
          <w:tcPr>
            <w:tcW w:w="2497" w:type="dxa"/>
          </w:tcPr>
          <w:p w:rsidR="00090D14" w:rsidRDefault="00090D14" w:rsidP="002A1448">
            <w:pPr>
              <w:pStyle w:val="Body"/>
              <w:tabs>
                <w:tab w:val="left" w:pos="720"/>
              </w:tabs>
              <w:spacing w:line="360" w:lineRule="auto"/>
              <w:jc w:val="center"/>
              <w:cnfStyle w:val="000000100000" w:firstRow="0" w:lastRow="0" w:firstColumn="0" w:lastColumn="0" w:oddVBand="0" w:evenVBand="0" w:oddHBand="1" w:evenHBand="0" w:firstRowFirstColumn="0" w:firstRowLastColumn="0" w:lastRowFirstColumn="0" w:lastRowLastColumn="0"/>
            </w:pPr>
            <w:bookmarkStart w:id="5" w:name="_Hlk183082202"/>
            <w:r>
              <w:t>$79,820</w:t>
            </w:r>
            <w:bookmarkEnd w:id="5"/>
          </w:p>
        </w:tc>
      </w:tr>
      <w:tr w:rsidR="00090D14" w:rsidTr="00090D14">
        <w:trPr>
          <w:trHeight w:val="230"/>
        </w:trPr>
        <w:tc>
          <w:tcPr>
            <w:cnfStyle w:val="001000000000" w:firstRow="0" w:lastRow="0" w:firstColumn="1" w:lastColumn="0" w:oddVBand="0" w:evenVBand="0" w:oddHBand="0" w:evenHBand="0" w:firstRowFirstColumn="0" w:firstRowLastColumn="0" w:lastRowFirstColumn="0" w:lastRowLastColumn="0"/>
            <w:tcW w:w="2689" w:type="dxa"/>
          </w:tcPr>
          <w:p w:rsidR="00090D14" w:rsidRDefault="00090D14" w:rsidP="002A1448">
            <w:pPr>
              <w:pStyle w:val="Body"/>
              <w:tabs>
                <w:tab w:val="left" w:pos="720"/>
              </w:tabs>
              <w:spacing w:line="360" w:lineRule="auto"/>
            </w:pPr>
            <w:r>
              <w:rPr>
                <w:b w:val="0"/>
                <w:bCs w:val="0"/>
              </w:rPr>
              <w:t>United States</w:t>
            </w:r>
          </w:p>
        </w:tc>
        <w:tc>
          <w:tcPr>
            <w:tcW w:w="2497" w:type="dxa"/>
          </w:tcPr>
          <w:p w:rsidR="00090D14" w:rsidRDefault="00090D14" w:rsidP="002A1448">
            <w:pPr>
              <w:pStyle w:val="Body"/>
              <w:tabs>
                <w:tab w:val="left" w:pos="720"/>
              </w:tabs>
              <w:spacing w:line="360" w:lineRule="auto"/>
              <w:jc w:val="center"/>
              <w:cnfStyle w:val="000000000000" w:firstRow="0" w:lastRow="0" w:firstColumn="0" w:lastColumn="0" w:oddVBand="0" w:evenVBand="0" w:oddHBand="0" w:evenHBand="0" w:firstRowFirstColumn="0" w:firstRowLastColumn="0" w:lastRowFirstColumn="0" w:lastRowLastColumn="0"/>
            </w:pPr>
            <w:r>
              <w:t>$80,610</w:t>
            </w:r>
          </w:p>
        </w:tc>
      </w:tr>
    </w:tbl>
    <w:p w:rsidR="002252F5" w:rsidRPr="00F73179" w:rsidRDefault="000F5503">
      <w:pPr>
        <w:pStyle w:val="Body"/>
        <w:tabs>
          <w:tab w:val="left" w:pos="720"/>
        </w:tabs>
        <w:spacing w:line="360" w:lineRule="auto"/>
        <w:ind w:left="720" w:right="540"/>
        <w:rPr>
          <w:b/>
          <w:sz w:val="16"/>
          <w:szCs w:val="16"/>
        </w:rPr>
      </w:pPr>
      <w:r w:rsidRPr="00F73179">
        <w:rPr>
          <w:b/>
          <w:sz w:val="16"/>
          <w:szCs w:val="16"/>
        </w:rPr>
        <w:t xml:space="preserve">Source: US Census Bureau, American Community Survey, </w:t>
      </w:r>
      <w:r w:rsidR="00090D14">
        <w:rPr>
          <w:b/>
          <w:sz w:val="16"/>
          <w:szCs w:val="16"/>
        </w:rPr>
        <w:t>2023</w:t>
      </w:r>
    </w:p>
    <w:p w:rsidR="00A643AD" w:rsidRDefault="00A643AD">
      <w:pPr>
        <w:pStyle w:val="Body"/>
        <w:tabs>
          <w:tab w:val="left" w:pos="720"/>
        </w:tabs>
        <w:spacing w:line="360" w:lineRule="auto"/>
        <w:ind w:left="720" w:right="540"/>
        <w:rPr>
          <w:sz w:val="16"/>
          <w:szCs w:val="16"/>
        </w:rPr>
      </w:pPr>
    </w:p>
    <w:p w:rsidR="00F73179" w:rsidRDefault="00F73179">
      <w:pPr>
        <w:pStyle w:val="Body"/>
        <w:tabs>
          <w:tab w:val="left" w:pos="720"/>
        </w:tabs>
        <w:spacing w:line="360" w:lineRule="auto"/>
        <w:ind w:left="720" w:right="540"/>
        <w:rPr>
          <w:sz w:val="16"/>
          <w:szCs w:val="16"/>
        </w:rPr>
      </w:pPr>
    </w:p>
    <w:p w:rsidR="00C26A90" w:rsidRPr="00536120" w:rsidRDefault="002324D9" w:rsidP="00A712C1">
      <w:pPr>
        <w:pStyle w:val="Body"/>
        <w:tabs>
          <w:tab w:val="left" w:pos="720"/>
        </w:tabs>
        <w:spacing w:line="360" w:lineRule="auto"/>
        <w:ind w:left="720" w:right="540"/>
      </w:pPr>
      <w:r>
        <w:t xml:space="preserve"> </w:t>
      </w:r>
      <w:r w:rsidRPr="00536120">
        <w:t xml:space="preserve">The living wage is the estimated amount needed in order to afford all basic needs. In both Warren and Forest Counties the living wage is estimated as slightly lower than in the more populated and urban areas throughout Pennsylvania. In general, the sentiment is that the service area which includes both Warren and Forest Counties has a low cost of living however when taking into account the lower than average wages and employment struggles our majority of survey respondents listed the cost of living as one of the top 5 issues facing the area. Many households still struggle to find safe, affordable housing and </w:t>
      </w:r>
      <w:r w:rsidR="00320F9C" w:rsidRPr="00536120">
        <w:t>full-time</w:t>
      </w:r>
      <w:r w:rsidRPr="00536120">
        <w:t xml:space="preserve"> employment offering a true living wage with benefits. This has resulted in an increase in families classified as </w:t>
      </w:r>
      <w:r w:rsidRPr="00536120">
        <w:rPr>
          <w:lang w:val="de-DE"/>
        </w:rPr>
        <w:t>“</w:t>
      </w:r>
      <w:r w:rsidRPr="00536120">
        <w:t>working poor”.  This term refers to working families still unable to meet basic needs without some form of assistance including, but not limited to, cash assistance (TANF), WIC for households with children 5 and under, and/or food stamps (SNAP).</w:t>
      </w:r>
      <w:r w:rsidR="00F40F39" w:rsidRPr="00536120">
        <w:t xml:space="preserve"> It should be noted that many area employers, including larger employers have starting wages that are much closer to the listed poverty wage rather than a true living wage.</w:t>
      </w:r>
      <w:r w:rsidRPr="00536120">
        <w:t xml:space="preserve"> </w:t>
      </w:r>
      <w:r w:rsidR="00621E3D" w:rsidRPr="00536120">
        <w:t xml:space="preserve">Additional wage estimates can be found at </w:t>
      </w:r>
      <w:hyperlink r:id="rId9" w:history="1">
        <w:r w:rsidR="00621E3D" w:rsidRPr="00536120">
          <w:rPr>
            <w:rStyle w:val="Hyperlink"/>
          </w:rPr>
          <w:t>https://livingwage.mit.edu/counties</w:t>
        </w:r>
      </w:hyperlink>
      <w:r w:rsidR="00536120" w:rsidRPr="00536120">
        <w:t>.</w:t>
      </w:r>
    </w:p>
    <w:p w:rsidR="00C26A90" w:rsidRPr="00536120" w:rsidRDefault="004824A7">
      <w:pPr>
        <w:pStyle w:val="Body"/>
        <w:tabs>
          <w:tab w:val="left" w:pos="720"/>
        </w:tabs>
        <w:spacing w:line="360" w:lineRule="auto"/>
        <w:ind w:left="720" w:right="540"/>
      </w:pPr>
      <w:r w:rsidRPr="00536120">
        <w:t xml:space="preserve">Overall percentages for those eligible to receive medical assistance, TANF, and SNAP are similar or close to the percentages statewide. </w:t>
      </w:r>
      <w:r w:rsidR="002324D9" w:rsidRPr="00536120">
        <w:t xml:space="preserve">This percentage does NOT include those households receiving Social Security benefits which include Social Security Disability (SSD), Supplemental Security Income (SSI), or Social Security Income (SSI). Many households in the service area rely solely on Social Security income in some form and are considered low or extremely low income yet do not receive TANF (Temporary Assistance for Needy Families) or general cash assistance. </w:t>
      </w:r>
      <w:r w:rsidRPr="00536120">
        <w:t xml:space="preserve">TANF actually, despite popular public perception, does not benefit a significant number of households in the area. </w:t>
      </w:r>
    </w:p>
    <w:p w:rsidR="00300FB3" w:rsidRPr="00536120" w:rsidRDefault="002324D9">
      <w:pPr>
        <w:pStyle w:val="Body"/>
        <w:tabs>
          <w:tab w:val="left" w:pos="720"/>
        </w:tabs>
        <w:spacing w:line="360" w:lineRule="auto"/>
        <w:ind w:left="720" w:right="540"/>
      </w:pPr>
      <w:r w:rsidRPr="00536120">
        <w:t xml:space="preserve">In the service area there are, overall, a </w:t>
      </w:r>
      <w:r w:rsidR="00E5033D" w:rsidRPr="00536120">
        <w:t xml:space="preserve">higher </w:t>
      </w:r>
      <w:r w:rsidRPr="00536120">
        <w:t>percentage of the total population receiving Medicaid in Forest County as compared with the average in the State of Pennsylvania and a fractionally higher percentage receiving Medicaid in Warren County.</w:t>
      </w:r>
      <w:r w:rsidR="00E5033D" w:rsidRPr="00536120">
        <w:t xml:space="preserve"> Interestingly, there has been a decrease in children relying on Medicaid in both Warren and Forest Counties from reported 2018 percentages yet an increase in the percentage of those under 18 reported at the state level.</w:t>
      </w:r>
      <w:r w:rsidR="00A23010" w:rsidRPr="00536120">
        <w:t xml:space="preserve"> There was an increase from 2018 for the 18 to 64 range in Forest County and the state but rates remained relatively the same in Warren County. </w:t>
      </w:r>
      <w:r w:rsidR="00527BAF">
        <w:t>In Forest County a high percentage of children are on Medicaid</w:t>
      </w:r>
      <w:r w:rsidRPr="00536120">
        <w:t xml:space="preserve">. There is also a higher than average percentage </w:t>
      </w:r>
      <w:r w:rsidR="00300FB3" w:rsidRPr="00536120">
        <w:t>in the 18-64 age grouping (25.30% compared to 15.30</w:t>
      </w:r>
      <w:r w:rsidRPr="00536120">
        <w:t>% for Pennsylvania). In Warren County the percentage of children is roughly the same as at the stat</w:t>
      </w:r>
      <w:r w:rsidR="00300FB3" w:rsidRPr="00536120">
        <w:t xml:space="preserve">e level, slightly lower (approximately 1%) </w:t>
      </w:r>
      <w:r w:rsidRPr="00536120">
        <w:t xml:space="preserve">in the 18-64 group than the state, and about 3% more seniors in the 65 and over category who utilize Medicaid. </w:t>
      </w:r>
    </w:p>
    <w:p w:rsidR="00C26A90" w:rsidRPr="009673D4" w:rsidRDefault="00E45850" w:rsidP="00B945C2">
      <w:pPr>
        <w:pStyle w:val="Body"/>
        <w:tabs>
          <w:tab w:val="left" w:pos="720"/>
        </w:tabs>
        <w:spacing w:line="360" w:lineRule="auto"/>
        <w:ind w:left="720" w:right="540"/>
        <w:rPr>
          <w:highlight w:val="yellow"/>
        </w:rPr>
      </w:pPr>
      <w:r w:rsidRPr="00536120">
        <w:t xml:space="preserve">Data on the number of uninsured reported on in past years showed a high percentage which dropped significantly to a low of 6% being uninsured in the report </w:t>
      </w:r>
      <w:r w:rsidR="002324D9" w:rsidRPr="00536120">
        <w:t>area.</w:t>
      </w:r>
      <w:r w:rsidRPr="00536120">
        <w:t xml:space="preserve"> The lowest rate of uninsured persons occurred </w:t>
      </w:r>
      <w:r w:rsidR="006E150D" w:rsidRPr="00536120">
        <w:t xml:space="preserve">in the years following 2014 </w:t>
      </w:r>
      <w:r w:rsidR="002C7A69" w:rsidRPr="00536120">
        <w:t xml:space="preserve">when most aspects of the Affordable Healthcare Act were put into place. </w:t>
      </w:r>
      <w:r w:rsidR="002324D9" w:rsidRPr="00536120">
        <w:t>In the Community Health Needs Assessment completed by Warren Gener</w:t>
      </w:r>
      <w:r w:rsidR="009710BB" w:rsidRPr="00536120">
        <w:t>al Hospital and released in 20</w:t>
      </w:r>
      <w:r w:rsidR="00536120" w:rsidRPr="00536120">
        <w:t>22</w:t>
      </w:r>
      <w:r w:rsidR="00737D41" w:rsidRPr="00536120">
        <w:t xml:space="preserve"> surveys were used to review the socioeconomic realities of the area and the impact on overall community health</w:t>
      </w:r>
      <w:r w:rsidR="00536120" w:rsidRPr="00536120">
        <w:t>.</w:t>
      </w:r>
      <w:r w:rsidR="00B945C2" w:rsidRPr="00536120">
        <w:t xml:space="preserve"> It should be noted that the Warren, PA Primary Health Network location has since closed permanently which is a likely loss for the area; particularly those without insurance.</w:t>
      </w:r>
      <w:r w:rsidR="00DA17F7" w:rsidRPr="00536120">
        <w:t xml:space="preserve"> </w:t>
      </w:r>
      <w:r w:rsidR="00AB0D2D" w:rsidRPr="00536120">
        <w:t xml:space="preserve">In the survey responses conducted as part of the Community Health Needs Assessment it was very evident that those respondents accessing services at the Primary Health Network had greater socioeconomic barriers which impacted their health and the ability of providers to treat. These included limited financial resources as barriers to care and food opportunities. Overall, this group also had lower graduation rates and /or did not have a GED and had </w:t>
      </w:r>
      <w:r w:rsidR="00AB0D2D" w:rsidRPr="00536120">
        <w:lastRenderedPageBreak/>
        <w:t>a higher rate of unemployment than what was reported when looking at the entire County population. Last, this surveyed group also reported a diminished ability to read and comprehend health related information and materials.</w:t>
      </w:r>
      <w:r w:rsidR="00B945C2" w:rsidRPr="00536120">
        <w:t xml:space="preserve"> E</w:t>
      </w:r>
      <w:r w:rsidR="002324D9" w:rsidRPr="00536120">
        <w:t xml:space="preserve">ven with improving trends for health insurance coverage the observation that the working poor are being lost was an identified environmental factor impacting the overall health of the community. The cost of services, </w:t>
      </w:r>
      <w:r w:rsidR="00DA17F7" w:rsidRPr="00536120">
        <w:t>the disappearance of</w:t>
      </w:r>
      <w:r w:rsidR="002324D9" w:rsidRPr="00536120">
        <w:t xml:space="preserve"> health offerings available to more vulnerable segments of the population, for-profit competition, limited providers accepting medical assistance, and the observation that patients neglect to continue treatment or provided care plans due to costs are all examples of how the more vulnerable socio-economic groups in the service area are being </w:t>
      </w:r>
      <w:r w:rsidR="00AB0D2D" w:rsidRPr="00536120">
        <w:t>impacted or lost in the system until experiencing health related crisis at which point they may or may not be able to access needed care.</w:t>
      </w:r>
    </w:p>
    <w:p w:rsidR="00C26A90" w:rsidRDefault="002324D9">
      <w:pPr>
        <w:pStyle w:val="Body"/>
        <w:tabs>
          <w:tab w:val="left" w:pos="720"/>
        </w:tabs>
        <w:spacing w:line="360" w:lineRule="auto"/>
        <w:ind w:left="720" w:right="540"/>
      </w:pPr>
      <w:r w:rsidRPr="003A3396">
        <w:t>SNAP or the Supplemental Nutrition Assistance Program is another indicator of the economic reality of an area. In</w:t>
      </w:r>
      <w:r w:rsidR="00D84525" w:rsidRPr="003A3396">
        <w:t xml:space="preserve"> </w:t>
      </w:r>
      <w:r w:rsidR="00536120" w:rsidRPr="003A3396">
        <w:t>Forest</w:t>
      </w:r>
      <w:r w:rsidR="00D84525" w:rsidRPr="003A3396">
        <w:t xml:space="preserve"> County</w:t>
      </w:r>
      <w:r w:rsidR="00536120" w:rsidRPr="003A3396">
        <w:t xml:space="preserve"> 12.7% with a food insecurity of 16.8%. Warren has 12.7% receiving SNAP and 14.8 food insecurity</w:t>
      </w:r>
      <w:r w:rsidR="003A3396" w:rsidRPr="003A3396">
        <w:t>. Both Counties are higher than the State average of 11.9% for food insecurity and lower than the 16.67% receiving SNAP state wide. When</w:t>
      </w:r>
      <w:r w:rsidR="004F6349">
        <w:t xml:space="preserve"> 2</w:t>
      </w:r>
      <w:r w:rsidR="00536120">
        <w:t>024</w:t>
      </w:r>
      <w:r w:rsidR="004F6349">
        <w:t xml:space="preserve"> survey respondents were</w:t>
      </w:r>
      <w:r>
        <w:t xml:space="preserve"> asked to rank the top </w:t>
      </w:r>
      <w:r w:rsidR="00D34461">
        <w:t>5</w:t>
      </w:r>
      <w:r>
        <w:t xml:space="preserve"> needs within the community the cost of living (as being too high) was ranked as the fourth greatest concern and issue impacting the community. This has a wide ranging impact but essentially supports the </w:t>
      </w:r>
      <w:r w:rsidR="004F6349">
        <w:t xml:space="preserve">stagnant, </w:t>
      </w:r>
      <w:r>
        <w:t xml:space="preserve">economic reality described within this assessment where households, particularly more vulnerable cohorts within the population such as families with children, </w:t>
      </w:r>
      <w:r w:rsidR="004F6349">
        <w:t xml:space="preserve">single parents, those with mental health and/or other physical disability, and those households on fixed incomes </w:t>
      </w:r>
      <w:r>
        <w:t xml:space="preserve">face difficulty throughout the month in affording all basic necessities. Additional </w:t>
      </w:r>
      <w:r w:rsidR="001670D7">
        <w:t xml:space="preserve">past </w:t>
      </w:r>
      <w:r>
        <w:t>survey results indicated that the following statements were the top three issues related to nutrition for survey respondents</w:t>
      </w:r>
      <w:r w:rsidR="001670D7">
        <w:t xml:space="preserve"> in 20</w:t>
      </w:r>
      <w:r w:rsidR="003A3396">
        <w:t>24</w:t>
      </w:r>
      <w:r>
        <w:t xml:space="preserve">: </w:t>
      </w:r>
    </w:p>
    <w:p w:rsidR="00C26A90" w:rsidRDefault="002324D9">
      <w:pPr>
        <w:pStyle w:val="Body"/>
        <w:numPr>
          <w:ilvl w:val="0"/>
          <w:numId w:val="22"/>
        </w:numPr>
        <w:spacing w:line="360" w:lineRule="auto"/>
        <w:ind w:right="540"/>
      </w:pPr>
      <w:r>
        <w:t>Cost of nutritious food items (fresh fruit and vegetables, meats, milk, etc.) is too high.</w:t>
      </w:r>
    </w:p>
    <w:p w:rsidR="00C26A90" w:rsidRDefault="002324D9">
      <w:pPr>
        <w:pStyle w:val="Body"/>
        <w:numPr>
          <w:ilvl w:val="0"/>
          <w:numId w:val="22"/>
        </w:numPr>
        <w:spacing w:line="360" w:lineRule="auto"/>
        <w:ind w:right="540"/>
      </w:pPr>
      <w:r>
        <w:t xml:space="preserve">Household does not have enough income to purchase food all month. </w:t>
      </w:r>
    </w:p>
    <w:p w:rsidR="00C26A90" w:rsidRDefault="002324D9">
      <w:pPr>
        <w:pStyle w:val="Body"/>
        <w:numPr>
          <w:ilvl w:val="0"/>
          <w:numId w:val="22"/>
        </w:numPr>
        <w:spacing w:line="360" w:lineRule="auto"/>
        <w:ind w:right="540"/>
      </w:pPr>
      <w:r>
        <w:t xml:space="preserve">Household lacks enough food for the month. </w:t>
      </w:r>
    </w:p>
    <w:p w:rsidR="003A3396" w:rsidRDefault="002324D9" w:rsidP="003A3396">
      <w:pPr>
        <w:pStyle w:val="Body"/>
        <w:tabs>
          <w:tab w:val="left" w:pos="720"/>
        </w:tabs>
        <w:spacing w:line="360" w:lineRule="auto"/>
        <w:ind w:left="720" w:right="540"/>
      </w:pPr>
      <w:r>
        <w:t xml:space="preserve">The age group identifying these issues most frequently was adults aged 25 to 34 which are those adults likely to </w:t>
      </w:r>
      <w:r w:rsidRPr="00DB7356">
        <w:t xml:space="preserve">have households with </w:t>
      </w:r>
      <w:r w:rsidR="00DB7356">
        <w:t>children</w:t>
      </w:r>
      <w:r w:rsidR="003A3396">
        <w:t>.</w:t>
      </w:r>
      <w:r w:rsidR="00E00AF7">
        <w:t xml:space="preserve"> </w:t>
      </w:r>
    </w:p>
    <w:p w:rsidR="00C26A90" w:rsidRPr="00F73179" w:rsidRDefault="00B253F1" w:rsidP="009673D4">
      <w:pPr>
        <w:pStyle w:val="Body"/>
        <w:tabs>
          <w:tab w:val="left" w:pos="720"/>
        </w:tabs>
        <w:spacing w:line="360" w:lineRule="auto"/>
        <w:ind w:left="720" w:right="540"/>
        <w:rPr>
          <w:b/>
          <w:sz w:val="16"/>
          <w:szCs w:val="16"/>
        </w:rPr>
      </w:pPr>
      <w:r w:rsidRPr="003A3396">
        <w:t>Further describing this topic in the report area; projections for 2021 food insecurity in Warren and Forest Counties from Feeding America were 19% and 27% of all children in Warren and Forest Counties respectively</w:t>
      </w:r>
      <w:r w:rsidR="002324D9" w:rsidRPr="003A3396">
        <w:t>. Food insecurity refers to those children in households that reported they had limited food or uncertain access to adequate food at some point or multiple points throughout the year. This was supported by</w:t>
      </w:r>
      <w:r w:rsidRPr="003A3396">
        <w:t xml:space="preserve"> focus group discussions</w:t>
      </w:r>
      <w:r w:rsidR="002324D9" w:rsidRPr="003A3396">
        <w:t xml:space="preserve"> which indicated that frequently the family did not have enough money (earned income or SNAP) to acquire food for the entire month</w:t>
      </w:r>
      <w:r w:rsidRPr="003A3396">
        <w:t xml:space="preserve"> prior to the pandemic and supply issues plus rising costs continued this trend</w:t>
      </w:r>
      <w:r w:rsidR="006E7204" w:rsidRPr="00F73179">
        <w:rPr>
          <w:b/>
          <w:sz w:val="16"/>
          <w:szCs w:val="16"/>
        </w:rPr>
        <w:t xml:space="preserve"> </w:t>
      </w:r>
    </w:p>
    <w:p w:rsidR="00C26A90" w:rsidRDefault="002324D9" w:rsidP="00945D12">
      <w:pPr>
        <w:pStyle w:val="Body"/>
        <w:tabs>
          <w:tab w:val="left" w:pos="720"/>
        </w:tabs>
        <w:spacing w:line="360" w:lineRule="auto"/>
        <w:ind w:left="720" w:right="540"/>
      </w:pPr>
      <w:r>
        <w:t xml:space="preserve">In summary, wages across Warren and Forest County are low and have stagnated compared to wages at state and national levels. While it is true that the cost of living in this area is less, </w:t>
      </w:r>
      <w:r w:rsidR="00347A17">
        <w:t>individuals</w:t>
      </w:r>
      <w:r>
        <w:t xml:space="preserve"> are still hard pressed to secure employment where they can earn a living wage</w:t>
      </w:r>
      <w:r w:rsidR="00E63E79">
        <w:t>, full time hours, and benefits thus not requiring</w:t>
      </w:r>
      <w:r>
        <w:t xml:space="preserve"> some additional type or form of assistance. Families with children, even those with two wage earners, appear to face greater financial strain while working to </w:t>
      </w:r>
      <w:r w:rsidR="00E63E79">
        <w:t>attain</w:t>
      </w:r>
      <w:r>
        <w:t xml:space="preserve"> all of the basic necessities for the household. This helps explain, for example, </w:t>
      </w:r>
      <w:r w:rsidR="00E63E79">
        <w:t xml:space="preserve">why both the </w:t>
      </w:r>
      <w:r>
        <w:lastRenderedPageBreak/>
        <w:t xml:space="preserve">percentage of those </w:t>
      </w:r>
      <w:r w:rsidR="00E63E79">
        <w:t xml:space="preserve">living in poverty as well as </w:t>
      </w:r>
      <w:r>
        <w:t>receiving free or reduced lunches continues to rise</w:t>
      </w:r>
      <w:r w:rsidR="00E63E79">
        <w:t xml:space="preserve"> while unemployment levels typically, have been relatively low</w:t>
      </w:r>
      <w:r>
        <w:t xml:space="preserve">. </w:t>
      </w:r>
    </w:p>
    <w:p w:rsidR="00C26A90" w:rsidRDefault="002324D9">
      <w:pPr>
        <w:pStyle w:val="Body"/>
        <w:tabs>
          <w:tab w:val="left" w:pos="720"/>
          <w:tab w:val="left" w:pos="10260"/>
        </w:tabs>
        <w:spacing w:line="360" w:lineRule="auto"/>
        <w:ind w:left="720" w:right="540"/>
      </w:pPr>
      <w:r>
        <w:t xml:space="preserve">The top employers and types of industry present in the service area have remained largely unchanged. There is nothing to indicate that new business or job opportunities with the potential to create a large number of new, well-paying employment options will move into either Warren or Forest Counties. With the aging population, more skilled jobs and professional positions are </w:t>
      </w:r>
      <w:r w:rsidR="00E63E79">
        <w:t xml:space="preserve">becoming </w:t>
      </w:r>
      <w:r>
        <w:t xml:space="preserve">available for younger age cohorts as older workers and those from the baby boomer generation retire and exit the workforce. While this creates some opportunity, it is equally as likely that qualified replacements for these openings are not already living in the service area and qualified replacements would need to be recruited. This is the reality that employers in the area </w:t>
      </w:r>
      <w:r w:rsidR="00D67437">
        <w:t>were encountering prior to the COVID-19 pandemic</w:t>
      </w:r>
      <w:r>
        <w:t xml:space="preserve"> </w:t>
      </w:r>
      <w:r w:rsidR="00D67437">
        <w:t>when advertising</w:t>
      </w:r>
      <w:r>
        <w:t xml:space="preserve"> for openings and f</w:t>
      </w:r>
      <w:r w:rsidR="00D67437">
        <w:t>ound t</w:t>
      </w:r>
      <w:r>
        <w:t xml:space="preserve">hat they are unable to attract qualified applicants. This was made clear at meetings orchestrated by the Warren County Chamber of Business and Industry where discussions have revolved around recruitment, education, and workforce development as well as other issues impacting local employers. Recall that area employers </w:t>
      </w:r>
      <w:r w:rsidR="00D67437">
        <w:t>had been</w:t>
      </w:r>
      <w:r>
        <w:t xml:space="preserve"> hard pressed to find qualified employees who have the required level of education, experience, skill set, and can pass a drug test.</w:t>
      </w:r>
      <w:r w:rsidR="00D67437">
        <w:t xml:space="preserve"> Secondary to these issues; it was</w:t>
      </w:r>
      <w:r>
        <w:t xml:space="preserve"> difficult to find employees who are self-motivated and genuinely want to work. </w:t>
      </w:r>
    </w:p>
    <w:p w:rsidR="00944184" w:rsidRDefault="002324D9">
      <w:pPr>
        <w:pStyle w:val="Body"/>
        <w:tabs>
          <w:tab w:val="left" w:pos="720"/>
          <w:tab w:val="left" w:pos="10260"/>
        </w:tabs>
        <w:spacing w:line="360" w:lineRule="auto"/>
        <w:ind w:left="720" w:right="540"/>
      </w:pPr>
      <w:r>
        <w:rPr>
          <w:b/>
          <w:bCs/>
        </w:rPr>
        <w:t xml:space="preserve">HOUSING | </w:t>
      </w:r>
      <w:r>
        <w:t xml:space="preserve">A lack of suitable affordable housing in the area is a common and continuously growing concern among clients, social service agencies, community stakeholders, and organizations. This is likely due to a combination of factors which include </w:t>
      </w:r>
      <w:r w:rsidR="00735B50">
        <w:t>aging</w:t>
      </w:r>
      <w:r w:rsidR="00944184">
        <w:t xml:space="preserve"> housing stock</w:t>
      </w:r>
      <w:r>
        <w:t>, the cost of upkeep to maintain older homes, limited subsidized housing options, lack of living wage jobs which make affordable housing difficult to secure long term, and an aging population more likely to be living on fixed incomes or no longer living independently. An emerging trend</w:t>
      </w:r>
      <w:r w:rsidR="00944184">
        <w:t xml:space="preserve"> over the last decade</w:t>
      </w:r>
      <w:r>
        <w:t xml:space="preserve"> is a growing number of property owners who live out-of-state and rent the homes to local families. In these </w:t>
      </w:r>
      <w:r w:rsidR="00320F9C">
        <w:t>instances,</w:t>
      </w:r>
      <w:r>
        <w:t xml:space="preserve"> two things tend to occur: houses are not maintained as they should be and rent is based on Fair Market Rates which are often too high for lower income individuals and families. Additionally, the Section 8 Housing Choice Voucher program has been closed to new applicants for the </w:t>
      </w:r>
      <w:r w:rsidR="00944184">
        <w:t>majority of the last 5 years.</w:t>
      </w:r>
      <w:r>
        <w:t xml:space="preserve"> Very occasionally the list will open and one or two </w:t>
      </w:r>
      <w:r w:rsidR="00347A17">
        <w:t>individuals</w:t>
      </w:r>
      <w:r>
        <w:t xml:space="preserve"> from the waiting list will receive a voucher.  In Forest County, a location known for recreation and outdoor enthusiasts, many of the vacant properties are not for rent. This is usually due to the properties being designated as seasonal or vacation homes for </w:t>
      </w:r>
      <w:r w:rsidR="00347A17">
        <w:t>individuals</w:t>
      </w:r>
      <w:r>
        <w:t xml:space="preserve"> living outside of the county. This may include hunting camps and smaller homes or cabins. </w:t>
      </w:r>
    </w:p>
    <w:p w:rsidR="00C26A90" w:rsidRDefault="002324D9">
      <w:pPr>
        <w:pStyle w:val="Body"/>
        <w:tabs>
          <w:tab w:val="left" w:pos="720"/>
          <w:tab w:val="left" w:pos="10260"/>
        </w:tabs>
        <w:spacing w:line="360" w:lineRule="auto"/>
        <w:ind w:left="720" w:right="540"/>
      </w:pPr>
      <w:r>
        <w:rPr>
          <w:u w:color="FF0000"/>
        </w:rPr>
        <w:t xml:space="preserve">Survey respondents </w:t>
      </w:r>
      <w:r w:rsidR="004B7E68">
        <w:rPr>
          <w:u w:color="FF0000"/>
        </w:rPr>
        <w:t xml:space="preserve">in </w:t>
      </w:r>
      <w:r w:rsidR="007A16CD">
        <w:rPr>
          <w:u w:color="FF0000"/>
        </w:rPr>
        <w:t>2024</w:t>
      </w:r>
      <w:r w:rsidR="004B7E68">
        <w:rPr>
          <w:u w:color="FF0000"/>
        </w:rPr>
        <w:t xml:space="preserve"> </w:t>
      </w:r>
      <w:r>
        <w:rPr>
          <w:u w:color="FF0000"/>
        </w:rPr>
        <w:t xml:space="preserve">overwhelmingly indicated that rent/mortgage costs were too high. The second highest need based on survey respondents was a lack of adequate and affordable housing. When asked for in depth about housing issues facing the service area the top three identified concerns were the cost of rent and/or mortgage being unaffordable to the family, inability to save needed funds for a security deposit, and that the housing </w:t>
      </w:r>
      <w:r w:rsidR="00320F9C">
        <w:rPr>
          <w:u w:color="FF0000"/>
        </w:rPr>
        <w:t>needs</w:t>
      </w:r>
      <w:r>
        <w:rPr>
          <w:u w:color="FF0000"/>
        </w:rPr>
        <w:t xml:space="preserve"> repairs that the household cannot afford</w:t>
      </w:r>
      <w:r>
        <w:t xml:space="preserve"> </w:t>
      </w:r>
    </w:p>
    <w:p w:rsidR="00E220DB" w:rsidRDefault="002324D9">
      <w:pPr>
        <w:pStyle w:val="Body"/>
        <w:tabs>
          <w:tab w:val="left" w:pos="720"/>
        </w:tabs>
        <w:spacing w:line="360" w:lineRule="auto"/>
        <w:ind w:left="720" w:right="540"/>
      </w:pPr>
      <w:r>
        <w:t>The median age for a house in Warren County is listed as 1</w:t>
      </w:r>
      <w:r w:rsidR="00D264AD">
        <w:t>966</w:t>
      </w:r>
      <w:r>
        <w:t xml:space="preserve"> which is a </w:t>
      </w:r>
      <w:r w:rsidR="00D264AD">
        <w:t>couple</w:t>
      </w:r>
      <w:r>
        <w:t xml:space="preserve"> years older than the median age in Pennsylvania and nearly </w:t>
      </w:r>
      <w:r w:rsidR="00D264AD">
        <w:t>15</w:t>
      </w:r>
      <w:r>
        <w:t xml:space="preserve"> years older than the average in the United State. provides greater understanding of the age of housing stock within the service area. Older homes can be more costly to maintain,</w:t>
      </w:r>
      <w:r w:rsidR="00302DF0">
        <w:t xml:space="preserve"> keep in habitable condition,</w:t>
      </w:r>
      <w:r>
        <w:t xml:space="preserve"> repair, and heat efficiently. This is especially true for renters and homeowners living on a fixed budget. This could also </w:t>
      </w:r>
      <w:r>
        <w:lastRenderedPageBreak/>
        <w:t>apply to homes occupied by those working yet still struggling to meet basic needs for the household.</w:t>
      </w:r>
      <w:r w:rsidR="00302DF0">
        <w:t xml:space="preserve"> Additionally, the growing trend of out of town property owners who rent to local families has corresponded with apartments or rental houses in need </w:t>
      </w:r>
      <w:r w:rsidR="00E220DB">
        <w:t xml:space="preserve">of maintenance and repair in order to remain safe. </w:t>
      </w:r>
    </w:p>
    <w:p w:rsidR="00C26A90" w:rsidRDefault="002324D9">
      <w:pPr>
        <w:pStyle w:val="Body"/>
        <w:tabs>
          <w:tab w:val="left" w:pos="720"/>
        </w:tabs>
        <w:spacing w:line="360" w:lineRule="auto"/>
        <w:ind w:left="720" w:right="540"/>
      </w:pPr>
      <w:r w:rsidRPr="00A3073A">
        <w:t xml:space="preserve">Just over 54% of the homes in Warren County were built prior to 1960. </w:t>
      </w:r>
      <w:r>
        <w:rPr>
          <w:u w:color="FF0000"/>
        </w:rPr>
        <w:t>Due to age and the lack of regular maintenance and upkeep for many homes in the area weatherization is a highly sought after program. However, problems persist with large numbers of homes being deferred due to water infiltration issues or other circumstances which need to be addressed prior to weatherization. This creates a situation where often, you have a homeowner who is unable to do the work needed to make the home eligible due to cost and the condition of the home continues to deteriorate while energy costs continue to rise.</w:t>
      </w:r>
      <w:r>
        <w:t xml:space="preserve"> The decreasing overall population makes the demand for new housing construction low to non-existent while the increasing situation of generational poverty, low / stagnant wages, and increasing numbers of working poor increases the demand for affordable housing</w:t>
      </w:r>
      <w:r w:rsidR="00E220DB">
        <w:t xml:space="preserve"> as available housing stock continues to age and fall into disrepair</w:t>
      </w:r>
      <w:r>
        <w:t xml:space="preserve">. </w:t>
      </w:r>
    </w:p>
    <w:p w:rsidR="00924DF7" w:rsidRDefault="002324D9" w:rsidP="00D264AD">
      <w:pPr>
        <w:pStyle w:val="Body"/>
        <w:tabs>
          <w:tab w:val="left" w:pos="720"/>
        </w:tabs>
        <w:spacing w:line="360" w:lineRule="auto"/>
        <w:ind w:left="720" w:right="540"/>
      </w:pPr>
      <w:r>
        <w:t>A significant drop in construction of homes between pre-1960 and 1960-</w:t>
      </w:r>
      <w:r w:rsidRPr="00D264AD">
        <w:t xml:space="preserve">1979. Very few homes in the area have been built after 2000 and the increasing incidence of generational poverty, an aging population, working poor, low wages, </w:t>
      </w:r>
      <w:r w:rsidR="00E220DB" w:rsidRPr="00D264AD">
        <w:t xml:space="preserve">out-of-town landlords, </w:t>
      </w:r>
      <w:r w:rsidRPr="00D264AD">
        <w:t>and growing population of low-income renters has resulted in a situation where many homes, and especially older homes, simply aren’t maintained. This makes it difficult</w:t>
      </w:r>
      <w:r>
        <w:t xml:space="preserve"> for the homes to qualify for weatherization or other programs under that umbrella which may help address energy costs. The Agency’s observations </w:t>
      </w:r>
      <w:r w:rsidR="00E220DB">
        <w:t xml:space="preserve">for the service area, as well as </w:t>
      </w:r>
      <w:r w:rsidR="005C1951">
        <w:t>adjacent Venango County</w:t>
      </w:r>
      <w:r w:rsidR="00E220DB">
        <w:t xml:space="preserve"> which the Agency also provides weatherization services to, </w:t>
      </w:r>
      <w:r>
        <w:t xml:space="preserve">indicates an increasing the number of homes with issues that need to be addressed but the household lacks the means to complete needed repairs / updates. </w:t>
      </w:r>
      <w:r w:rsidRPr="001E2327">
        <w:t xml:space="preserve">When reviewing the number of homes in the area with one or more substandard conditions the </w:t>
      </w:r>
      <w:r w:rsidR="001E2327" w:rsidRPr="001E2327">
        <w:t xml:space="preserve">report area has a lower percentage than counties located in the eastern half of the state. </w:t>
      </w:r>
      <w:r w:rsidRPr="001E2327">
        <w:t xml:space="preserve">However, when looking at homes lacking complete plumbing, kitchen, and telephone service the percentages for the service area are higher than state and national levels. </w:t>
      </w:r>
      <w:r w:rsidR="00032D5F">
        <w:t>This</w:t>
      </w:r>
      <w:r w:rsidR="007F6B7C">
        <w:t xml:space="preserve"> could be due to the abundance of older homes who are more likely to </w:t>
      </w:r>
      <w:r w:rsidR="004D5550">
        <w:t>need</w:t>
      </w:r>
      <w:r w:rsidR="007F6B7C">
        <w:t xml:space="preserve"> massive rehabilitation / updates in order to remain habitable, out of town landlords, and the cost of repairs to homeowners living on fixed or low incomes.</w:t>
      </w:r>
    </w:p>
    <w:p w:rsidR="00C26A90" w:rsidRDefault="002324D9" w:rsidP="00D264AD">
      <w:pPr>
        <w:pStyle w:val="Body"/>
        <w:spacing w:line="360" w:lineRule="auto"/>
        <w:ind w:left="720" w:right="540"/>
      </w:pPr>
      <w:r>
        <w:t xml:space="preserve">Aging housing needs to be properly maintained to ensure that it is safe and healthy. This is not typically the case in the service area where many homes have not and are not being maintained in the way that they should be. This leads to </w:t>
      </w:r>
      <w:r w:rsidR="00FB342A">
        <w:t xml:space="preserve">a greater problem </w:t>
      </w:r>
      <w:r>
        <w:t xml:space="preserve">as homes </w:t>
      </w:r>
      <w:r w:rsidR="00FB342A">
        <w:t>are condemned and</w:t>
      </w:r>
      <w:r>
        <w:t xml:space="preserve"> no longer habitable after years of neglect. Additionally, this means that there are likely many households within our target population who live in less than ideal places. This may be particularly true in Forest County where it is common for families or individuals to live in hunting camps that may lack many typical amenities, adequate insulation, space, and so on. While they do have shelter; there may still be health and safety concerns impacting the individual or family. As an example, the Agency in recent years had noticed a lack of accessible housing options for more vulnerable populations and specifically, those who had a physical disability as well as a serious mental health condition. This has led to an effort by the Agency to continually add units to the permanent, supportive housing programs which meet all current ADA guidelines and can be utilized by a client who would otherwise struggle to find suitable and affordable housing. This has been done through a combination of new construction projects as well as rehabilitation / renovation of existing properties within the service area.</w:t>
      </w:r>
    </w:p>
    <w:p w:rsidR="000B2875" w:rsidRDefault="002324D9">
      <w:pPr>
        <w:pStyle w:val="Body"/>
        <w:spacing w:line="360" w:lineRule="auto"/>
        <w:ind w:left="720" w:right="540"/>
      </w:pPr>
      <w:r w:rsidRPr="00D264AD">
        <w:lastRenderedPageBreak/>
        <w:t>In the service are</w:t>
      </w:r>
      <w:r w:rsidRPr="00D264AD">
        <w:rPr>
          <w:rFonts w:asciiTheme="majorHAnsi" w:hAnsiTheme="majorHAnsi" w:cstheme="majorHAnsi"/>
        </w:rPr>
        <w:t xml:space="preserve">a, the vacancy rate. In Warren County </w:t>
      </w:r>
      <w:r w:rsidR="00D264AD" w:rsidRPr="00D264AD">
        <w:rPr>
          <w:rFonts w:asciiTheme="majorHAnsi" w:hAnsiTheme="majorHAnsi" w:cstheme="majorHAnsi"/>
          <w:color w:val="001D35"/>
          <w:shd w:val="clear" w:color="auto" w:fill="FFFFFF"/>
        </w:rPr>
        <w:t>3.6%. However, the official vacancy rate is higher at over 27% because many housing units are short-term rentals or vacation homes</w:t>
      </w:r>
      <w:r w:rsidRPr="00D264AD">
        <w:t xml:space="preserve">. </w:t>
      </w:r>
      <w:r w:rsidR="00340F26" w:rsidRPr="00D264AD">
        <w:t>Forest County’s rate for vacancies is 7</w:t>
      </w:r>
      <w:r w:rsidR="00D264AD" w:rsidRPr="00D264AD">
        <w:t>2</w:t>
      </w:r>
      <w:r w:rsidR="00340F26" w:rsidRPr="00D264AD">
        <w:t>%.</w:t>
      </w:r>
      <w:r w:rsidR="00340F26">
        <w:t xml:space="preserve"> </w:t>
      </w:r>
      <w:r>
        <w:t>This tells us that there is a larger than average pool of vacant properties ho</w:t>
      </w:r>
      <w:r w:rsidR="00340F26">
        <w:t xml:space="preserve">wever, they are not available for rent for some reason. Other vacancies </w:t>
      </w:r>
      <w:r w:rsidR="004D5550">
        <w:t>are</w:t>
      </w:r>
      <w:r w:rsidR="00340F26">
        <w:t xml:space="preserve"> described as seasonal, recreational, or occasional use properties</w:t>
      </w:r>
      <w:r>
        <w:t xml:space="preserve">. This could </w:t>
      </w:r>
      <w:r w:rsidR="00340F26">
        <w:t xml:space="preserve">also be due to </w:t>
      </w:r>
      <w:r>
        <w:t>housing</w:t>
      </w:r>
      <w:r w:rsidR="00340F26">
        <w:t xml:space="preserve"> which</w:t>
      </w:r>
      <w:r>
        <w:t xml:space="preserve"> has fallen into disrepair and is not habitable. </w:t>
      </w:r>
      <w:r w:rsidR="00340F26">
        <w:t xml:space="preserve">Due to the prominent and growing need for affordable, safe, permanent housing in the service area it could be beneficial to identify these vacancies and see if they could be repurposed to meet this need. </w:t>
      </w:r>
      <w:r w:rsidRPr="000C70E0">
        <w:t>In Forest County,</w:t>
      </w:r>
      <w:r w:rsidR="00340F26" w:rsidRPr="000C70E0">
        <w:t xml:space="preserve"> where the vacancy rate is 7</w:t>
      </w:r>
      <w:r w:rsidR="0025619B">
        <w:t>2</w:t>
      </w:r>
      <w:r w:rsidR="00340F26" w:rsidRPr="000C70E0">
        <w:t xml:space="preserve">% </w:t>
      </w:r>
      <w:r>
        <w:t>additional factor that should be considered</w:t>
      </w:r>
      <w:r w:rsidR="00340F26">
        <w:t xml:space="preserve"> when looking at “other” vacancies</w:t>
      </w:r>
      <w:r>
        <w:t>. Forest County is marketed as a recreational area and boasts a large number of housing units due to the volume of temporary, recreational, or vacation units</w:t>
      </w:r>
      <w:r w:rsidR="00340F26">
        <w:t xml:space="preserve"> heavily used in summer and for hunting seasons</w:t>
      </w:r>
      <w:r>
        <w:t>. Many of these units may only be used for 1 to 2 months out of the year and are therefore considered vacant in compiling the data for the</w:t>
      </w:r>
      <w:r w:rsidR="00340F26">
        <w:t xml:space="preserve"> American Community Survey.  </w:t>
      </w:r>
      <w:r>
        <w:t xml:space="preserve">In Warren County, the vacant housing listed as </w:t>
      </w:r>
      <w:r>
        <w:rPr>
          <w:lang w:val="de-DE"/>
        </w:rPr>
        <w:t>“</w:t>
      </w:r>
      <w:r>
        <w:t xml:space="preserve">other use” may </w:t>
      </w:r>
      <w:r w:rsidR="00340F26">
        <w:t>be recreational in nature but could also be</w:t>
      </w:r>
      <w:r>
        <w:t xml:space="preserve"> bank owned property, conde</w:t>
      </w:r>
      <w:r w:rsidR="00340F26">
        <w:t xml:space="preserve">mned, or otherwise inhabitable as homeless or nearly homeless families and individuals often find that there are not a lot of available rental units in the area. </w:t>
      </w:r>
    </w:p>
    <w:p w:rsidR="00C26A90" w:rsidRDefault="000C70E0">
      <w:pPr>
        <w:pStyle w:val="Body"/>
        <w:spacing w:line="360" w:lineRule="auto"/>
        <w:ind w:left="720" w:right="540"/>
      </w:pPr>
      <w:r>
        <w:t>I</w:t>
      </w:r>
      <w:r w:rsidR="002324D9" w:rsidRPr="003D0706">
        <w:t>t is important</w:t>
      </w:r>
      <w:r w:rsidR="002324D9">
        <w:t xml:space="preserve"> to note that there are more available rental units in both Warren and Forest Counties than at the state and national reporting levels. This is likely due to a culmination of factors already listed which all impact the health of the housing market in an area. These factors include, but are not limited to, rents becoming unaffordable for low-income and vulnerable households, declining population, stagnant wages, no new industry / business entering the area, and units not meeting the needs of the household. The Agency, through working with homeless and vulnerable households,</w:t>
      </w:r>
      <w:r w:rsidR="00531F82">
        <w:t xml:space="preserve"> has found</w:t>
      </w:r>
      <w:r w:rsidR="002324D9">
        <w:t xml:space="preserve"> that it is increasingly more difficult to find </w:t>
      </w:r>
      <w:r w:rsidR="00776A94">
        <w:t>2 or 3 bedroom</w:t>
      </w:r>
      <w:r w:rsidR="002324D9">
        <w:t xml:space="preserve"> options that are affordable for the family. Further complicating this issue is the fact that transportation for many families in the area is also an issue</w:t>
      </w:r>
      <w:r w:rsidR="00531F82">
        <w:t xml:space="preserve"> creating high demand for locations near employment opportunities</w:t>
      </w:r>
      <w:r w:rsidR="002324D9">
        <w:t xml:space="preserve">. The majority of employers are located in and around the downtown areas making apartments in town where there is easier access to public transportation routes or locations are within walking distance to employers highly desirable locations. </w:t>
      </w:r>
      <w:r w:rsidR="00531F82">
        <w:t>As a result, rental prices in areas</w:t>
      </w:r>
      <w:r w:rsidR="002324D9">
        <w:t xml:space="preserve"> like downtown Warren, </w:t>
      </w:r>
      <w:r w:rsidR="00531F82">
        <w:t>have increased and for low-income individuals and families can be out of reach leading to continuous housing instability</w:t>
      </w:r>
      <w:r w:rsidR="002324D9">
        <w:t xml:space="preserve">. Wages have not increased in the area and are already lower than average across the state and nation. For families, particularly lower income or otherwise vulnerable populations within the community, finding housing that is safe, affordable, large enough, and in a location that will work for other needs (i.e. employment) continues to become an increasingly difficult task. Additionally, in a small, rural area like Warren and Forest County, there are limited landlords and property managers. Families and/or individuals can quickly find that they have become marked as problem tenants making it even more difficult to find and secure permanent housing solutions.  </w:t>
      </w:r>
    </w:p>
    <w:p w:rsidR="00C26A90" w:rsidRDefault="002324D9">
      <w:pPr>
        <w:pStyle w:val="Body"/>
        <w:spacing w:line="360" w:lineRule="auto"/>
        <w:ind w:left="720" w:right="540"/>
      </w:pPr>
      <w:r>
        <w:t>Housing burden is assessed by the American Community Survey on a continual basis. Housing burden is a term that applies to both renters and owners and refers to the percentage of household income being used for rent or mortgage. Data regarding the housing burden in the service area is shown</w:t>
      </w:r>
      <w:r w:rsidRPr="000C70E0">
        <w:t xml:space="preserve">. Paying more than 30% of the household income is considered a </w:t>
      </w:r>
      <w:r w:rsidRPr="000C70E0">
        <w:rPr>
          <w:lang w:val="de-DE"/>
        </w:rPr>
        <w:t>“</w:t>
      </w:r>
      <w:r w:rsidRPr="000C70E0">
        <w:t>housing-cost burden” and is a likely indicator that the</w:t>
      </w:r>
      <w:r>
        <w:t xml:space="preserve"> household struggles financially to meet all basic needs. When assessing this data point </w:t>
      </w:r>
      <w:r w:rsidR="00BF2123">
        <w:t xml:space="preserve">we find that the service area </w:t>
      </w:r>
      <w:r w:rsidR="00095EEF">
        <w:t>has a lower percentage of renters carrying a housing-cost burden than reported at state and national levels</w:t>
      </w:r>
      <w:r>
        <w:t>. This is not to say that rent, mortgage, or other housi</w:t>
      </w:r>
      <w:r w:rsidR="00095EEF">
        <w:t xml:space="preserve">ng related cost is not an issue. In fact, </w:t>
      </w:r>
      <w:r w:rsidR="002B480C">
        <w:t>discussion groups</w:t>
      </w:r>
      <w:r w:rsidR="00095EEF">
        <w:t xml:space="preserve"> and survey responses indicate that finding affordable housing is </w:t>
      </w:r>
      <w:r w:rsidR="00095EEF">
        <w:lastRenderedPageBreak/>
        <w:t>one of, if not the, top issue in the area for low-income and vulnerable households. This is only becoming more apparent as rental costs and utilities increase</w:t>
      </w:r>
      <w:r w:rsidR="00095EEF" w:rsidRPr="000C70E0">
        <w:t>. While hourly rates for area employers has increased, particularly in 2021, it is not enough to keep pace with rising costs of living</w:t>
      </w:r>
      <w:r w:rsidR="000C70E0" w:rsidRPr="000C70E0">
        <w:t>. Note</w:t>
      </w:r>
      <w:r w:rsidR="00984A3E">
        <w:t xml:space="preserve"> that a large</w:t>
      </w:r>
      <w:r w:rsidR="008E42A2">
        <w:t>r</w:t>
      </w:r>
      <w:r w:rsidR="00984A3E">
        <w:t xml:space="preserve"> number of </w:t>
      </w:r>
      <w:r w:rsidR="008E42A2">
        <w:t xml:space="preserve">owners do not have a mortgage compared with the number that do. This is true in both Warren and Forest County and could be due to the largest cohort within the population being those individuals 65 years of age and older who could have already paid off their homes. As this group continues to age there will likely be available housing for sale but it is unclear what the likely pool of future buyers will be. </w:t>
      </w:r>
    </w:p>
    <w:p w:rsidR="00C26A90" w:rsidRDefault="002324D9" w:rsidP="0069654F">
      <w:pPr>
        <w:pStyle w:val="ListParagraph"/>
        <w:tabs>
          <w:tab w:val="left" w:pos="720"/>
        </w:tabs>
        <w:spacing w:line="360" w:lineRule="auto"/>
        <w:ind w:right="540"/>
      </w:pPr>
      <w:r>
        <w:t>To summarize, the housing stock in the service area is older than that typically found in other areas of the state as well as nationally. Older houses present a unique set of challenges and are often more expensive to properly maintain as well as heat/cool due to inadequate insulation, drafts from settlement, non-insulated windows, and other myriad reasons. While the housing cost burden is not out of line than what other areas experience, the wages earned in this area are also not as high as what one might earn outside of the two counties. Finding safe, affordable, and suitable housing is a frequently cited problem in the area. A lack of affordable housing options in the area has steadily grown to become a major issue. The housing issues faced by an increasing number of households is the result of several interrelated problems. The first is a lack of subsidized and supp</w:t>
      </w:r>
      <w:r w:rsidR="00554C79">
        <w:t>ortive housing options which</w:t>
      </w:r>
      <w:r>
        <w:t xml:space="preserve"> adequately meet</w:t>
      </w:r>
      <w:r w:rsidR="00554C79">
        <w:t>s</w:t>
      </w:r>
      <w:r>
        <w:t xml:space="preserve"> the demand. The community is plagued by generational poverty, population decline, and little to no economic growth. </w:t>
      </w:r>
      <w:r w:rsidR="00347A17">
        <w:t>Individuals</w:t>
      </w:r>
      <w:r>
        <w:t xml:space="preserve"> struggle to find and keep affordable housing which is safe and meets the needs of the family. Those with additional barriers such as a mental health diagnosis, disability, or addiction are further burdened. </w:t>
      </w:r>
    </w:p>
    <w:p w:rsidR="00C26A90" w:rsidRDefault="002324D9">
      <w:pPr>
        <w:pStyle w:val="Body"/>
        <w:spacing w:line="360" w:lineRule="auto"/>
        <w:ind w:left="720" w:right="540"/>
      </w:pPr>
      <w:r>
        <w:t xml:space="preserve">A long waiting list for subsidized housing regularly forces low-income individuals and families, regardless of situation, to seek out and obtain non-subsidized housing. </w:t>
      </w:r>
      <w:r w:rsidR="00554C79">
        <w:t xml:space="preserve">The Section 8 Housing Choice Voucher program is difficult to access due to a lack of vouchers. </w:t>
      </w:r>
      <w:r>
        <w:t xml:space="preserve">Wait list times at the Housing Authority for low-income individuals and families can vary and has, in the recent year, been as fast as 4 months or as long as 7 months.  Available units at the Housing Authority tend to be few and far between. Clients can only be put on the waiting list if they have a good rental history, clean background check, and do not already owe the Housing Authority for back rent or damages. </w:t>
      </w:r>
    </w:p>
    <w:p w:rsidR="00C26A90" w:rsidRDefault="002324D9">
      <w:pPr>
        <w:pStyle w:val="Body"/>
        <w:spacing w:line="360" w:lineRule="auto"/>
        <w:ind w:left="720" w:right="540"/>
      </w:pPr>
      <w:r>
        <w:t>When pursuing non-subsidized options, finding suitable housing that meets the needs of the household and remains affordable can become an insurmountable challenge which can result in a household continuously facing eviction and homelessness. This is particularly true for the more vulnerable members of our community such as those with a mental health diagnosis, physical disability, and/or chemical dependency.</w:t>
      </w:r>
      <w:r w:rsidR="00A643AD">
        <w:t xml:space="preserve"> As stated in the section describing the area population, both Warren and Forest Counties have a higher percentage of persons with documented disabilities including mental illness and/or physical disability than at either the state or national levels which places further strain on an already taxed system.</w:t>
      </w:r>
      <w:r>
        <w:t xml:space="preserve"> The average rent </w:t>
      </w:r>
      <w:r w:rsidRPr="002B480C">
        <w:t xml:space="preserve">for a one bedroom apartment typically </w:t>
      </w:r>
      <w:r w:rsidR="002B480C">
        <w:t xml:space="preserve">around </w:t>
      </w:r>
      <w:r w:rsidR="00394E8D" w:rsidRPr="002B480C">
        <w:t>$650</w:t>
      </w:r>
      <w:r w:rsidR="000B4AAE">
        <w:t xml:space="preserve"> and around </w:t>
      </w:r>
      <w:r w:rsidR="00394E8D" w:rsidRPr="002B480C">
        <w:t>$</w:t>
      </w:r>
      <w:r w:rsidR="002B480C">
        <w:t>8</w:t>
      </w:r>
      <w:r w:rsidR="00394E8D" w:rsidRPr="002B480C">
        <w:t>50</w:t>
      </w:r>
      <w:r w:rsidRPr="002B480C">
        <w:t xml:space="preserve"> for a two bedroom. In most situations, utili</w:t>
      </w:r>
      <w:r>
        <w:t>ties are not included in the rent. This reality can add an additional barrier for families or individuals unable to establish new utility service due to poor history or large balances still owed</w:t>
      </w:r>
      <w:r w:rsidR="000B4AAE">
        <w:t xml:space="preserve">. </w:t>
      </w:r>
      <w:r>
        <w:t xml:space="preserve">In Forest County the rates are </w:t>
      </w:r>
      <w:r w:rsidRPr="000B4AAE">
        <w:t>slightly different at $</w:t>
      </w:r>
      <w:r w:rsidR="000B4AAE" w:rsidRPr="000B4AAE">
        <w:t>820</w:t>
      </w:r>
      <w:r w:rsidRPr="000B4AAE">
        <w:t xml:space="preserve"> (1BR) and $</w:t>
      </w:r>
      <w:r w:rsidR="000B4AAE" w:rsidRPr="000B4AAE">
        <w:t>900</w:t>
      </w:r>
      <w:r w:rsidRPr="000B4AAE">
        <w:t xml:space="preserve"> (2BR) respectively</w:t>
      </w:r>
      <w:r>
        <w:t xml:space="preserve">. The lack of available options creates additional problems when struggling families have left their housing owing money to the landlord or on bad terms. In a small area where there are a limited number of options, a family can quickly find itself struggling to secure adequate housing at an affordable cost due to a negative reputation with the limited number of landlords/property managers in the service area. </w:t>
      </w:r>
      <w:r w:rsidR="005D7C97">
        <w:t xml:space="preserve">While on the surface rent in the area is cheaper than most other areas, particularly more </w:t>
      </w:r>
      <w:r w:rsidR="005D7C97">
        <w:lastRenderedPageBreak/>
        <w:t xml:space="preserve">urban or suburban areas, respondents from surveys, our own observation, and focus groups have indicated that a growing number of working poor and low-income households find that the cost of living is too high. </w:t>
      </w:r>
    </w:p>
    <w:p w:rsidR="00C26A90" w:rsidRDefault="002324D9">
      <w:pPr>
        <w:pStyle w:val="Body"/>
        <w:spacing w:line="360" w:lineRule="auto"/>
        <w:ind w:left="720" w:right="540"/>
      </w:pPr>
      <w:r>
        <w:rPr>
          <w:b/>
          <w:bCs/>
        </w:rPr>
        <w:t xml:space="preserve">Education | </w:t>
      </w:r>
      <w:r>
        <w:t xml:space="preserve">There are two school districts within the service area. The Warren County School District is the second largest in the state in </w:t>
      </w:r>
      <w:r w:rsidR="005D7C97">
        <w:t xml:space="preserve">terms of </w:t>
      </w:r>
      <w:r w:rsidR="005D7C97" w:rsidRPr="003D39B0">
        <w:t>geographic area. There are</w:t>
      </w:r>
      <w:r w:rsidRPr="003D39B0">
        <w:t xml:space="preserve"> four high schools, five middle schools, and six elementary schools serving the area. The school district was ran</w:t>
      </w:r>
      <w:r w:rsidR="005D7C97" w:rsidRPr="003D39B0">
        <w:t>ked in the bottom 50% of all 614</w:t>
      </w:r>
      <w:r w:rsidRPr="003D39B0">
        <w:t xml:space="preserve"> public school districts</w:t>
      </w:r>
      <w:r>
        <w:t xml:space="preserve"> based largely on read</w:t>
      </w:r>
      <w:r w:rsidR="005D7C97">
        <w:t xml:space="preserve">ing and math proficiency score. The </w:t>
      </w:r>
      <w:r w:rsidR="005D7C97" w:rsidRPr="006C411F">
        <w:t xml:space="preserve">district’s graduation rate has </w:t>
      </w:r>
      <w:r w:rsidR="006C411F" w:rsidRPr="006C411F">
        <w:t xml:space="preserve">remained at about 88% for the last few </w:t>
      </w:r>
      <w:r w:rsidR="006C411F" w:rsidRPr="00A3073A">
        <w:t xml:space="preserve">years. </w:t>
      </w:r>
      <w:r w:rsidRPr="00A3073A">
        <w:t>Forest</w:t>
      </w:r>
      <w:r>
        <w:t xml:space="preserve"> County has a school district comprised of two junior/senior high schools and two elementary schools. In Warren, the district uses 4 distinct attendance areas:  North, Central, East, and West. There is also a Learning Enrichment Center available to gifted students with enrichment programs for those who qualify. In addition, the Warren County School District also offers to students in grades 10 through 12 the opportunity to attend either a morning or afternoon session at the Warren County Career Center which is the area’s vocational-technical school which seeks to provide students with hands-on training and technical instruction with the intent of preparing them for local industries. In terms of enrollment, both school districts have small class sizes and total numbers of enrolled students. This is not atypical in more rural locations like Warren and Forest Counties however it is worth noting that both counties have experienced declining enrollment as the number of children and families in the area continues to slowly decrease. </w:t>
      </w:r>
    </w:p>
    <w:p w:rsidR="008E3975" w:rsidRPr="00365B39" w:rsidRDefault="002324D9" w:rsidP="00365B39">
      <w:pPr>
        <w:pStyle w:val="Body"/>
        <w:spacing w:line="360" w:lineRule="auto"/>
        <w:ind w:left="720" w:right="540"/>
        <w:rPr>
          <w:highlight w:val="yellow"/>
        </w:rPr>
      </w:pPr>
      <w:r>
        <w:t xml:space="preserve">The total </w:t>
      </w:r>
      <w:r w:rsidR="00CB6785">
        <w:t>public</w:t>
      </w:r>
      <w:r>
        <w:t xml:space="preserve"> school enrollment, as </w:t>
      </w:r>
      <w:r w:rsidR="00CB6785">
        <w:t xml:space="preserve">reported by the Pennsylvania Department of Education, </w:t>
      </w:r>
      <w:r>
        <w:t xml:space="preserve">for Kindergarten through </w:t>
      </w:r>
      <w:r w:rsidRPr="004E6D4B">
        <w:t>High School in Warren County</w:t>
      </w:r>
      <w:r w:rsidR="00752D41" w:rsidRPr="004E6D4B">
        <w:t xml:space="preserve"> was </w:t>
      </w:r>
      <w:r w:rsidR="006C411F" w:rsidRPr="004E6D4B">
        <w:t>3,911</w:t>
      </w:r>
      <w:r w:rsidR="006B66DE">
        <w:t xml:space="preserve"> in the</w:t>
      </w:r>
      <w:r w:rsidR="004E6D4B">
        <w:t xml:space="preserve"> 20</w:t>
      </w:r>
      <w:r w:rsidR="006B66DE">
        <w:t>2</w:t>
      </w:r>
      <w:r w:rsidR="004E6D4B">
        <w:t>1-2022 school year.</w:t>
      </w:r>
      <w:r w:rsidR="00752D41" w:rsidRPr="004E6D4B">
        <w:t xml:space="preserve"> </w:t>
      </w:r>
      <w:r w:rsidR="00F609E2">
        <w:t>The Department of Education predicts that there will be 3400 students enrolled by the 2030-2031 school year. This continued, steady decline paired with a decreasing tax base unable to support the school infrastructure, physical buildings, and staffing are all issues the district will need to address in the next few years as the current model is unsustainabl</w:t>
      </w:r>
      <w:r w:rsidR="00F609E2" w:rsidRPr="00365B39">
        <w:t>e</w:t>
      </w:r>
      <w:r w:rsidR="00365B39" w:rsidRPr="00365B39">
        <w:t xml:space="preserve">. </w:t>
      </w:r>
      <w:r w:rsidRPr="00CB6785">
        <w:t>Data from Forest County shows s</w:t>
      </w:r>
      <w:r>
        <w:t xml:space="preserve">imilar trends in declining enrollment as the </w:t>
      </w:r>
      <w:r w:rsidR="003577AC">
        <w:t xml:space="preserve">overall </w:t>
      </w:r>
      <w:r>
        <w:t>population of school age children continues to decrease. Unlike Warren County, there are no private schools in Forest County as there is not a population to support one</w:t>
      </w:r>
      <w:r w:rsidR="00365B39">
        <w:t xml:space="preserve">. </w:t>
      </w:r>
      <w:r w:rsidR="00F609E2" w:rsidRPr="004E6D4B">
        <w:t>The Pennsylvania Department of Education is reporting a total of 396 students enrolled county wide for the 2020-2021 school year and projects that by 2030-2031 there will be 29</w:t>
      </w:r>
      <w:r w:rsidR="00F609E2">
        <w:t xml:space="preserve">8. </w:t>
      </w:r>
      <w:r>
        <w:t>While there is not a dramatic drop you can note the continued decline in the number of students enrolled. This reality, when taking into consideration the number of buildings that are maintained and utilized as part of the school district</w:t>
      </w:r>
      <w:r w:rsidR="00F609E2">
        <w:t>s</w:t>
      </w:r>
      <w:r>
        <w:t xml:space="preserve">, staffing, overhead, and student transportation costs coupled with a declining tax base creates a situation </w:t>
      </w:r>
      <w:r w:rsidR="00F609E2">
        <w:t>that can no longer be ignored as changes will need to occur</w:t>
      </w:r>
      <w:r>
        <w:t xml:space="preserve">. In </w:t>
      </w:r>
      <w:r w:rsidR="00F609E2">
        <w:t>both the Warren and Forest County School Districts over 50% of enrolled students are</w:t>
      </w:r>
      <w:r>
        <w:t xml:space="preserve"> economically disadvantaged</w:t>
      </w:r>
      <w:r w:rsidR="00F609E2">
        <w:t>.</w:t>
      </w:r>
      <w:r>
        <w:t xml:space="preserve"> </w:t>
      </w:r>
      <w:r w:rsidR="00F609E2" w:rsidRPr="00365B39">
        <w:t>Further, in Warren County, 2</w:t>
      </w:r>
      <w:r w:rsidR="004E6D4B" w:rsidRPr="00365B39">
        <w:t>6.1</w:t>
      </w:r>
      <w:r w:rsidR="00F609E2" w:rsidRPr="00365B39">
        <w:t>% are receiving special education services which is higher than the state average</w:t>
      </w:r>
      <w:r w:rsidR="004E6D4B" w:rsidRPr="00365B39">
        <w:t xml:space="preserve"> of 19.3%</w:t>
      </w:r>
      <w:r w:rsidR="00F609E2" w:rsidRPr="00365B39">
        <w:t>. This is an added c</w:t>
      </w:r>
      <w:r w:rsidR="008E3975" w:rsidRPr="00365B39">
        <w:t xml:space="preserve">hallenge faced by the district. </w:t>
      </w:r>
      <w:r w:rsidRPr="00365B39">
        <w:t xml:space="preserve"> Forest County School District has similar statistics with </w:t>
      </w:r>
      <w:r w:rsidR="00365B39" w:rsidRPr="00365B39">
        <w:t>18.6</w:t>
      </w:r>
      <w:r w:rsidRPr="00365B39">
        <w:t>% receiving special education services.</w:t>
      </w:r>
      <w:r>
        <w:t xml:space="preserve"> </w:t>
      </w:r>
    </w:p>
    <w:p w:rsidR="00C26A90" w:rsidRPr="00F54FBB" w:rsidRDefault="0055258B">
      <w:pPr>
        <w:pStyle w:val="Body"/>
        <w:spacing w:line="360" w:lineRule="auto"/>
        <w:ind w:left="720" w:right="540"/>
      </w:pPr>
      <w:r w:rsidRPr="00F54FBB">
        <w:t xml:space="preserve">Observations from the Special Education Plan Report (7.1.2019-6.30.2022) </w:t>
      </w:r>
      <w:r w:rsidR="002324D9" w:rsidRPr="00F54FBB">
        <w:t>by the Warren County School District supports the observations made by the Warren Head Start program</w:t>
      </w:r>
      <w:r w:rsidR="008E3975" w:rsidRPr="00F54FBB">
        <w:t xml:space="preserve"> </w:t>
      </w:r>
      <w:r w:rsidR="002324D9" w:rsidRPr="00F54FBB">
        <w:t xml:space="preserve">regarding an </w:t>
      </w:r>
      <w:r w:rsidRPr="00F54FBB">
        <w:t xml:space="preserve">observed </w:t>
      </w:r>
      <w:r w:rsidR="002324D9" w:rsidRPr="00F54FBB">
        <w:t xml:space="preserve">increase in mental health and disruptive behaviors in children that require additional services which may include, but are not limited to, an IEP. </w:t>
      </w:r>
      <w:r w:rsidRPr="00F54FBB">
        <w:t xml:space="preserve">It is unclear whether the pandemic, virtual schooling, and shut down will have impacted this by even further increasing the observed number of students with mental health and disruptive behaviors beyond the norm. </w:t>
      </w:r>
      <w:r w:rsidR="002324D9" w:rsidRPr="00F54FBB">
        <w:t xml:space="preserve">Within the </w:t>
      </w:r>
      <w:r w:rsidRPr="00F54FBB">
        <w:t xml:space="preserve">2018 Pupil Service </w:t>
      </w:r>
      <w:r w:rsidR="002324D9" w:rsidRPr="00F54FBB">
        <w:t xml:space="preserve">Report Card the following statement can be found: </w:t>
      </w:r>
      <w:r w:rsidR="002324D9" w:rsidRPr="00F54FBB">
        <w:rPr>
          <w:lang w:val="de-DE"/>
        </w:rPr>
        <w:t>“</w:t>
      </w:r>
      <w:r w:rsidR="002324D9" w:rsidRPr="00F54FBB">
        <w:t xml:space="preserve">The district has engaged in ongoing evaluation of needs </w:t>
      </w:r>
      <w:r w:rsidR="002324D9" w:rsidRPr="00F54FBB">
        <w:lastRenderedPageBreak/>
        <w:t>at Youngsville Elementary Middle School and Warren Area Elementary Center in response to the increase in mental health and behavior</w:t>
      </w:r>
      <w:r w:rsidRPr="00F54FBB">
        <w:t>al needs of our children.”  O</w:t>
      </w:r>
      <w:r w:rsidR="002324D9" w:rsidRPr="00F54FBB">
        <w:t xml:space="preserve">verall enrollment and student population has decreased 18.642% since 2007-2008 while the special education enrollment has increased by </w:t>
      </w:r>
      <w:r w:rsidRPr="00F54FBB">
        <w:t>3.5</w:t>
      </w:r>
      <w:r w:rsidR="002324D9" w:rsidRPr="00F54FBB">
        <w:t xml:space="preserve">% across the number of total enrolled. This leads to </w:t>
      </w:r>
      <w:r w:rsidRPr="00F54FBB">
        <w:t xml:space="preserve">already referenced </w:t>
      </w:r>
      <w:r w:rsidR="002324D9" w:rsidRPr="00F54FBB">
        <w:t xml:space="preserve">challenges for future planning and points toward some of the challenges being faced by families within the target population. </w:t>
      </w:r>
      <w:r w:rsidRPr="00F54FBB">
        <w:t xml:space="preserve">This has been observed by front line staff when working closely with families in housing and Head Start programs in particular. In some cases, the reality of the household’s situation and continuous cycle of crisis can be the catalyst impacting the child. In other cases, the child’s challenges can be an added stressor for a household with limited resources. </w:t>
      </w:r>
    </w:p>
    <w:p w:rsidR="00C26A90" w:rsidRDefault="002324D9">
      <w:pPr>
        <w:pStyle w:val="Body"/>
        <w:spacing w:line="360" w:lineRule="auto"/>
        <w:ind w:left="720" w:right="540"/>
      </w:pPr>
      <w:r w:rsidRPr="00F54FBB">
        <w:t>The following list has been taken from the 2018 Pupil Service Report Card and indicates the steps taken by the</w:t>
      </w:r>
      <w:r>
        <w:t xml:space="preserve"> district to address the needs of the students at the elementary level. In particular, these interventions which are actively being implemented in the current school year are in response to the increased need for special education services for the growing number of children attending the central attendance area (Warren Area Elementary Center) and Youngsville Elementary Middle School. It can be anticipated that, based on the current trend, these services will later expand to some degree into Sheffield and Eisenhower Elementary schools. </w:t>
      </w:r>
    </w:p>
    <w:p w:rsidR="00C26A90" w:rsidRDefault="002324D9">
      <w:pPr>
        <w:pStyle w:val="ListParagraph"/>
        <w:numPr>
          <w:ilvl w:val="0"/>
          <w:numId w:val="24"/>
        </w:numPr>
        <w:spacing w:line="360" w:lineRule="auto"/>
        <w:ind w:right="540"/>
      </w:pPr>
      <w:r>
        <w:t>Behavior support specialist (contracted by the school district from the Achievement center) working with the teacher and students on behavior and classroom management strategies.</w:t>
      </w:r>
    </w:p>
    <w:p w:rsidR="00C26A90" w:rsidRDefault="002324D9">
      <w:pPr>
        <w:pStyle w:val="ListParagraph"/>
        <w:numPr>
          <w:ilvl w:val="0"/>
          <w:numId w:val="24"/>
        </w:numPr>
        <w:spacing w:line="360" w:lineRule="auto"/>
        <w:ind w:right="540"/>
      </w:pPr>
      <w:r>
        <w:t xml:space="preserve">District instructional coach providing behavior and instructional support to the classroom teacher. </w:t>
      </w:r>
    </w:p>
    <w:p w:rsidR="00C26A90" w:rsidRDefault="002324D9">
      <w:pPr>
        <w:pStyle w:val="ListParagraph"/>
        <w:numPr>
          <w:ilvl w:val="0"/>
          <w:numId w:val="24"/>
        </w:numPr>
        <w:spacing w:line="360" w:lineRule="auto"/>
        <w:ind w:right="540"/>
      </w:pPr>
      <w:r>
        <w:t xml:space="preserve">CSBBH (Beacon Light) mental health support to individual students. </w:t>
      </w:r>
    </w:p>
    <w:p w:rsidR="00C26A90" w:rsidRDefault="002324D9">
      <w:pPr>
        <w:pStyle w:val="ListParagraph"/>
        <w:numPr>
          <w:ilvl w:val="0"/>
          <w:numId w:val="24"/>
        </w:numPr>
        <w:spacing w:line="360" w:lineRule="auto"/>
        <w:ind w:right="540"/>
      </w:pPr>
      <w:r>
        <w:t xml:space="preserve">Additional full time teacher added to the classroom for a period of time to support student behavioral needs. </w:t>
      </w:r>
    </w:p>
    <w:p w:rsidR="00C26A90" w:rsidRDefault="002324D9">
      <w:pPr>
        <w:pStyle w:val="ListParagraph"/>
        <w:numPr>
          <w:ilvl w:val="0"/>
          <w:numId w:val="24"/>
        </w:numPr>
        <w:spacing w:line="360" w:lineRule="auto"/>
        <w:ind w:right="540"/>
      </w:pPr>
      <w:r>
        <w:t xml:space="preserve">Building and district level administrative support for the classroom teacher and students. </w:t>
      </w:r>
    </w:p>
    <w:p w:rsidR="00C26A90" w:rsidRDefault="002324D9">
      <w:pPr>
        <w:pStyle w:val="ListParagraph"/>
        <w:numPr>
          <w:ilvl w:val="0"/>
          <w:numId w:val="24"/>
        </w:numPr>
        <w:spacing w:line="360" w:lineRule="auto"/>
        <w:ind w:right="540"/>
      </w:pPr>
      <w:r>
        <w:t xml:space="preserve">Dean of Students actively working with students individually, small group, and classroom. </w:t>
      </w:r>
    </w:p>
    <w:p w:rsidR="00C26A90" w:rsidRDefault="002324D9">
      <w:pPr>
        <w:pStyle w:val="ListParagraph"/>
        <w:numPr>
          <w:ilvl w:val="0"/>
          <w:numId w:val="24"/>
        </w:numPr>
        <w:spacing w:line="360" w:lineRule="auto"/>
        <w:ind w:right="540"/>
      </w:pPr>
      <w:r>
        <w:t>Check-in, check-out with school counselors, Dean of Students for individual students win need of additional behavior support.</w:t>
      </w:r>
    </w:p>
    <w:p w:rsidR="00C26A90" w:rsidRDefault="002324D9">
      <w:pPr>
        <w:pStyle w:val="ListParagraph"/>
        <w:numPr>
          <w:ilvl w:val="0"/>
          <w:numId w:val="24"/>
        </w:numPr>
        <w:spacing w:line="360" w:lineRule="auto"/>
        <w:ind w:right="540"/>
      </w:pPr>
      <w:r>
        <w:t xml:space="preserve">School counselor provides weekly classroom lessons regarding social skills/appropriate behavior. </w:t>
      </w:r>
    </w:p>
    <w:p w:rsidR="00C26A90" w:rsidRDefault="002324D9">
      <w:pPr>
        <w:pStyle w:val="ListParagraph"/>
        <w:numPr>
          <w:ilvl w:val="0"/>
          <w:numId w:val="24"/>
        </w:numPr>
        <w:spacing w:line="360" w:lineRule="auto"/>
        <w:ind w:right="540"/>
      </w:pPr>
      <w:r>
        <w:t xml:space="preserve">Child Study Team meetings to develop positive behavior intervention plans to support both behavioral and academic needs of individual student. </w:t>
      </w:r>
    </w:p>
    <w:p w:rsidR="00C26A90" w:rsidRDefault="002324D9">
      <w:pPr>
        <w:pStyle w:val="ListParagraph"/>
        <w:numPr>
          <w:ilvl w:val="0"/>
          <w:numId w:val="24"/>
        </w:numPr>
        <w:spacing w:line="360" w:lineRule="auto"/>
        <w:ind w:right="540"/>
      </w:pPr>
      <w:r>
        <w:t xml:space="preserve">Special Education screenings and evaluations conducted; supports put in place for qualifying students. </w:t>
      </w:r>
    </w:p>
    <w:p w:rsidR="00C26A90" w:rsidRDefault="002324D9">
      <w:pPr>
        <w:pStyle w:val="ListParagraph"/>
        <w:numPr>
          <w:ilvl w:val="0"/>
          <w:numId w:val="24"/>
        </w:numPr>
        <w:spacing w:line="360" w:lineRule="auto"/>
        <w:ind w:right="540"/>
      </w:pPr>
      <w:r>
        <w:t xml:space="preserve">SWPBIS lessons taught to every classroom in the school regarding building procedures and behavior expectations. </w:t>
      </w:r>
    </w:p>
    <w:p w:rsidR="00C26A90" w:rsidRDefault="002324D9">
      <w:pPr>
        <w:pStyle w:val="Body"/>
        <w:spacing w:line="360" w:lineRule="auto"/>
        <w:ind w:left="720" w:right="540"/>
      </w:pPr>
      <w:r>
        <w:t xml:space="preserve">For younger children, ages 3 to 4, the school district coordinates services with the Intermediate Unit #5 Early Intervention program as children make the transition into Kindergarten. Services identified in Individual Education Plans (IEP) are tailored to the needs of each child and are typically provided by staff at the Warren Intermediate Unit </w:t>
      </w:r>
      <w:r>
        <w:lastRenderedPageBreak/>
        <w:t xml:space="preserve">#5. An IEP could include Speech/Language Support, Occupational and/or Physical Therapy, Assistive Technology, Transportation, or other identified services within the IEP. Children requiring intervention prior to pre-school age can be referred to the Birth to Three Early Intervention Program offered through Forest-Warren Health &amp; Human Services. Services are generally identified via the child’s Individual Family Service Plan (IFSP) and may include, but are not limited to, special instruction, speech, physical, and occupational therapy. Often, these types of services are provided in the home or at a day care setting. Information on the number of children accessing services through the Birth to Three Early Intervention Program and the Intermediate Unit #5 Early Intervention Program can be found in tables 37 and 38. While the number of children referred for Early Intervention have been higher the last three reporting years; it is not significantly higher. The Warren County Head Start program is the largest early childhood education provider in the area and has observed a noticeable increase in the number of children who are referred for assessment and potentially services based on classroom observation. In keeping with the same trend identified at the grade school level; the program is observing a rising number of children with disruptive behaviors and/or mental health issues. One identified issue in trying to proactively address this trend is the wait time between when a child is referred for assessment and potential intervention and when the assessment actually takes place. At times the wait has been several months before a child can even be assessed which can create further issues for children who would greatly benefit from intervention. </w:t>
      </w:r>
    </w:p>
    <w:p w:rsidR="00C26A90" w:rsidRDefault="002324D9">
      <w:pPr>
        <w:pStyle w:val="Body"/>
        <w:spacing w:line="360" w:lineRule="auto"/>
        <w:ind w:left="720" w:right="540"/>
      </w:pPr>
      <w:r>
        <w:t xml:space="preserve">In an effort to counteract the trend of increasing numbers of children with emotional disturbance, disruptive behaviors, and mental health the Head Start program implemented Positive Behavioral Intervention Supports (PBIS). This approach integrates classroom practices supported by coordinators and administration which include preventative and responsive approaches that can be used with the class as a whole or intensified to support a smaller group or even individual students. Teachers and classroom aides are provided with needed supports to ensure implementation in the classroom while regular collection and assessment of data allows for fluid decision-making as patterns, strengths, and needs are identified. The PBIS model allows the teacher and proactive classroom management to change, adapt, and flex to meet the needs of the students and create a wholly more positive and productive atmosphere. The Head Start program also introduced and began implementing PATHS (Promoting Alternative Thinking Strategies) into the classrooms several years ago. This strategy in integrated directly into the classrooms and taught from the first day of class in an effort to enhance areas of social-emotional development including self-control, self-esteem, friendships, and interpersonal problem solving while working to reduce aggression and other behavioral problems. Since implementing the program has observed the same trends in the number of students identified as potentially needed intervention or services however, the proactive implementation of PBIS and PATHS has resulted in a decrease in challenging behaviors resulting in more positive learning environments. The program makes every effort to seamlessly transition children into Kindergarten however, services and interventions which were in place throughout PreK are not always carried through and begin the first day of Kindergarten. </w:t>
      </w:r>
    </w:p>
    <w:p w:rsidR="006D0750" w:rsidRPr="003D39B0" w:rsidRDefault="003D39B0">
      <w:pPr>
        <w:pStyle w:val="Body"/>
        <w:spacing w:line="360" w:lineRule="auto"/>
        <w:ind w:left="720" w:right="540"/>
        <w:rPr>
          <w:rFonts w:asciiTheme="majorHAnsi" w:hAnsiTheme="majorHAnsi" w:cstheme="majorHAnsi"/>
        </w:rPr>
      </w:pPr>
      <w:r w:rsidRPr="003D39B0">
        <w:rPr>
          <w:rFonts w:asciiTheme="majorHAnsi" w:hAnsiTheme="majorHAnsi" w:cstheme="majorHAnsi"/>
          <w:shd w:val="clear" w:color="auto" w:fill="F4F5F6"/>
        </w:rPr>
        <w:t>In the 2020-2021 academic year, the Head Start program in Warren County established a new role dedicated to coordinating mental health and emotional support for its enrollees. This was prompted by a rising number of children exhibiting such needs, coupled with significant delays in service provision that often extended for months following a referral. The newly created position aims to identify affected children, advocate on their behalf, and collaborate with families to expedite evaluations and interventions, thereby enhancing the overall well-being of the child.</w:t>
      </w:r>
      <w:r w:rsidR="006D0750" w:rsidRPr="003D39B0">
        <w:rPr>
          <w:rFonts w:asciiTheme="majorHAnsi" w:hAnsiTheme="majorHAnsi" w:cstheme="majorHAnsi"/>
        </w:rPr>
        <w:t xml:space="preserve"> </w:t>
      </w:r>
    </w:p>
    <w:p w:rsidR="00C26A90" w:rsidRDefault="002324D9">
      <w:pPr>
        <w:pStyle w:val="Body"/>
        <w:spacing w:line="360" w:lineRule="auto"/>
        <w:ind w:left="720" w:right="540"/>
      </w:pPr>
      <w:r>
        <w:lastRenderedPageBreak/>
        <w:t>The Warren Head Start program, the sole Head Start program within the two county service area, has made additional observations regarding the Special Education needs within their particular target population of 3 and 4 year olds. On average, at the onset of the school year there are typically 10-15% of enrolled students with an identified problem whom have been professionally diagnosed with a disability. However, there has been an observed trend of an increasing number of children who may not have a diagnosis but who do have challenging behaviors requiring more individualized instruction and / or interventions throughout the school day</w:t>
      </w:r>
      <w:r w:rsidR="00824288">
        <w:t xml:space="preserve">. </w:t>
      </w:r>
      <w:r>
        <w:t xml:space="preserve">It is becoming increasingly common that once the school year begins, challenging behaviors are being identified and additional children are being diagnosed with a disability requiring Special Education services. Local mental health providers can be accessed by the family for children lacking an IEP but who have been identified as having a challenging behavior. </w:t>
      </w:r>
      <w:r w:rsidR="00EF1878">
        <w:t xml:space="preserve">However, it should be noted that focus group discussions and surveys revealed that mental health services, even with a referral, are difficult to access due to long wait times. In some instances, recommended providers such as Sunrise Collaborative in Warren, PA, are no longer accepting new patients on their wait list due to the length. </w:t>
      </w:r>
    </w:p>
    <w:p w:rsidR="00C26A90" w:rsidRDefault="002324D9">
      <w:pPr>
        <w:pStyle w:val="Body"/>
        <w:spacing w:line="360" w:lineRule="auto"/>
        <w:ind w:left="720" w:right="540"/>
      </w:pPr>
      <w:r>
        <w:t xml:space="preserve">Forest County has no typical preschools. There is a K4 and IU6 program offered through the school district. The IU6 program of Forest County, similar to IU5 in Warren County, had no children enrolled for the 2014-2015 school year. Subsequent years have seen low enrollment as well. In the 2013 – 2014 school year, there were 4 children enrolled and therefore, typical 3-year-olds were being brought into the classroom in a reverse mainstream process. This is the result of significantly lower numbers than what was reported in January of 2014. The data collected for the 2014-2015 school year indicated that there were 30 less students requiring services. The K4 program also moved 3-year-olds into the classroom to bring the total class size to 18 students. This pattern has persisted and </w:t>
      </w:r>
      <w:r w:rsidR="00EF1878">
        <w:t xml:space="preserve">will likely continue as there is no </w:t>
      </w:r>
      <w:r>
        <w:t>r</w:t>
      </w:r>
      <w:r w:rsidR="00EF1878">
        <w:t>eason to believe that the area will experience an influx of new residents due to location and lack of employment opportunities</w:t>
      </w:r>
      <w:r>
        <w:t xml:space="preserve">. Due to the low numbers of students, those requiring services are transported to North Clarion. </w:t>
      </w:r>
    </w:p>
    <w:p w:rsidR="00C26A90" w:rsidRDefault="002324D9" w:rsidP="0022410A">
      <w:pPr>
        <w:pStyle w:val="Body"/>
        <w:spacing w:line="360" w:lineRule="auto"/>
        <w:ind w:left="720" w:right="540"/>
      </w:pPr>
      <w:r>
        <w:t>Educational attainment for the area is low which can have long term negative effects on the service area work force and the ability of households to be self-sufficient in an area with little to no economic growth, stagnant wages, and few opportunities for low educati</w:t>
      </w:r>
      <w:r w:rsidR="00892278">
        <w:t>on / low skill workers</w:t>
      </w:r>
      <w:r w:rsidR="00824288">
        <w:t>. Information</w:t>
      </w:r>
      <w:r>
        <w:t xml:space="preserve"> on the</w:t>
      </w:r>
      <w:r w:rsidR="0022410A">
        <w:t xml:space="preserve"> level of educational attainment in the services area. It is calculated for persons over 25 and average</w:t>
      </w:r>
      <w:r w:rsidR="00E42C96">
        <w:t>s data collected between 2015 and</w:t>
      </w:r>
      <w:r w:rsidR="0022410A">
        <w:t xml:space="preserve"> 2019. The area, when combined, reports that 8.8% of </w:t>
      </w:r>
      <w:r w:rsidR="0022410A" w:rsidRPr="00824288">
        <w:t>adults over age 25 do not have a high school diploma which is less than the nearly 12% nationally and 9.48% statewide. When breaking this number down, however, we find that the percentage in Forest County is substantially higher at 17% while Warren County is 7.11%.  A more eye-opening data point is the number of adults who ONLY have a high school diploma. At the national level this is true for 26.96% of adults and 34.59% in all of Pennsylvania. In Warren County, 45.44% of adults over 25 and in Forest County 57% of adults over 25 have only a high school education. This is much higher in both counties than at either the state or national level and is a contributor to the increasing generational poverty, “working poor”, and lack of new, good paying jobs as there is not a significant and skilled workforce to support new employers. Further, e</w:t>
      </w:r>
      <w:r w:rsidR="0022410A">
        <w:t xml:space="preserve">xisting employers have cited more and more frequently the challenge of finding qualified, experienced candidates to fill positions above entry level and that require a college degree. </w:t>
      </w:r>
      <w:r>
        <w:t xml:space="preserve">In Forest County </w:t>
      </w:r>
      <w:r w:rsidR="0022410A">
        <w:t xml:space="preserve">there is a smaller percentage of the population with college degrees than at any other level. In Warren County, there is a greater percentage of adults with two-year college degrees however, there is a smaller percentage of adults with Bachelors or graduate/professional degrees than both state and national levels. </w:t>
      </w:r>
      <w:r>
        <w:t xml:space="preserve"> While this reality of low educational attainment has a lasting and negative impact on the service area; it also lends weight to the </w:t>
      </w:r>
      <w:r>
        <w:lastRenderedPageBreak/>
        <w:t>belief that those youth who graduate and pursue a college degree are not returning to the area to work upon graduation which, over time, has created an increasingly unskilled and less educated work force. This also has impacts to the health and self-sufficiency of the household. The inmate population at the State Correctional Instit</w:t>
      </w:r>
      <w:r w:rsidR="004E7C89">
        <w:t xml:space="preserve">ute – Marienville may skew the </w:t>
      </w:r>
      <w:r>
        <w:t>data point</w:t>
      </w:r>
      <w:r w:rsidR="004E7C89">
        <w:t xml:space="preserve">s in Forest County. In particular, it may be falsely inflating the percentage of </w:t>
      </w:r>
      <w:r w:rsidR="00347A17">
        <w:t>individuals</w:t>
      </w:r>
      <w:r w:rsidR="004E7C89">
        <w:t xml:space="preserve"> without a high school diploma.</w:t>
      </w:r>
      <w:r>
        <w:t xml:space="preserve"> </w:t>
      </w:r>
    </w:p>
    <w:p w:rsidR="00C26A90" w:rsidRDefault="002324D9">
      <w:pPr>
        <w:pStyle w:val="Body"/>
        <w:spacing w:line="360" w:lineRule="auto"/>
        <w:ind w:left="720" w:right="540"/>
      </w:pPr>
      <w:r>
        <w:t xml:space="preserve">The dropout rate for both Warren and </w:t>
      </w:r>
      <w:r w:rsidRPr="00824288">
        <w:t>Forest Counties is lower than average at under 2%</w:t>
      </w:r>
      <w:r w:rsidR="008876F8" w:rsidRPr="00824288">
        <w:t xml:space="preserve"> with the exception of Warren Area High School</w:t>
      </w:r>
      <w:r w:rsidRPr="00824288">
        <w:t>.</w:t>
      </w:r>
      <w:r w:rsidR="008876F8" w:rsidRPr="00824288">
        <w:t xml:space="preserve"> Most recent data from the Pennsylvania Department of Education indicate that the </w:t>
      </w:r>
      <w:r w:rsidR="0095056D" w:rsidRPr="00824288">
        <w:t>dropout</w:t>
      </w:r>
      <w:r w:rsidR="008876F8" w:rsidRPr="00824288">
        <w:t xml:space="preserve"> rate has increased slightly to 2.44% from past reporting</w:t>
      </w:r>
      <w:r w:rsidR="008876F8">
        <w:t xml:space="preserve"> years. This could be due to shifting demographics in the central population area. </w:t>
      </w:r>
      <w:r>
        <w:t>Data from the most recent graduating class, which includes charter school information shows the total number of students within both school districts who move on to pursue post-secondary education at the collegiate level. It should be noted that the average for the entire state is 6</w:t>
      </w:r>
      <w:r w:rsidR="00521BFA">
        <w:t>1.69</w:t>
      </w:r>
      <w:r>
        <w:t xml:space="preserve">%. In Forest County, which has an exceptionally small graduating class that ultimately skews the number </w:t>
      </w:r>
      <w:r w:rsidR="00521BFA">
        <w:t xml:space="preserve">39% of those graduating in 2019-2020 school year opted to pursue college. In </w:t>
      </w:r>
      <w:r w:rsidR="00521BFA" w:rsidRPr="00824288">
        <w:t>Warren County, 51</w:t>
      </w:r>
      <w:r w:rsidRPr="00824288">
        <w:t xml:space="preserve">% of the graduating class </w:t>
      </w:r>
      <w:r w:rsidR="00521BFA" w:rsidRPr="00824288">
        <w:t xml:space="preserve">planned </w:t>
      </w:r>
      <w:r w:rsidRPr="00824288">
        <w:t>to pursue college degree</w:t>
      </w:r>
      <w:r>
        <w:t xml:space="preserve"> programs. In reviewing the </w:t>
      </w:r>
      <w:r w:rsidR="0095056D">
        <w:t>data,</w:t>
      </w:r>
      <w:r>
        <w:t xml:space="preserve"> it seems likely that the area will continue to see a growing population of </w:t>
      </w:r>
      <w:r w:rsidR="00347A17">
        <w:t>individuals</w:t>
      </w:r>
      <w:r>
        <w:t xml:space="preserve"> entering the work force without a college education. </w:t>
      </w:r>
      <w:r w:rsidR="00521BFA">
        <w:t xml:space="preserve">In fact, the Warren County School District recently invested in expanding options at the VOTECH (Warren County Career Center) to focus on trades that can be utilized by remaining area employers. </w:t>
      </w:r>
      <w:r>
        <w:t xml:space="preserve">Due to lower wages and lack of well paying, professional level jobs found in the area, it further seems likely that young, high school graduates who </w:t>
      </w:r>
      <w:r w:rsidR="00521BFA">
        <w:t xml:space="preserve">do </w:t>
      </w:r>
      <w:r>
        <w:t xml:space="preserve">leave the area to pursue college degrees </w:t>
      </w:r>
      <w:r w:rsidR="00521BFA">
        <w:t>are</w:t>
      </w:r>
      <w:r>
        <w:t xml:space="preserve"> less likely to return to Warren or Forest Counties for employment upon graduation. </w:t>
      </w:r>
    </w:p>
    <w:p w:rsidR="00C26A90" w:rsidRDefault="002324D9">
      <w:pPr>
        <w:pStyle w:val="Body"/>
        <w:spacing w:line="360" w:lineRule="auto"/>
        <w:ind w:left="720" w:right="540"/>
      </w:pPr>
      <w:r>
        <w:t xml:space="preserve">Further complicating the issue; the growing generational poverty in the area has led to an apathetic attitude toward education. Pursuing a college degree is not valued or encouraged by a growing number of families. In instances where a graduating senior is interested there seems to be ever present barriers of not having support from the family unit when they are at college, lack of funds, and no or limited transportation. Survey responses supported this observation with the following being listed as the top barriers to education: </w:t>
      </w:r>
    </w:p>
    <w:p w:rsidR="00C26A90" w:rsidRDefault="00521BFA">
      <w:pPr>
        <w:pStyle w:val="ListParagraph"/>
        <w:numPr>
          <w:ilvl w:val="0"/>
          <w:numId w:val="26"/>
        </w:numPr>
        <w:spacing w:line="360" w:lineRule="auto"/>
        <w:ind w:right="540"/>
      </w:pPr>
      <w:r>
        <w:t>Lack of tuition money and unwillingness to obtain student loans.</w:t>
      </w:r>
    </w:p>
    <w:p w:rsidR="00C26A90" w:rsidRDefault="002324D9">
      <w:pPr>
        <w:pStyle w:val="ListParagraph"/>
        <w:numPr>
          <w:ilvl w:val="0"/>
          <w:numId w:val="26"/>
        </w:numPr>
        <w:spacing w:line="360" w:lineRule="auto"/>
        <w:ind w:right="540"/>
      </w:pPr>
      <w:r>
        <w:t>Lack of transportation.</w:t>
      </w:r>
    </w:p>
    <w:p w:rsidR="00C26A90" w:rsidRDefault="002324D9">
      <w:pPr>
        <w:pStyle w:val="ListParagraph"/>
        <w:numPr>
          <w:ilvl w:val="0"/>
          <w:numId w:val="26"/>
        </w:numPr>
        <w:spacing w:line="360" w:lineRule="auto"/>
        <w:ind w:right="540"/>
      </w:pPr>
      <w:r>
        <w:t xml:space="preserve">Lack of support from friends and family. </w:t>
      </w:r>
    </w:p>
    <w:p w:rsidR="00C26A90" w:rsidRDefault="002324D9">
      <w:pPr>
        <w:pStyle w:val="ListParagraph"/>
        <w:numPr>
          <w:ilvl w:val="0"/>
          <w:numId w:val="26"/>
        </w:numPr>
        <w:spacing w:line="360" w:lineRule="auto"/>
        <w:ind w:right="540"/>
      </w:pPr>
      <w:r>
        <w:t>Feeling unprepared for college.</w:t>
      </w:r>
      <w:r w:rsidR="00521BFA">
        <w:t xml:space="preserve"> Graduates from the area high schools and parents have both reported not being at the expected level in subjects; even if the student had been in advanced classes. Without strong support at home it is often difficult for students to continue leaving them feeling overwhelmed and frustrated.</w:t>
      </w:r>
    </w:p>
    <w:p w:rsidR="00AA4343" w:rsidRDefault="002324D9">
      <w:pPr>
        <w:pStyle w:val="Body"/>
        <w:spacing w:line="360" w:lineRule="auto"/>
        <w:ind w:left="720" w:right="540"/>
      </w:pPr>
      <w:r>
        <w:rPr>
          <w:b/>
          <w:bCs/>
        </w:rPr>
        <w:t xml:space="preserve">Childcare and Early Childhood Education | </w:t>
      </w:r>
      <w:r>
        <w:t xml:space="preserve">Data provided by the </w:t>
      </w:r>
      <w:r w:rsidRPr="0097492B">
        <w:t>Department of Human Services’ Early Learning Resource Center serving both Warren and Forest Counties indicates that during the 2018-2019 school year there are currently 151 children in Warren County who are receiving a subsidy. There are only 4 children in Forest County</w:t>
      </w:r>
      <w:r>
        <w:t xml:space="preserve">. This is partially due to the smaller population of children and that there are no approved providers. The subsidy provided by the Early Learning Resource Center can only be used for child care at an approved facility. In past years, families </w:t>
      </w:r>
      <w:r>
        <w:lastRenderedPageBreak/>
        <w:t xml:space="preserve">had been able to utilize the subsidy for friends / family however, this changed in 2016 and was no longer an option. This creates a barrier for families as openings at registered and approved providers are limited and even more so if you need care for an infant. According to the Pennsylvania Partnership for Children only 44% of child care capacity / providers in Warren County meet high quality standards. There are no high quality providers in Forest County. Currently, there is not a waiting list for either Warren or Forest County. However, in survey responses, child care availability / options was the third highest ranked need identified by 126 survey responses. </w:t>
      </w:r>
      <w:r w:rsidR="0079109F">
        <w:t xml:space="preserve"> </w:t>
      </w:r>
    </w:p>
    <w:p w:rsidR="00C26A90" w:rsidRDefault="002324D9">
      <w:pPr>
        <w:pStyle w:val="Body"/>
        <w:spacing w:line="360" w:lineRule="auto"/>
        <w:ind w:left="720" w:right="540"/>
      </w:pPr>
      <w:r>
        <w:t xml:space="preserve">Other comments pertaining to child care which ranked high as a need / priority included: </w:t>
      </w:r>
    </w:p>
    <w:p w:rsidR="00C26A90" w:rsidRDefault="002324D9">
      <w:pPr>
        <w:pStyle w:val="ListParagraph"/>
        <w:numPr>
          <w:ilvl w:val="0"/>
          <w:numId w:val="28"/>
        </w:numPr>
        <w:spacing w:line="360" w:lineRule="auto"/>
        <w:ind w:right="540"/>
      </w:pPr>
      <w:r>
        <w:t xml:space="preserve">I cannot find child care during the hours I need for employment (no providers in the area who will care for children during second or third shift). </w:t>
      </w:r>
    </w:p>
    <w:p w:rsidR="00C26A90" w:rsidRDefault="002324D9">
      <w:pPr>
        <w:pStyle w:val="ListParagraph"/>
        <w:numPr>
          <w:ilvl w:val="0"/>
          <w:numId w:val="28"/>
        </w:numPr>
        <w:spacing w:line="360" w:lineRule="auto"/>
        <w:ind w:right="540"/>
      </w:pPr>
      <w:r>
        <w:t xml:space="preserve">I cannot find affordable child care that would allow me to work. </w:t>
      </w:r>
    </w:p>
    <w:p w:rsidR="00C26A90" w:rsidRDefault="002324D9">
      <w:pPr>
        <w:pStyle w:val="ListParagraph"/>
        <w:numPr>
          <w:ilvl w:val="0"/>
          <w:numId w:val="28"/>
        </w:numPr>
        <w:spacing w:line="360" w:lineRule="auto"/>
        <w:ind w:right="540"/>
      </w:pPr>
      <w:r>
        <w:t xml:space="preserve">I cannot find affordable child care so that I could pursue further education. </w:t>
      </w:r>
    </w:p>
    <w:p w:rsidR="00C26A90" w:rsidRDefault="002324D9">
      <w:pPr>
        <w:pStyle w:val="Body"/>
        <w:spacing w:line="360" w:lineRule="auto"/>
        <w:ind w:left="720" w:right="540"/>
      </w:pPr>
      <w:r>
        <w:t>According to the Pennsylvania Departments of Education, in Warren</w:t>
      </w:r>
      <w:r w:rsidR="00D069C1">
        <w:t xml:space="preserve"> County, </w:t>
      </w:r>
      <w:r w:rsidR="00D069C1" w:rsidRPr="0097492B">
        <w:t>there are a total of 17</w:t>
      </w:r>
      <w:r w:rsidRPr="0097492B">
        <w:t xml:space="preserve"> licensed facilities providing child care services with a combined a</w:t>
      </w:r>
      <w:r w:rsidR="00D069C1" w:rsidRPr="0097492B">
        <w:t>bility to serve a maximum of 814</w:t>
      </w:r>
      <w:r w:rsidRPr="0097492B">
        <w:t xml:space="preserve"> children. </w:t>
      </w:r>
      <w:r w:rsidR="00D069C1" w:rsidRPr="0097492B">
        <w:t xml:space="preserve">This marks a decrease in licensed facilities from 22 to 17 and reduced capacity for the area since the last assessment in 2018. </w:t>
      </w:r>
      <w:r w:rsidRPr="0097492B">
        <w:t xml:space="preserve">There are </w:t>
      </w:r>
      <w:r w:rsidR="00D069C1" w:rsidRPr="0097492B">
        <w:t>9</w:t>
      </w:r>
      <w:r w:rsidRPr="0097492B">
        <w:t xml:space="preserve"> child care centers</w:t>
      </w:r>
      <w:r w:rsidR="00D069C1" w:rsidRPr="0097492B">
        <w:t xml:space="preserve"> and 8</w:t>
      </w:r>
      <w:r w:rsidRPr="0097492B">
        <w:t xml:space="preserve"> family child care homes.  Forest County, by comparison, has only one licensed family child</w:t>
      </w:r>
      <w:r>
        <w:t xml:space="preserve"> care in a home with the capacity to serve 6 children. By definition, a day care center is defined as a child care facility where 7 or more children who are not related to the operator receive child care. A family child care home is defined, by contrast, as a home where 7 to 12 children unrelated to the caregiver receive care. Last, a group child care home is one where 7 to 12 children of varying age or 7 to 15 children from 4</w:t>
      </w:r>
      <w:r>
        <w:rPr>
          <w:vertAlign w:val="superscript"/>
        </w:rPr>
        <w:t>th</w:t>
      </w:r>
      <w:r>
        <w:t xml:space="preserve"> grade to 15 years old and are not related to the operator receive care.</w:t>
      </w:r>
      <w:r w:rsidR="00D069C1">
        <w:t xml:space="preserve"> There are no group child care homes in the service area.</w:t>
      </w:r>
      <w:r>
        <w:t xml:space="preserve"> In addition to the licensed child care centers, additional options exist for families. These would include non-licensed options or having friends or family members care for children while the primary caregiver is at work. When using a non-licensed option however, the childcare subsidy cannot be used which </w:t>
      </w:r>
      <w:r w:rsidR="00D069C1">
        <w:t xml:space="preserve">can create a very real financial barrier related for a household that may already be struggling to meet basic needs. </w:t>
      </w:r>
      <w:r>
        <w:t xml:space="preserve"> </w:t>
      </w:r>
    </w:p>
    <w:p w:rsidR="00C26A90" w:rsidRDefault="002324D9" w:rsidP="001650FE">
      <w:pPr>
        <w:pStyle w:val="Body"/>
        <w:spacing w:line="360" w:lineRule="auto"/>
        <w:ind w:left="720" w:right="540"/>
      </w:pPr>
      <w:r>
        <w:t>In addition to a selection of child care providers, Warren County has several preschool programs as well as a Head Start program. All programs and enrollment information on the</w:t>
      </w:r>
      <w:r w:rsidR="001650FE">
        <w:t xml:space="preserve"> past enrollment </w:t>
      </w:r>
      <w:r w:rsidR="0097492B">
        <w:t xml:space="preserve">for 2017-2022 </w:t>
      </w:r>
      <w:r>
        <w:t xml:space="preserve">plus the current school year are provided in </w:t>
      </w:r>
      <w:r w:rsidRPr="00CA6E01">
        <w:t xml:space="preserve">Table </w:t>
      </w:r>
      <w:r w:rsidR="00CA6E01" w:rsidRPr="00CA6E01">
        <w:t>4</w:t>
      </w:r>
      <w:r w:rsidRPr="00CA6E01">
        <w:t>.</w:t>
      </w:r>
      <w:r>
        <w:t xml:space="preserve"> The area Head Start program is the largest provider and the only program requiring teachers to have a four year degree in education with certification or experience in early childhood educations. Classroom aides are required to have, at minimum, the Child Development Associate credential (CDA). Beginning in 2018-2019, the Head Start program became the lead agency for PreK Counts, a state-funded early childhood education program, in Warren County which provides 26 children with a high-quality, evidence based curriculum program. In past years the Agency offered PreK Counts to 20 students while Jefferson DeFrees Family Center oversaw provision of services to the remaining 6 children. When the grant was submitted for the next funding cycle Jefferson DeFrees Family Center opted out. </w:t>
      </w:r>
      <w:r w:rsidR="001650FE">
        <w:t xml:space="preserve">In the 2021-2022 school year an additional 18 slots were funded for expansion of the PreK Counts program. This additional class is also under the Warren-Forest Counties Economic Opportunity Council. </w:t>
      </w:r>
    </w:p>
    <w:p w:rsidR="00F86A0C" w:rsidRDefault="002324D9" w:rsidP="00CA6E01">
      <w:pPr>
        <w:pStyle w:val="Body"/>
        <w:spacing w:line="360" w:lineRule="auto"/>
        <w:ind w:left="720" w:right="540"/>
      </w:pPr>
      <w:r>
        <w:lastRenderedPageBreak/>
        <w:t>The number of young children and families is slowly declining as evidenced by the 18% decrease in enrolled students in the Warren County School District and the shrinking numbers in Forest County School District. Based on the estimated population of 3 and 4 year olds eligible for early childhood programs (approx. 850 children) the number of children attending is slightly over 60%</w:t>
      </w:r>
    </w:p>
    <w:p w:rsidR="00C26A90" w:rsidRDefault="003A7530">
      <w:pPr>
        <w:pStyle w:val="Body"/>
        <w:spacing w:line="360" w:lineRule="auto"/>
        <w:ind w:left="720"/>
        <w:rPr>
          <w:b/>
          <w:bCs/>
        </w:rPr>
      </w:pPr>
      <w:r w:rsidRPr="00CA6E01">
        <w:rPr>
          <w:b/>
          <w:bCs/>
        </w:rPr>
        <w:t xml:space="preserve">Table </w:t>
      </w:r>
      <w:r w:rsidR="00CA6E01" w:rsidRPr="00CA6E01">
        <w:rPr>
          <w:b/>
          <w:bCs/>
        </w:rPr>
        <w:t>4</w:t>
      </w:r>
      <w:r w:rsidR="002324D9" w:rsidRPr="00CA6E01">
        <w:rPr>
          <w:b/>
          <w:bCs/>
        </w:rPr>
        <w:t>:</w:t>
      </w:r>
      <w:r w:rsidR="002324D9">
        <w:rPr>
          <w:b/>
          <w:bCs/>
        </w:rPr>
        <w:t xml:space="preserve"> Preschool Enrollment in Warren County</w:t>
      </w:r>
    </w:p>
    <w:tbl>
      <w:tblPr>
        <w:tblStyle w:val="GridTable5Dark-Accent3"/>
        <w:tblpPr w:leftFromText="180" w:rightFromText="180" w:vertAnchor="text" w:horzAnchor="margin" w:tblpXSpec="center" w:tblpY="164"/>
        <w:tblW w:w="9625" w:type="dxa"/>
        <w:tblLayout w:type="fixed"/>
        <w:tblLook w:val="04A0" w:firstRow="1" w:lastRow="0" w:firstColumn="1" w:lastColumn="0" w:noHBand="0" w:noVBand="1"/>
      </w:tblPr>
      <w:tblGrid>
        <w:gridCol w:w="1346"/>
        <w:gridCol w:w="1064"/>
        <w:gridCol w:w="1089"/>
        <w:gridCol w:w="1064"/>
        <w:gridCol w:w="1039"/>
        <w:gridCol w:w="1014"/>
        <w:gridCol w:w="990"/>
        <w:gridCol w:w="39"/>
        <w:gridCol w:w="900"/>
        <w:gridCol w:w="1080"/>
      </w:tblGrid>
      <w:tr w:rsidR="001650FE" w:rsidTr="004272FA">
        <w:trPr>
          <w:cnfStyle w:val="100000000000" w:firstRow="1" w:lastRow="0" w:firstColumn="0" w:lastColumn="0" w:oddVBand="0" w:evenVBand="0" w:oddHBand="0"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346" w:type="dxa"/>
            <w:vMerge w:val="restart"/>
          </w:tcPr>
          <w:p w:rsidR="001650FE" w:rsidRDefault="001650FE" w:rsidP="001650FE">
            <w:pPr>
              <w:pStyle w:val="Body"/>
              <w:jc w:val="center"/>
            </w:pPr>
            <w:r>
              <w:rPr>
                <w:b w:val="0"/>
                <w:bCs w:val="0"/>
              </w:rPr>
              <w:t>Program</w:t>
            </w:r>
          </w:p>
        </w:tc>
        <w:tc>
          <w:tcPr>
            <w:tcW w:w="2153" w:type="dxa"/>
            <w:gridSpan w:val="2"/>
          </w:tcPr>
          <w:p w:rsidR="001650FE" w:rsidRDefault="00F25ACF" w:rsidP="001650FE">
            <w:pPr>
              <w:pStyle w:val="Body"/>
              <w:spacing w:after="0" w:line="240" w:lineRule="auto"/>
              <w:jc w:val="center"/>
              <w:cnfStyle w:val="100000000000" w:firstRow="1" w:lastRow="0" w:firstColumn="0" w:lastColumn="0" w:oddVBand="0" w:evenVBand="0" w:oddHBand="0" w:evenHBand="0" w:firstRowFirstColumn="0" w:firstRowLastColumn="0" w:lastRowFirstColumn="0" w:lastRowLastColumn="0"/>
            </w:pPr>
            <w:r>
              <w:rPr>
                <w:b w:val="0"/>
                <w:bCs w:val="0"/>
              </w:rPr>
              <w:t>2017-2018</w:t>
            </w:r>
          </w:p>
        </w:tc>
        <w:tc>
          <w:tcPr>
            <w:tcW w:w="2103" w:type="dxa"/>
            <w:gridSpan w:val="2"/>
          </w:tcPr>
          <w:p w:rsidR="001650FE" w:rsidRDefault="00F25ACF" w:rsidP="001650FE">
            <w:pPr>
              <w:pStyle w:val="Body"/>
              <w:spacing w:after="0" w:line="240" w:lineRule="auto"/>
              <w:jc w:val="center"/>
              <w:cnfStyle w:val="100000000000" w:firstRow="1" w:lastRow="0" w:firstColumn="0" w:lastColumn="0" w:oddVBand="0" w:evenVBand="0" w:oddHBand="0" w:evenHBand="0" w:firstRowFirstColumn="0" w:firstRowLastColumn="0" w:lastRowFirstColumn="0" w:lastRowLastColumn="0"/>
            </w:pPr>
            <w:r>
              <w:rPr>
                <w:b w:val="0"/>
                <w:bCs w:val="0"/>
              </w:rPr>
              <w:t>2018-2019</w:t>
            </w:r>
          </w:p>
        </w:tc>
        <w:tc>
          <w:tcPr>
            <w:tcW w:w="2004" w:type="dxa"/>
            <w:gridSpan w:val="2"/>
          </w:tcPr>
          <w:p w:rsidR="001650FE" w:rsidRDefault="00F25ACF" w:rsidP="001650FE">
            <w:pPr>
              <w:pStyle w:val="Body"/>
              <w:spacing w:after="0" w:line="240" w:lineRule="auto"/>
              <w:jc w:val="center"/>
              <w:cnfStyle w:val="100000000000" w:firstRow="1" w:lastRow="0" w:firstColumn="0" w:lastColumn="0" w:oddVBand="0" w:evenVBand="0" w:oddHBand="0" w:evenHBand="0" w:firstRowFirstColumn="0" w:firstRowLastColumn="0" w:lastRowFirstColumn="0" w:lastRowLastColumn="0"/>
            </w:pPr>
            <w:r>
              <w:rPr>
                <w:b w:val="0"/>
                <w:bCs w:val="0"/>
              </w:rPr>
              <w:t>2021-2022</w:t>
            </w:r>
          </w:p>
        </w:tc>
        <w:tc>
          <w:tcPr>
            <w:tcW w:w="2019" w:type="dxa"/>
            <w:gridSpan w:val="3"/>
          </w:tcPr>
          <w:p w:rsidR="001650FE" w:rsidRDefault="00F25ACF" w:rsidP="001650FE">
            <w:pPr>
              <w:pStyle w:val="Body"/>
              <w:spacing w:after="0" w:line="240" w:lineRule="auto"/>
              <w:jc w:val="center"/>
              <w:cnfStyle w:val="100000000000" w:firstRow="1" w:lastRow="0" w:firstColumn="0" w:lastColumn="0" w:oddVBand="0" w:evenVBand="0" w:oddHBand="0" w:evenHBand="0" w:firstRowFirstColumn="0" w:firstRowLastColumn="0" w:lastRowFirstColumn="0" w:lastRowLastColumn="0"/>
            </w:pPr>
            <w:r>
              <w:rPr>
                <w:b w:val="0"/>
                <w:bCs w:val="0"/>
              </w:rPr>
              <w:t>2023-2024</w:t>
            </w:r>
          </w:p>
        </w:tc>
      </w:tr>
      <w:tr w:rsidR="001650FE" w:rsidTr="004272FA">
        <w:trPr>
          <w:cnfStyle w:val="000000100000" w:firstRow="0" w:lastRow="0" w:firstColumn="0" w:lastColumn="0" w:oddVBand="0" w:evenVBand="0" w:oddHBand="1"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1346" w:type="dxa"/>
            <w:vMerge/>
          </w:tcPr>
          <w:p w:rsidR="001650FE" w:rsidRDefault="001650FE" w:rsidP="001650FE"/>
        </w:tc>
        <w:tc>
          <w:tcPr>
            <w:tcW w:w="1064" w:type="dxa"/>
          </w:tcPr>
          <w:p w:rsidR="001650FE" w:rsidRDefault="001650FE" w:rsidP="001650FE">
            <w:pPr>
              <w:pStyle w:val="Body"/>
              <w:jc w:val="center"/>
              <w:cnfStyle w:val="000000100000" w:firstRow="0" w:lastRow="0" w:firstColumn="0" w:lastColumn="0" w:oddVBand="0" w:evenVBand="0" w:oddHBand="1" w:evenHBand="0" w:firstRowFirstColumn="0" w:firstRowLastColumn="0" w:lastRowFirstColumn="0" w:lastRowLastColumn="0"/>
            </w:pPr>
            <w:r>
              <w:rPr>
                <w:b/>
                <w:bCs/>
              </w:rPr>
              <w:t>3 year olds</w:t>
            </w:r>
          </w:p>
        </w:tc>
        <w:tc>
          <w:tcPr>
            <w:tcW w:w="1089" w:type="dxa"/>
          </w:tcPr>
          <w:p w:rsidR="001650FE" w:rsidRDefault="001650FE" w:rsidP="001650FE">
            <w:pPr>
              <w:pStyle w:val="Body"/>
              <w:jc w:val="center"/>
              <w:cnfStyle w:val="000000100000" w:firstRow="0" w:lastRow="0" w:firstColumn="0" w:lastColumn="0" w:oddVBand="0" w:evenVBand="0" w:oddHBand="1" w:evenHBand="0" w:firstRowFirstColumn="0" w:firstRowLastColumn="0" w:lastRowFirstColumn="0" w:lastRowLastColumn="0"/>
            </w:pPr>
            <w:r>
              <w:rPr>
                <w:b/>
                <w:bCs/>
              </w:rPr>
              <w:t>4 year olds</w:t>
            </w:r>
          </w:p>
        </w:tc>
        <w:tc>
          <w:tcPr>
            <w:tcW w:w="1064" w:type="dxa"/>
          </w:tcPr>
          <w:p w:rsidR="001650FE" w:rsidRDefault="001650FE" w:rsidP="001650FE">
            <w:pPr>
              <w:pStyle w:val="Body"/>
              <w:jc w:val="center"/>
              <w:cnfStyle w:val="000000100000" w:firstRow="0" w:lastRow="0" w:firstColumn="0" w:lastColumn="0" w:oddVBand="0" w:evenVBand="0" w:oddHBand="1" w:evenHBand="0" w:firstRowFirstColumn="0" w:firstRowLastColumn="0" w:lastRowFirstColumn="0" w:lastRowLastColumn="0"/>
            </w:pPr>
            <w:r>
              <w:rPr>
                <w:b/>
                <w:bCs/>
              </w:rPr>
              <w:t>3 year olds</w:t>
            </w:r>
          </w:p>
        </w:tc>
        <w:tc>
          <w:tcPr>
            <w:tcW w:w="1039" w:type="dxa"/>
          </w:tcPr>
          <w:p w:rsidR="001650FE" w:rsidRDefault="001650FE" w:rsidP="001650FE">
            <w:pPr>
              <w:pStyle w:val="Body"/>
              <w:jc w:val="center"/>
              <w:cnfStyle w:val="000000100000" w:firstRow="0" w:lastRow="0" w:firstColumn="0" w:lastColumn="0" w:oddVBand="0" w:evenVBand="0" w:oddHBand="1" w:evenHBand="0" w:firstRowFirstColumn="0" w:firstRowLastColumn="0" w:lastRowFirstColumn="0" w:lastRowLastColumn="0"/>
            </w:pPr>
            <w:r>
              <w:rPr>
                <w:b/>
                <w:bCs/>
              </w:rPr>
              <w:t>4 year olds</w:t>
            </w:r>
          </w:p>
        </w:tc>
        <w:tc>
          <w:tcPr>
            <w:tcW w:w="1014" w:type="dxa"/>
          </w:tcPr>
          <w:p w:rsidR="001650FE" w:rsidRDefault="001650FE" w:rsidP="001650FE">
            <w:pPr>
              <w:pStyle w:val="Body"/>
              <w:jc w:val="center"/>
              <w:cnfStyle w:val="000000100000" w:firstRow="0" w:lastRow="0" w:firstColumn="0" w:lastColumn="0" w:oddVBand="0" w:evenVBand="0" w:oddHBand="1" w:evenHBand="0" w:firstRowFirstColumn="0" w:firstRowLastColumn="0" w:lastRowFirstColumn="0" w:lastRowLastColumn="0"/>
            </w:pPr>
            <w:r>
              <w:rPr>
                <w:b/>
                <w:bCs/>
              </w:rPr>
              <w:t>3 year olds</w:t>
            </w:r>
          </w:p>
        </w:tc>
        <w:tc>
          <w:tcPr>
            <w:tcW w:w="990" w:type="dxa"/>
          </w:tcPr>
          <w:p w:rsidR="001650FE" w:rsidRDefault="001650FE" w:rsidP="001650FE">
            <w:pPr>
              <w:pStyle w:val="Body"/>
              <w:jc w:val="center"/>
              <w:cnfStyle w:val="000000100000" w:firstRow="0" w:lastRow="0" w:firstColumn="0" w:lastColumn="0" w:oddVBand="0" w:evenVBand="0" w:oddHBand="1" w:evenHBand="0" w:firstRowFirstColumn="0" w:firstRowLastColumn="0" w:lastRowFirstColumn="0" w:lastRowLastColumn="0"/>
            </w:pPr>
            <w:r>
              <w:rPr>
                <w:b/>
                <w:bCs/>
              </w:rPr>
              <w:t>4 year olds</w:t>
            </w:r>
          </w:p>
        </w:tc>
        <w:tc>
          <w:tcPr>
            <w:tcW w:w="939" w:type="dxa"/>
            <w:gridSpan w:val="2"/>
          </w:tcPr>
          <w:p w:rsidR="001650FE" w:rsidRDefault="001650FE" w:rsidP="001650FE">
            <w:pPr>
              <w:pStyle w:val="Body"/>
              <w:jc w:val="center"/>
              <w:cnfStyle w:val="000000100000" w:firstRow="0" w:lastRow="0" w:firstColumn="0" w:lastColumn="0" w:oddVBand="0" w:evenVBand="0" w:oddHBand="1" w:evenHBand="0" w:firstRowFirstColumn="0" w:firstRowLastColumn="0" w:lastRowFirstColumn="0" w:lastRowLastColumn="0"/>
            </w:pPr>
            <w:r>
              <w:rPr>
                <w:b/>
                <w:bCs/>
              </w:rPr>
              <w:t xml:space="preserve">3 year olds </w:t>
            </w:r>
          </w:p>
        </w:tc>
        <w:tc>
          <w:tcPr>
            <w:tcW w:w="1080" w:type="dxa"/>
          </w:tcPr>
          <w:p w:rsidR="001650FE" w:rsidRDefault="001650FE" w:rsidP="001650FE">
            <w:pPr>
              <w:pStyle w:val="Body"/>
              <w:jc w:val="center"/>
              <w:cnfStyle w:val="000000100000" w:firstRow="0" w:lastRow="0" w:firstColumn="0" w:lastColumn="0" w:oddVBand="0" w:evenVBand="0" w:oddHBand="1" w:evenHBand="0" w:firstRowFirstColumn="0" w:firstRowLastColumn="0" w:lastRowFirstColumn="0" w:lastRowLastColumn="0"/>
            </w:pPr>
            <w:r>
              <w:rPr>
                <w:b/>
                <w:bCs/>
              </w:rPr>
              <w:t>4 year olds</w:t>
            </w:r>
          </w:p>
        </w:tc>
      </w:tr>
      <w:tr w:rsidR="001650FE" w:rsidTr="004272FA">
        <w:trPr>
          <w:trHeight w:val="473"/>
        </w:trPr>
        <w:tc>
          <w:tcPr>
            <w:cnfStyle w:val="001000000000" w:firstRow="0" w:lastRow="0" w:firstColumn="1" w:lastColumn="0" w:oddVBand="0" w:evenVBand="0" w:oddHBand="0" w:evenHBand="0" w:firstRowFirstColumn="0" w:firstRowLastColumn="0" w:lastRowFirstColumn="0" w:lastRowLastColumn="0"/>
            <w:tcW w:w="1346" w:type="dxa"/>
          </w:tcPr>
          <w:p w:rsidR="001650FE" w:rsidRDefault="001650FE" w:rsidP="001650FE">
            <w:pPr>
              <w:pStyle w:val="Body"/>
              <w:jc w:val="center"/>
            </w:pPr>
            <w:r>
              <w:rPr>
                <w:b w:val="0"/>
                <w:bCs w:val="0"/>
              </w:rPr>
              <w:t>Creative Preschool</w:t>
            </w:r>
          </w:p>
        </w:tc>
        <w:tc>
          <w:tcPr>
            <w:tcW w:w="1064" w:type="dxa"/>
          </w:tcPr>
          <w:p w:rsidR="001650FE" w:rsidRPr="006111D5" w:rsidRDefault="001650FE" w:rsidP="001650FE">
            <w:pPr>
              <w:pStyle w:val="Body"/>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6111D5">
              <w:rPr>
                <w:rFonts w:asciiTheme="majorHAnsi" w:hAnsiTheme="majorHAnsi" w:cstheme="majorHAnsi"/>
                <w:sz w:val="18"/>
                <w:szCs w:val="18"/>
              </w:rPr>
              <w:t>16</w:t>
            </w:r>
          </w:p>
        </w:tc>
        <w:tc>
          <w:tcPr>
            <w:tcW w:w="1089" w:type="dxa"/>
          </w:tcPr>
          <w:p w:rsidR="001650FE" w:rsidRPr="006111D5" w:rsidRDefault="001650FE" w:rsidP="001650FE">
            <w:pPr>
              <w:pStyle w:val="Body"/>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6111D5">
              <w:rPr>
                <w:rFonts w:asciiTheme="majorHAnsi" w:hAnsiTheme="majorHAnsi" w:cstheme="majorHAnsi"/>
                <w:sz w:val="18"/>
                <w:szCs w:val="18"/>
              </w:rPr>
              <w:t>18</w:t>
            </w:r>
          </w:p>
        </w:tc>
        <w:tc>
          <w:tcPr>
            <w:tcW w:w="1064" w:type="dxa"/>
          </w:tcPr>
          <w:p w:rsidR="001650FE" w:rsidRPr="006111D5" w:rsidRDefault="001650FE" w:rsidP="001650FE">
            <w:pPr>
              <w:pStyle w:val="Body"/>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6111D5">
              <w:rPr>
                <w:rFonts w:asciiTheme="majorHAnsi" w:hAnsiTheme="majorHAnsi" w:cstheme="majorHAnsi"/>
                <w:sz w:val="18"/>
                <w:szCs w:val="18"/>
              </w:rPr>
              <w:t>16</w:t>
            </w:r>
          </w:p>
        </w:tc>
        <w:tc>
          <w:tcPr>
            <w:tcW w:w="1039" w:type="dxa"/>
          </w:tcPr>
          <w:p w:rsidR="001650FE" w:rsidRPr="006111D5" w:rsidRDefault="001650FE" w:rsidP="001650FE">
            <w:pPr>
              <w:pStyle w:val="Body"/>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6111D5">
              <w:rPr>
                <w:rFonts w:asciiTheme="majorHAnsi" w:hAnsiTheme="majorHAnsi" w:cstheme="majorHAnsi"/>
                <w:sz w:val="18"/>
                <w:szCs w:val="18"/>
              </w:rPr>
              <w:t>20</w:t>
            </w:r>
          </w:p>
        </w:tc>
        <w:tc>
          <w:tcPr>
            <w:tcW w:w="1014" w:type="dxa"/>
          </w:tcPr>
          <w:p w:rsidR="001650FE" w:rsidRPr="006111D5" w:rsidRDefault="001650FE" w:rsidP="001650FE">
            <w:pPr>
              <w:pStyle w:val="Body"/>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6111D5">
              <w:rPr>
                <w:rFonts w:asciiTheme="majorHAnsi" w:hAnsiTheme="majorHAnsi" w:cstheme="majorHAnsi"/>
                <w:sz w:val="18"/>
                <w:szCs w:val="18"/>
              </w:rPr>
              <w:t>23</w:t>
            </w:r>
          </w:p>
        </w:tc>
        <w:tc>
          <w:tcPr>
            <w:tcW w:w="1029" w:type="dxa"/>
            <w:gridSpan w:val="2"/>
          </w:tcPr>
          <w:p w:rsidR="001650FE" w:rsidRPr="006111D5" w:rsidRDefault="001650FE" w:rsidP="001650FE">
            <w:pPr>
              <w:pStyle w:val="Body"/>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6111D5">
              <w:rPr>
                <w:rFonts w:asciiTheme="majorHAnsi" w:hAnsiTheme="majorHAnsi" w:cstheme="majorHAnsi"/>
                <w:sz w:val="18"/>
                <w:szCs w:val="18"/>
              </w:rPr>
              <w:t>16</w:t>
            </w:r>
          </w:p>
        </w:tc>
        <w:tc>
          <w:tcPr>
            <w:tcW w:w="900" w:type="dxa"/>
          </w:tcPr>
          <w:p w:rsidR="001650FE" w:rsidRPr="006111D5" w:rsidRDefault="00F25ACF" w:rsidP="001650FE">
            <w:pPr>
              <w:pStyle w:val="Body"/>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Pr>
                <w:rFonts w:asciiTheme="majorHAnsi" w:hAnsiTheme="majorHAnsi" w:cstheme="majorHAnsi"/>
                <w:sz w:val="18"/>
                <w:szCs w:val="18"/>
              </w:rPr>
              <w:t>20</w:t>
            </w:r>
          </w:p>
        </w:tc>
        <w:tc>
          <w:tcPr>
            <w:tcW w:w="1080" w:type="dxa"/>
          </w:tcPr>
          <w:p w:rsidR="001650FE" w:rsidRPr="006111D5" w:rsidRDefault="00F25ACF" w:rsidP="001650FE">
            <w:pPr>
              <w:pStyle w:val="Body"/>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Pr>
                <w:rFonts w:asciiTheme="majorHAnsi" w:hAnsiTheme="majorHAnsi" w:cstheme="majorHAnsi"/>
                <w:sz w:val="18"/>
                <w:szCs w:val="18"/>
              </w:rPr>
              <w:t>15</w:t>
            </w:r>
          </w:p>
        </w:tc>
      </w:tr>
      <w:tr w:rsidR="001650FE" w:rsidTr="004272FA">
        <w:trPr>
          <w:cnfStyle w:val="000000100000" w:firstRow="0" w:lastRow="0" w:firstColumn="0" w:lastColumn="0" w:oddVBand="0" w:evenVBand="0" w:oddHBand="1" w:evenHBand="0" w:firstRowFirstColumn="0" w:firstRowLastColumn="0" w:lastRowFirstColumn="0" w:lastRowLastColumn="0"/>
          <w:trHeight w:val="473"/>
        </w:trPr>
        <w:tc>
          <w:tcPr>
            <w:cnfStyle w:val="001000000000" w:firstRow="0" w:lastRow="0" w:firstColumn="1" w:lastColumn="0" w:oddVBand="0" w:evenVBand="0" w:oddHBand="0" w:evenHBand="0" w:firstRowFirstColumn="0" w:firstRowLastColumn="0" w:lastRowFirstColumn="0" w:lastRowLastColumn="0"/>
            <w:tcW w:w="1346" w:type="dxa"/>
          </w:tcPr>
          <w:p w:rsidR="001650FE" w:rsidRDefault="001650FE" w:rsidP="001650FE">
            <w:pPr>
              <w:pStyle w:val="Body"/>
              <w:jc w:val="center"/>
            </w:pPr>
            <w:r>
              <w:rPr>
                <w:b w:val="0"/>
                <w:bCs w:val="0"/>
              </w:rPr>
              <w:t>Imagine Preschool</w:t>
            </w:r>
          </w:p>
        </w:tc>
        <w:tc>
          <w:tcPr>
            <w:tcW w:w="1064" w:type="dxa"/>
          </w:tcPr>
          <w:p w:rsidR="001650FE" w:rsidRPr="006111D5" w:rsidRDefault="001650FE" w:rsidP="001650FE">
            <w:pPr>
              <w:pStyle w:val="Body"/>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6111D5">
              <w:rPr>
                <w:rFonts w:asciiTheme="majorHAnsi" w:hAnsiTheme="majorHAnsi" w:cstheme="majorHAnsi"/>
                <w:sz w:val="18"/>
                <w:szCs w:val="18"/>
              </w:rPr>
              <w:t>18</w:t>
            </w:r>
          </w:p>
        </w:tc>
        <w:tc>
          <w:tcPr>
            <w:tcW w:w="1089" w:type="dxa"/>
          </w:tcPr>
          <w:p w:rsidR="001650FE" w:rsidRPr="006111D5" w:rsidRDefault="001650FE" w:rsidP="001650FE">
            <w:pPr>
              <w:pStyle w:val="Body"/>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6111D5">
              <w:rPr>
                <w:rFonts w:asciiTheme="majorHAnsi" w:hAnsiTheme="majorHAnsi" w:cstheme="majorHAnsi"/>
                <w:sz w:val="18"/>
                <w:szCs w:val="18"/>
              </w:rPr>
              <w:t>22</w:t>
            </w:r>
          </w:p>
        </w:tc>
        <w:tc>
          <w:tcPr>
            <w:tcW w:w="1064" w:type="dxa"/>
          </w:tcPr>
          <w:p w:rsidR="001650FE" w:rsidRPr="006111D5" w:rsidRDefault="001650FE" w:rsidP="001650FE">
            <w:pPr>
              <w:pStyle w:val="Body"/>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6111D5">
              <w:rPr>
                <w:rFonts w:asciiTheme="majorHAnsi" w:hAnsiTheme="majorHAnsi" w:cstheme="majorHAnsi"/>
                <w:sz w:val="18"/>
                <w:szCs w:val="18"/>
              </w:rPr>
              <w:t>10</w:t>
            </w:r>
          </w:p>
        </w:tc>
        <w:tc>
          <w:tcPr>
            <w:tcW w:w="1039" w:type="dxa"/>
          </w:tcPr>
          <w:p w:rsidR="001650FE" w:rsidRPr="006111D5" w:rsidRDefault="001650FE" w:rsidP="001650FE">
            <w:pPr>
              <w:pStyle w:val="Body"/>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6111D5">
              <w:rPr>
                <w:rFonts w:asciiTheme="majorHAnsi" w:hAnsiTheme="majorHAnsi" w:cstheme="majorHAnsi"/>
                <w:sz w:val="18"/>
                <w:szCs w:val="18"/>
              </w:rPr>
              <w:t>14</w:t>
            </w:r>
          </w:p>
        </w:tc>
        <w:tc>
          <w:tcPr>
            <w:tcW w:w="1014" w:type="dxa"/>
          </w:tcPr>
          <w:p w:rsidR="001650FE" w:rsidRPr="006111D5" w:rsidRDefault="001650FE" w:rsidP="001650FE">
            <w:pPr>
              <w:pStyle w:val="Body"/>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6111D5">
              <w:rPr>
                <w:rFonts w:asciiTheme="majorHAnsi" w:hAnsiTheme="majorHAnsi" w:cstheme="majorHAnsi"/>
                <w:sz w:val="18"/>
                <w:szCs w:val="18"/>
              </w:rPr>
              <w:t>20</w:t>
            </w:r>
          </w:p>
        </w:tc>
        <w:tc>
          <w:tcPr>
            <w:tcW w:w="990" w:type="dxa"/>
          </w:tcPr>
          <w:p w:rsidR="001650FE" w:rsidRPr="006111D5" w:rsidRDefault="001650FE" w:rsidP="001650FE">
            <w:pPr>
              <w:pStyle w:val="Body"/>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6111D5">
              <w:rPr>
                <w:rFonts w:asciiTheme="majorHAnsi" w:hAnsiTheme="majorHAnsi" w:cstheme="majorHAnsi"/>
                <w:sz w:val="18"/>
                <w:szCs w:val="18"/>
              </w:rPr>
              <w:t>14</w:t>
            </w:r>
          </w:p>
        </w:tc>
        <w:tc>
          <w:tcPr>
            <w:tcW w:w="939" w:type="dxa"/>
            <w:gridSpan w:val="2"/>
          </w:tcPr>
          <w:p w:rsidR="001650FE" w:rsidRPr="006111D5" w:rsidRDefault="00F25ACF" w:rsidP="001650FE">
            <w:pPr>
              <w:pStyle w:val="Body"/>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Pr>
                <w:rFonts w:asciiTheme="majorHAnsi" w:hAnsiTheme="majorHAnsi" w:cstheme="majorHAnsi"/>
                <w:sz w:val="18"/>
                <w:szCs w:val="18"/>
              </w:rPr>
              <w:t>0</w:t>
            </w:r>
          </w:p>
        </w:tc>
        <w:tc>
          <w:tcPr>
            <w:tcW w:w="1080" w:type="dxa"/>
          </w:tcPr>
          <w:p w:rsidR="001650FE" w:rsidRPr="006111D5" w:rsidRDefault="00F25ACF" w:rsidP="001650FE">
            <w:pPr>
              <w:pStyle w:val="Body"/>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Pr>
                <w:rFonts w:asciiTheme="majorHAnsi" w:hAnsiTheme="majorHAnsi" w:cstheme="majorHAnsi"/>
                <w:sz w:val="18"/>
                <w:szCs w:val="18"/>
              </w:rPr>
              <w:t>0</w:t>
            </w:r>
          </w:p>
        </w:tc>
      </w:tr>
      <w:tr w:rsidR="001650FE" w:rsidTr="004272FA">
        <w:trPr>
          <w:trHeight w:val="473"/>
        </w:trPr>
        <w:tc>
          <w:tcPr>
            <w:cnfStyle w:val="001000000000" w:firstRow="0" w:lastRow="0" w:firstColumn="1" w:lastColumn="0" w:oddVBand="0" w:evenVBand="0" w:oddHBand="0" w:evenHBand="0" w:firstRowFirstColumn="0" w:firstRowLastColumn="0" w:lastRowFirstColumn="0" w:lastRowLastColumn="0"/>
            <w:tcW w:w="1346" w:type="dxa"/>
          </w:tcPr>
          <w:p w:rsidR="001650FE" w:rsidRDefault="001650FE" w:rsidP="001650FE">
            <w:pPr>
              <w:pStyle w:val="Body"/>
              <w:jc w:val="center"/>
            </w:pPr>
            <w:r>
              <w:rPr>
                <w:b w:val="0"/>
                <w:bCs w:val="0"/>
              </w:rPr>
              <w:t>Jefferson DeFrees</w:t>
            </w:r>
          </w:p>
        </w:tc>
        <w:tc>
          <w:tcPr>
            <w:tcW w:w="1064" w:type="dxa"/>
          </w:tcPr>
          <w:p w:rsidR="001650FE" w:rsidRPr="006111D5" w:rsidRDefault="001650FE" w:rsidP="001650FE">
            <w:pPr>
              <w:pStyle w:val="Body"/>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6111D5">
              <w:rPr>
                <w:rFonts w:asciiTheme="majorHAnsi" w:hAnsiTheme="majorHAnsi" w:cstheme="majorHAnsi"/>
                <w:sz w:val="18"/>
                <w:szCs w:val="18"/>
              </w:rPr>
              <w:t>20</w:t>
            </w:r>
          </w:p>
        </w:tc>
        <w:tc>
          <w:tcPr>
            <w:tcW w:w="1089" w:type="dxa"/>
          </w:tcPr>
          <w:p w:rsidR="001650FE" w:rsidRPr="006111D5" w:rsidRDefault="001650FE" w:rsidP="001650FE">
            <w:pPr>
              <w:pStyle w:val="Body"/>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6111D5">
              <w:rPr>
                <w:rFonts w:asciiTheme="majorHAnsi" w:hAnsiTheme="majorHAnsi" w:cstheme="majorHAnsi"/>
                <w:sz w:val="18"/>
                <w:szCs w:val="18"/>
              </w:rPr>
              <w:t>17</w:t>
            </w:r>
          </w:p>
        </w:tc>
        <w:tc>
          <w:tcPr>
            <w:tcW w:w="1064" w:type="dxa"/>
          </w:tcPr>
          <w:p w:rsidR="001650FE" w:rsidRPr="006111D5" w:rsidRDefault="001650FE" w:rsidP="001650FE">
            <w:pPr>
              <w:pStyle w:val="Body"/>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6111D5">
              <w:rPr>
                <w:rFonts w:asciiTheme="majorHAnsi" w:hAnsiTheme="majorHAnsi" w:cstheme="majorHAnsi"/>
                <w:sz w:val="18"/>
                <w:szCs w:val="18"/>
              </w:rPr>
              <w:t>17</w:t>
            </w:r>
          </w:p>
        </w:tc>
        <w:tc>
          <w:tcPr>
            <w:tcW w:w="1039" w:type="dxa"/>
          </w:tcPr>
          <w:p w:rsidR="001650FE" w:rsidRPr="006111D5" w:rsidRDefault="001650FE" w:rsidP="001650FE">
            <w:pPr>
              <w:pStyle w:val="Body"/>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6111D5">
              <w:rPr>
                <w:rFonts w:asciiTheme="majorHAnsi" w:hAnsiTheme="majorHAnsi" w:cstheme="majorHAnsi"/>
                <w:sz w:val="18"/>
                <w:szCs w:val="18"/>
              </w:rPr>
              <w:t>22</w:t>
            </w:r>
          </w:p>
        </w:tc>
        <w:tc>
          <w:tcPr>
            <w:tcW w:w="1014" w:type="dxa"/>
          </w:tcPr>
          <w:p w:rsidR="001650FE" w:rsidRPr="006111D5" w:rsidRDefault="001650FE" w:rsidP="001650FE">
            <w:pPr>
              <w:pStyle w:val="Body"/>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6111D5">
              <w:rPr>
                <w:rFonts w:asciiTheme="majorHAnsi" w:hAnsiTheme="majorHAnsi" w:cstheme="majorHAnsi"/>
                <w:sz w:val="18"/>
                <w:szCs w:val="18"/>
              </w:rPr>
              <w:t>16</w:t>
            </w:r>
          </w:p>
        </w:tc>
        <w:tc>
          <w:tcPr>
            <w:tcW w:w="990" w:type="dxa"/>
          </w:tcPr>
          <w:p w:rsidR="001650FE" w:rsidRPr="006111D5" w:rsidRDefault="001650FE" w:rsidP="001650FE">
            <w:pPr>
              <w:pStyle w:val="Body"/>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6111D5">
              <w:rPr>
                <w:rFonts w:asciiTheme="majorHAnsi" w:hAnsiTheme="majorHAnsi" w:cstheme="majorHAnsi"/>
                <w:sz w:val="18"/>
                <w:szCs w:val="18"/>
              </w:rPr>
              <w:t>23</w:t>
            </w:r>
          </w:p>
        </w:tc>
        <w:tc>
          <w:tcPr>
            <w:tcW w:w="939" w:type="dxa"/>
            <w:gridSpan w:val="2"/>
          </w:tcPr>
          <w:p w:rsidR="001650FE" w:rsidRPr="006111D5" w:rsidRDefault="00F25ACF" w:rsidP="001650FE">
            <w:pPr>
              <w:pStyle w:val="Body"/>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Pr>
                <w:rFonts w:asciiTheme="majorHAnsi" w:hAnsiTheme="majorHAnsi" w:cstheme="majorHAnsi"/>
                <w:sz w:val="18"/>
                <w:szCs w:val="18"/>
              </w:rPr>
              <w:t>2</w:t>
            </w:r>
            <w:r w:rsidR="001650FE">
              <w:rPr>
                <w:rFonts w:asciiTheme="majorHAnsi" w:hAnsiTheme="majorHAnsi" w:cstheme="majorHAnsi"/>
                <w:sz w:val="18"/>
                <w:szCs w:val="18"/>
              </w:rPr>
              <w:t>1</w:t>
            </w:r>
          </w:p>
        </w:tc>
        <w:tc>
          <w:tcPr>
            <w:tcW w:w="1080" w:type="dxa"/>
          </w:tcPr>
          <w:p w:rsidR="001650FE" w:rsidRPr="006111D5" w:rsidRDefault="00F25ACF" w:rsidP="001650FE">
            <w:pPr>
              <w:pStyle w:val="Body"/>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Pr>
                <w:rFonts w:asciiTheme="majorHAnsi" w:hAnsiTheme="majorHAnsi" w:cstheme="majorHAnsi"/>
                <w:sz w:val="18"/>
                <w:szCs w:val="18"/>
              </w:rPr>
              <w:t>24</w:t>
            </w:r>
          </w:p>
        </w:tc>
      </w:tr>
      <w:tr w:rsidR="001650FE" w:rsidTr="004272FA">
        <w:trPr>
          <w:cnfStyle w:val="000000100000" w:firstRow="0" w:lastRow="0" w:firstColumn="0" w:lastColumn="0" w:oddVBand="0" w:evenVBand="0" w:oddHBand="1" w:evenHBand="0" w:firstRowFirstColumn="0" w:firstRowLastColumn="0" w:lastRowFirstColumn="0" w:lastRowLastColumn="0"/>
          <w:trHeight w:val="726"/>
        </w:trPr>
        <w:tc>
          <w:tcPr>
            <w:cnfStyle w:val="001000000000" w:firstRow="0" w:lastRow="0" w:firstColumn="1" w:lastColumn="0" w:oddVBand="0" w:evenVBand="0" w:oddHBand="0" w:evenHBand="0" w:firstRowFirstColumn="0" w:firstRowLastColumn="0" w:lastRowFirstColumn="0" w:lastRowLastColumn="0"/>
            <w:tcW w:w="1346" w:type="dxa"/>
          </w:tcPr>
          <w:p w:rsidR="001650FE" w:rsidRDefault="001650FE" w:rsidP="001650FE">
            <w:pPr>
              <w:pStyle w:val="Body"/>
              <w:jc w:val="center"/>
            </w:pPr>
            <w:r>
              <w:rPr>
                <w:b w:val="0"/>
                <w:bCs w:val="0"/>
              </w:rPr>
              <w:t>Jefferson DeFrees PKC</w:t>
            </w:r>
          </w:p>
        </w:tc>
        <w:tc>
          <w:tcPr>
            <w:tcW w:w="2153" w:type="dxa"/>
            <w:gridSpan w:val="2"/>
          </w:tcPr>
          <w:p w:rsidR="001650FE" w:rsidRPr="006111D5" w:rsidRDefault="001650FE" w:rsidP="001650FE">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tc>
        <w:tc>
          <w:tcPr>
            <w:tcW w:w="2103" w:type="dxa"/>
            <w:gridSpan w:val="2"/>
          </w:tcPr>
          <w:p w:rsidR="001650FE" w:rsidRPr="006111D5" w:rsidRDefault="001650FE" w:rsidP="001650FE">
            <w:pPr>
              <w:pStyle w:val="Body"/>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6111D5">
              <w:rPr>
                <w:rFonts w:asciiTheme="majorHAnsi" w:hAnsiTheme="majorHAnsi" w:cstheme="majorHAnsi"/>
                <w:sz w:val="18"/>
                <w:szCs w:val="18"/>
              </w:rPr>
              <w:t>6</w:t>
            </w:r>
          </w:p>
        </w:tc>
        <w:tc>
          <w:tcPr>
            <w:tcW w:w="2004" w:type="dxa"/>
            <w:gridSpan w:val="2"/>
          </w:tcPr>
          <w:p w:rsidR="001650FE" w:rsidRPr="006111D5" w:rsidRDefault="001650FE" w:rsidP="001650FE">
            <w:pPr>
              <w:pStyle w:val="Body"/>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6111D5">
              <w:rPr>
                <w:rFonts w:asciiTheme="majorHAnsi" w:hAnsiTheme="majorHAnsi" w:cstheme="majorHAnsi"/>
                <w:sz w:val="18"/>
                <w:szCs w:val="18"/>
              </w:rPr>
              <w:t>6</w:t>
            </w:r>
          </w:p>
        </w:tc>
        <w:tc>
          <w:tcPr>
            <w:tcW w:w="2019" w:type="dxa"/>
            <w:gridSpan w:val="3"/>
          </w:tcPr>
          <w:p w:rsidR="001650FE" w:rsidRPr="006111D5" w:rsidRDefault="00F25ACF" w:rsidP="001650FE">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Pr>
                <w:rFonts w:asciiTheme="majorHAnsi" w:hAnsiTheme="majorHAnsi" w:cstheme="majorHAnsi"/>
                <w:sz w:val="18"/>
                <w:szCs w:val="18"/>
              </w:rPr>
              <w:t>0</w:t>
            </w:r>
          </w:p>
        </w:tc>
      </w:tr>
      <w:tr w:rsidR="001650FE" w:rsidTr="004272FA">
        <w:trPr>
          <w:trHeight w:val="473"/>
        </w:trPr>
        <w:tc>
          <w:tcPr>
            <w:cnfStyle w:val="001000000000" w:firstRow="0" w:lastRow="0" w:firstColumn="1" w:lastColumn="0" w:oddVBand="0" w:evenVBand="0" w:oddHBand="0" w:evenHBand="0" w:firstRowFirstColumn="0" w:firstRowLastColumn="0" w:lastRowFirstColumn="0" w:lastRowLastColumn="0"/>
            <w:tcW w:w="1346" w:type="dxa"/>
          </w:tcPr>
          <w:p w:rsidR="001650FE" w:rsidRDefault="001650FE" w:rsidP="001650FE">
            <w:pPr>
              <w:pStyle w:val="Body"/>
              <w:jc w:val="center"/>
            </w:pPr>
            <w:r>
              <w:rPr>
                <w:b w:val="0"/>
                <w:bCs w:val="0"/>
              </w:rPr>
              <w:t>North Warren</w:t>
            </w:r>
          </w:p>
        </w:tc>
        <w:tc>
          <w:tcPr>
            <w:tcW w:w="1064" w:type="dxa"/>
          </w:tcPr>
          <w:p w:rsidR="001650FE" w:rsidRPr="006111D5" w:rsidRDefault="001650FE" w:rsidP="001650FE">
            <w:pPr>
              <w:pStyle w:val="Body"/>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6111D5">
              <w:rPr>
                <w:rFonts w:asciiTheme="majorHAnsi" w:hAnsiTheme="majorHAnsi" w:cstheme="majorHAnsi"/>
                <w:sz w:val="18"/>
                <w:szCs w:val="18"/>
              </w:rPr>
              <w:t>12</w:t>
            </w:r>
          </w:p>
        </w:tc>
        <w:tc>
          <w:tcPr>
            <w:tcW w:w="1089" w:type="dxa"/>
          </w:tcPr>
          <w:p w:rsidR="001650FE" w:rsidRPr="006111D5" w:rsidRDefault="001650FE" w:rsidP="001650FE">
            <w:pPr>
              <w:pStyle w:val="Body"/>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6111D5">
              <w:rPr>
                <w:rFonts w:asciiTheme="majorHAnsi" w:hAnsiTheme="majorHAnsi" w:cstheme="majorHAnsi"/>
                <w:sz w:val="18"/>
                <w:szCs w:val="18"/>
              </w:rPr>
              <w:t>11</w:t>
            </w:r>
          </w:p>
        </w:tc>
        <w:tc>
          <w:tcPr>
            <w:tcW w:w="1064" w:type="dxa"/>
          </w:tcPr>
          <w:p w:rsidR="001650FE" w:rsidRPr="006111D5" w:rsidRDefault="001650FE" w:rsidP="001650FE">
            <w:pPr>
              <w:pStyle w:val="Body"/>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6111D5">
              <w:rPr>
                <w:rFonts w:asciiTheme="majorHAnsi" w:hAnsiTheme="majorHAnsi" w:cstheme="majorHAnsi"/>
                <w:sz w:val="18"/>
                <w:szCs w:val="18"/>
              </w:rPr>
              <w:t>19</w:t>
            </w:r>
          </w:p>
        </w:tc>
        <w:tc>
          <w:tcPr>
            <w:tcW w:w="1039" w:type="dxa"/>
          </w:tcPr>
          <w:p w:rsidR="001650FE" w:rsidRPr="006111D5" w:rsidRDefault="001650FE" w:rsidP="001650FE">
            <w:pPr>
              <w:pStyle w:val="Body"/>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6111D5">
              <w:rPr>
                <w:rFonts w:asciiTheme="majorHAnsi" w:hAnsiTheme="majorHAnsi" w:cstheme="majorHAnsi"/>
                <w:sz w:val="18"/>
                <w:szCs w:val="18"/>
              </w:rPr>
              <w:t>17</w:t>
            </w:r>
          </w:p>
        </w:tc>
        <w:tc>
          <w:tcPr>
            <w:tcW w:w="1014" w:type="dxa"/>
          </w:tcPr>
          <w:p w:rsidR="001650FE" w:rsidRPr="006111D5" w:rsidRDefault="001650FE" w:rsidP="001650FE">
            <w:pPr>
              <w:pStyle w:val="Body"/>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6111D5">
              <w:rPr>
                <w:rFonts w:asciiTheme="majorHAnsi" w:hAnsiTheme="majorHAnsi" w:cstheme="majorHAnsi"/>
                <w:sz w:val="18"/>
                <w:szCs w:val="18"/>
              </w:rPr>
              <w:t>13</w:t>
            </w:r>
          </w:p>
        </w:tc>
        <w:tc>
          <w:tcPr>
            <w:tcW w:w="990" w:type="dxa"/>
          </w:tcPr>
          <w:p w:rsidR="001650FE" w:rsidRPr="006111D5" w:rsidRDefault="001650FE" w:rsidP="001650FE">
            <w:pPr>
              <w:pStyle w:val="Body"/>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6111D5">
              <w:rPr>
                <w:rFonts w:asciiTheme="majorHAnsi" w:hAnsiTheme="majorHAnsi" w:cstheme="majorHAnsi"/>
                <w:sz w:val="18"/>
                <w:szCs w:val="18"/>
              </w:rPr>
              <w:t>17</w:t>
            </w:r>
          </w:p>
        </w:tc>
        <w:tc>
          <w:tcPr>
            <w:tcW w:w="939" w:type="dxa"/>
            <w:gridSpan w:val="2"/>
          </w:tcPr>
          <w:p w:rsidR="001650FE" w:rsidRPr="006111D5" w:rsidRDefault="001650FE" w:rsidP="001650FE">
            <w:pPr>
              <w:pStyle w:val="Body"/>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Pr>
                <w:rFonts w:asciiTheme="majorHAnsi" w:hAnsiTheme="majorHAnsi" w:cstheme="majorHAnsi"/>
                <w:sz w:val="18"/>
                <w:szCs w:val="18"/>
              </w:rPr>
              <w:t>9</w:t>
            </w:r>
          </w:p>
        </w:tc>
        <w:tc>
          <w:tcPr>
            <w:tcW w:w="1080" w:type="dxa"/>
          </w:tcPr>
          <w:p w:rsidR="001650FE" w:rsidRPr="006111D5" w:rsidRDefault="001650FE" w:rsidP="001650FE">
            <w:pPr>
              <w:pStyle w:val="Body"/>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Pr>
                <w:rFonts w:asciiTheme="majorHAnsi" w:hAnsiTheme="majorHAnsi" w:cstheme="majorHAnsi"/>
                <w:sz w:val="18"/>
                <w:szCs w:val="18"/>
              </w:rPr>
              <w:t>0</w:t>
            </w:r>
          </w:p>
        </w:tc>
      </w:tr>
      <w:tr w:rsidR="001650FE" w:rsidTr="004272FA">
        <w:trPr>
          <w:cnfStyle w:val="000000100000" w:firstRow="0" w:lastRow="0" w:firstColumn="0" w:lastColumn="0" w:oddVBand="0" w:evenVBand="0" w:oddHBand="1" w:evenHBand="0" w:firstRowFirstColumn="0" w:firstRowLastColumn="0" w:lastRowFirstColumn="0" w:lastRowLastColumn="0"/>
          <w:trHeight w:val="726"/>
        </w:trPr>
        <w:tc>
          <w:tcPr>
            <w:cnfStyle w:val="001000000000" w:firstRow="0" w:lastRow="0" w:firstColumn="1" w:lastColumn="0" w:oddVBand="0" w:evenVBand="0" w:oddHBand="0" w:evenHBand="0" w:firstRowFirstColumn="0" w:firstRowLastColumn="0" w:lastRowFirstColumn="0" w:lastRowLastColumn="0"/>
            <w:tcW w:w="1346" w:type="dxa"/>
          </w:tcPr>
          <w:p w:rsidR="001650FE" w:rsidRDefault="001650FE" w:rsidP="001650FE">
            <w:pPr>
              <w:pStyle w:val="Body"/>
              <w:jc w:val="center"/>
            </w:pPr>
            <w:r>
              <w:rPr>
                <w:b w:val="0"/>
                <w:bCs w:val="0"/>
              </w:rPr>
              <w:t>Rouse Children’s Center</w:t>
            </w:r>
          </w:p>
        </w:tc>
        <w:tc>
          <w:tcPr>
            <w:tcW w:w="1064" w:type="dxa"/>
          </w:tcPr>
          <w:p w:rsidR="001650FE" w:rsidRPr="006111D5" w:rsidRDefault="001650FE" w:rsidP="001650FE">
            <w:pPr>
              <w:pStyle w:val="Body"/>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6111D5">
              <w:rPr>
                <w:rFonts w:asciiTheme="majorHAnsi" w:hAnsiTheme="majorHAnsi" w:cstheme="majorHAnsi"/>
                <w:sz w:val="18"/>
                <w:szCs w:val="18"/>
              </w:rPr>
              <w:t>20</w:t>
            </w:r>
          </w:p>
        </w:tc>
        <w:tc>
          <w:tcPr>
            <w:tcW w:w="1089" w:type="dxa"/>
          </w:tcPr>
          <w:p w:rsidR="001650FE" w:rsidRPr="006111D5" w:rsidRDefault="001650FE" w:rsidP="001650FE">
            <w:pPr>
              <w:pStyle w:val="Body"/>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6111D5">
              <w:rPr>
                <w:rFonts w:asciiTheme="majorHAnsi" w:hAnsiTheme="majorHAnsi" w:cstheme="majorHAnsi"/>
                <w:sz w:val="18"/>
                <w:szCs w:val="18"/>
              </w:rPr>
              <w:t>11</w:t>
            </w:r>
          </w:p>
        </w:tc>
        <w:tc>
          <w:tcPr>
            <w:tcW w:w="1064" w:type="dxa"/>
          </w:tcPr>
          <w:p w:rsidR="001650FE" w:rsidRPr="006111D5" w:rsidRDefault="001650FE" w:rsidP="001650FE">
            <w:pPr>
              <w:pStyle w:val="Body"/>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6111D5">
              <w:rPr>
                <w:rFonts w:asciiTheme="majorHAnsi" w:hAnsiTheme="majorHAnsi" w:cstheme="majorHAnsi"/>
                <w:sz w:val="18"/>
                <w:szCs w:val="18"/>
              </w:rPr>
              <w:t>18</w:t>
            </w:r>
          </w:p>
        </w:tc>
        <w:tc>
          <w:tcPr>
            <w:tcW w:w="1039" w:type="dxa"/>
          </w:tcPr>
          <w:p w:rsidR="001650FE" w:rsidRPr="006111D5" w:rsidRDefault="001650FE" w:rsidP="001650FE">
            <w:pPr>
              <w:pStyle w:val="Body"/>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6111D5">
              <w:rPr>
                <w:rFonts w:asciiTheme="majorHAnsi" w:hAnsiTheme="majorHAnsi" w:cstheme="majorHAnsi"/>
                <w:sz w:val="18"/>
                <w:szCs w:val="18"/>
              </w:rPr>
              <w:t>9</w:t>
            </w:r>
          </w:p>
        </w:tc>
        <w:tc>
          <w:tcPr>
            <w:tcW w:w="1014" w:type="dxa"/>
          </w:tcPr>
          <w:p w:rsidR="001650FE" w:rsidRPr="006111D5" w:rsidRDefault="001650FE" w:rsidP="001650FE">
            <w:pPr>
              <w:pStyle w:val="Body"/>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6111D5">
              <w:rPr>
                <w:rFonts w:asciiTheme="majorHAnsi" w:hAnsiTheme="majorHAnsi" w:cstheme="majorHAnsi"/>
                <w:sz w:val="18"/>
                <w:szCs w:val="18"/>
              </w:rPr>
              <w:t>15</w:t>
            </w:r>
          </w:p>
        </w:tc>
        <w:tc>
          <w:tcPr>
            <w:tcW w:w="990" w:type="dxa"/>
          </w:tcPr>
          <w:p w:rsidR="001650FE" w:rsidRPr="006111D5" w:rsidRDefault="001650FE" w:rsidP="001650FE">
            <w:pPr>
              <w:pStyle w:val="Body"/>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6111D5">
              <w:rPr>
                <w:rFonts w:asciiTheme="majorHAnsi" w:hAnsiTheme="majorHAnsi" w:cstheme="majorHAnsi"/>
                <w:sz w:val="18"/>
                <w:szCs w:val="18"/>
              </w:rPr>
              <w:t>18</w:t>
            </w:r>
          </w:p>
        </w:tc>
        <w:tc>
          <w:tcPr>
            <w:tcW w:w="939" w:type="dxa"/>
            <w:gridSpan w:val="2"/>
          </w:tcPr>
          <w:p w:rsidR="001650FE" w:rsidRPr="006111D5" w:rsidRDefault="001650FE" w:rsidP="001650FE">
            <w:pPr>
              <w:pStyle w:val="Body"/>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Pr>
                <w:rFonts w:asciiTheme="majorHAnsi" w:hAnsiTheme="majorHAnsi" w:cstheme="majorHAnsi"/>
                <w:sz w:val="18"/>
                <w:szCs w:val="18"/>
              </w:rPr>
              <w:t>12</w:t>
            </w:r>
          </w:p>
        </w:tc>
        <w:tc>
          <w:tcPr>
            <w:tcW w:w="1080" w:type="dxa"/>
          </w:tcPr>
          <w:p w:rsidR="001650FE" w:rsidRPr="006111D5" w:rsidRDefault="001650FE" w:rsidP="001650FE">
            <w:pPr>
              <w:pStyle w:val="Body"/>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Pr>
                <w:rFonts w:asciiTheme="majorHAnsi" w:hAnsiTheme="majorHAnsi" w:cstheme="majorHAnsi"/>
                <w:sz w:val="18"/>
                <w:szCs w:val="18"/>
              </w:rPr>
              <w:t>12</w:t>
            </w:r>
          </w:p>
        </w:tc>
      </w:tr>
      <w:tr w:rsidR="001650FE" w:rsidTr="004272FA">
        <w:trPr>
          <w:trHeight w:val="726"/>
        </w:trPr>
        <w:tc>
          <w:tcPr>
            <w:cnfStyle w:val="001000000000" w:firstRow="0" w:lastRow="0" w:firstColumn="1" w:lastColumn="0" w:oddVBand="0" w:evenVBand="0" w:oddHBand="0" w:evenHBand="0" w:firstRowFirstColumn="0" w:firstRowLastColumn="0" w:lastRowFirstColumn="0" w:lastRowLastColumn="0"/>
            <w:tcW w:w="1346" w:type="dxa"/>
          </w:tcPr>
          <w:p w:rsidR="001650FE" w:rsidRDefault="001650FE" w:rsidP="001650FE">
            <w:pPr>
              <w:pStyle w:val="Body"/>
              <w:jc w:val="center"/>
            </w:pPr>
            <w:r>
              <w:rPr>
                <w:b w:val="0"/>
                <w:bCs w:val="0"/>
              </w:rPr>
              <w:t>Russell United Methodist</w:t>
            </w:r>
          </w:p>
        </w:tc>
        <w:tc>
          <w:tcPr>
            <w:tcW w:w="1064" w:type="dxa"/>
          </w:tcPr>
          <w:p w:rsidR="001650FE" w:rsidRPr="006111D5" w:rsidRDefault="001650FE" w:rsidP="001650FE">
            <w:pPr>
              <w:pStyle w:val="Body"/>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6111D5">
              <w:rPr>
                <w:rFonts w:asciiTheme="majorHAnsi" w:hAnsiTheme="majorHAnsi" w:cstheme="majorHAnsi"/>
                <w:sz w:val="18"/>
                <w:szCs w:val="18"/>
              </w:rPr>
              <w:t>9</w:t>
            </w:r>
          </w:p>
        </w:tc>
        <w:tc>
          <w:tcPr>
            <w:tcW w:w="1089" w:type="dxa"/>
          </w:tcPr>
          <w:p w:rsidR="001650FE" w:rsidRPr="006111D5" w:rsidRDefault="001650FE" w:rsidP="001650FE">
            <w:pPr>
              <w:pStyle w:val="Body"/>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6111D5">
              <w:rPr>
                <w:rFonts w:asciiTheme="majorHAnsi" w:hAnsiTheme="majorHAnsi" w:cstheme="majorHAnsi"/>
                <w:sz w:val="18"/>
                <w:szCs w:val="18"/>
              </w:rPr>
              <w:t>10</w:t>
            </w:r>
          </w:p>
        </w:tc>
        <w:tc>
          <w:tcPr>
            <w:tcW w:w="1064" w:type="dxa"/>
          </w:tcPr>
          <w:p w:rsidR="001650FE" w:rsidRPr="006111D5" w:rsidRDefault="001650FE" w:rsidP="001650FE">
            <w:pPr>
              <w:pStyle w:val="Body"/>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6111D5">
              <w:rPr>
                <w:rFonts w:asciiTheme="majorHAnsi" w:hAnsiTheme="majorHAnsi" w:cstheme="majorHAnsi"/>
                <w:sz w:val="18"/>
                <w:szCs w:val="18"/>
              </w:rPr>
              <w:t>7</w:t>
            </w:r>
          </w:p>
        </w:tc>
        <w:tc>
          <w:tcPr>
            <w:tcW w:w="1039" w:type="dxa"/>
          </w:tcPr>
          <w:p w:rsidR="001650FE" w:rsidRPr="006111D5" w:rsidRDefault="001650FE" w:rsidP="001650FE">
            <w:pPr>
              <w:pStyle w:val="Body"/>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6111D5">
              <w:rPr>
                <w:rFonts w:asciiTheme="majorHAnsi" w:hAnsiTheme="majorHAnsi" w:cstheme="majorHAnsi"/>
                <w:sz w:val="18"/>
                <w:szCs w:val="18"/>
              </w:rPr>
              <w:t>14</w:t>
            </w:r>
          </w:p>
        </w:tc>
        <w:tc>
          <w:tcPr>
            <w:tcW w:w="1014" w:type="dxa"/>
          </w:tcPr>
          <w:p w:rsidR="001650FE" w:rsidRPr="006111D5" w:rsidRDefault="001650FE" w:rsidP="001650FE">
            <w:pPr>
              <w:pStyle w:val="Body"/>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6111D5">
              <w:rPr>
                <w:rFonts w:asciiTheme="majorHAnsi" w:hAnsiTheme="majorHAnsi" w:cstheme="majorHAnsi"/>
                <w:sz w:val="18"/>
                <w:szCs w:val="18"/>
              </w:rPr>
              <w:t>10</w:t>
            </w:r>
          </w:p>
        </w:tc>
        <w:tc>
          <w:tcPr>
            <w:tcW w:w="990" w:type="dxa"/>
          </w:tcPr>
          <w:p w:rsidR="001650FE" w:rsidRPr="006111D5" w:rsidRDefault="001650FE" w:rsidP="001650FE">
            <w:pPr>
              <w:pStyle w:val="Body"/>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6111D5">
              <w:rPr>
                <w:rFonts w:asciiTheme="majorHAnsi" w:hAnsiTheme="majorHAnsi" w:cstheme="majorHAnsi"/>
                <w:sz w:val="18"/>
                <w:szCs w:val="18"/>
              </w:rPr>
              <w:t>11</w:t>
            </w:r>
          </w:p>
        </w:tc>
        <w:tc>
          <w:tcPr>
            <w:tcW w:w="939" w:type="dxa"/>
            <w:gridSpan w:val="2"/>
          </w:tcPr>
          <w:p w:rsidR="001650FE" w:rsidRPr="006111D5" w:rsidRDefault="001650FE" w:rsidP="001650FE">
            <w:pPr>
              <w:pStyle w:val="Body"/>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Pr>
                <w:rFonts w:asciiTheme="majorHAnsi" w:hAnsiTheme="majorHAnsi" w:cstheme="majorHAnsi"/>
                <w:sz w:val="18"/>
                <w:szCs w:val="18"/>
              </w:rPr>
              <w:t>8</w:t>
            </w:r>
          </w:p>
        </w:tc>
        <w:tc>
          <w:tcPr>
            <w:tcW w:w="1080" w:type="dxa"/>
          </w:tcPr>
          <w:p w:rsidR="001650FE" w:rsidRPr="006111D5" w:rsidRDefault="001650FE" w:rsidP="001650FE">
            <w:pPr>
              <w:pStyle w:val="Body"/>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Pr>
                <w:rFonts w:asciiTheme="majorHAnsi" w:hAnsiTheme="majorHAnsi" w:cstheme="majorHAnsi"/>
                <w:sz w:val="18"/>
                <w:szCs w:val="18"/>
              </w:rPr>
              <w:t>10</w:t>
            </w:r>
          </w:p>
        </w:tc>
      </w:tr>
      <w:tr w:rsidR="001650FE" w:rsidTr="004272F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346" w:type="dxa"/>
          </w:tcPr>
          <w:p w:rsidR="001650FE" w:rsidRDefault="001650FE" w:rsidP="001650FE">
            <w:pPr>
              <w:pStyle w:val="Body"/>
              <w:jc w:val="center"/>
            </w:pPr>
            <w:r>
              <w:rPr>
                <w:b w:val="0"/>
                <w:bCs w:val="0"/>
              </w:rPr>
              <w:t>YMCA</w:t>
            </w:r>
          </w:p>
        </w:tc>
        <w:tc>
          <w:tcPr>
            <w:tcW w:w="1064" w:type="dxa"/>
          </w:tcPr>
          <w:p w:rsidR="001650FE" w:rsidRPr="006111D5" w:rsidRDefault="001650FE" w:rsidP="001650FE">
            <w:pPr>
              <w:pStyle w:val="Body"/>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6111D5">
              <w:rPr>
                <w:rFonts w:asciiTheme="majorHAnsi" w:hAnsiTheme="majorHAnsi" w:cstheme="majorHAnsi"/>
                <w:sz w:val="18"/>
                <w:szCs w:val="18"/>
              </w:rPr>
              <w:t>25</w:t>
            </w:r>
          </w:p>
        </w:tc>
        <w:tc>
          <w:tcPr>
            <w:tcW w:w="1089" w:type="dxa"/>
          </w:tcPr>
          <w:p w:rsidR="001650FE" w:rsidRPr="006111D5" w:rsidRDefault="001650FE" w:rsidP="001650FE">
            <w:pPr>
              <w:pStyle w:val="Body"/>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6111D5">
              <w:rPr>
                <w:rFonts w:asciiTheme="majorHAnsi" w:hAnsiTheme="majorHAnsi" w:cstheme="majorHAnsi"/>
                <w:sz w:val="18"/>
                <w:szCs w:val="18"/>
              </w:rPr>
              <w:t>29</w:t>
            </w:r>
          </w:p>
        </w:tc>
        <w:tc>
          <w:tcPr>
            <w:tcW w:w="1064" w:type="dxa"/>
          </w:tcPr>
          <w:p w:rsidR="001650FE" w:rsidRPr="006111D5" w:rsidRDefault="001650FE" w:rsidP="001650FE">
            <w:pPr>
              <w:pStyle w:val="Body"/>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6111D5">
              <w:rPr>
                <w:rFonts w:asciiTheme="majorHAnsi" w:hAnsiTheme="majorHAnsi" w:cstheme="majorHAnsi"/>
                <w:sz w:val="18"/>
                <w:szCs w:val="18"/>
              </w:rPr>
              <w:t>30</w:t>
            </w:r>
          </w:p>
        </w:tc>
        <w:tc>
          <w:tcPr>
            <w:tcW w:w="1039" w:type="dxa"/>
          </w:tcPr>
          <w:p w:rsidR="001650FE" w:rsidRPr="006111D5" w:rsidRDefault="001650FE" w:rsidP="001650FE">
            <w:pPr>
              <w:pStyle w:val="Body"/>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6111D5">
              <w:rPr>
                <w:rFonts w:asciiTheme="majorHAnsi" w:hAnsiTheme="majorHAnsi" w:cstheme="majorHAnsi"/>
                <w:sz w:val="18"/>
                <w:szCs w:val="18"/>
              </w:rPr>
              <w:t>30</w:t>
            </w:r>
          </w:p>
        </w:tc>
        <w:tc>
          <w:tcPr>
            <w:tcW w:w="1014" w:type="dxa"/>
          </w:tcPr>
          <w:p w:rsidR="001650FE" w:rsidRPr="006111D5" w:rsidRDefault="001650FE" w:rsidP="001650FE">
            <w:pPr>
              <w:pStyle w:val="Body"/>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6111D5">
              <w:rPr>
                <w:rFonts w:asciiTheme="majorHAnsi" w:hAnsiTheme="majorHAnsi" w:cstheme="majorHAnsi"/>
                <w:sz w:val="18"/>
                <w:szCs w:val="18"/>
              </w:rPr>
              <w:t>26</w:t>
            </w:r>
          </w:p>
        </w:tc>
        <w:tc>
          <w:tcPr>
            <w:tcW w:w="990" w:type="dxa"/>
          </w:tcPr>
          <w:p w:rsidR="001650FE" w:rsidRPr="006111D5" w:rsidRDefault="001650FE" w:rsidP="001650FE">
            <w:pPr>
              <w:pStyle w:val="Body"/>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6111D5">
              <w:rPr>
                <w:rFonts w:asciiTheme="majorHAnsi" w:hAnsiTheme="majorHAnsi" w:cstheme="majorHAnsi"/>
                <w:sz w:val="18"/>
                <w:szCs w:val="18"/>
              </w:rPr>
              <w:t>26</w:t>
            </w:r>
          </w:p>
        </w:tc>
        <w:tc>
          <w:tcPr>
            <w:tcW w:w="939" w:type="dxa"/>
            <w:gridSpan w:val="2"/>
          </w:tcPr>
          <w:p w:rsidR="001650FE" w:rsidRPr="006111D5" w:rsidRDefault="00AA112F" w:rsidP="001650FE">
            <w:pPr>
              <w:pStyle w:val="Body"/>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Pr>
                <w:rFonts w:asciiTheme="majorHAnsi" w:hAnsiTheme="majorHAnsi" w:cstheme="majorHAnsi"/>
                <w:sz w:val="18"/>
                <w:szCs w:val="18"/>
              </w:rPr>
              <w:t>16</w:t>
            </w:r>
          </w:p>
        </w:tc>
        <w:tc>
          <w:tcPr>
            <w:tcW w:w="1080" w:type="dxa"/>
          </w:tcPr>
          <w:p w:rsidR="001650FE" w:rsidRPr="006111D5" w:rsidRDefault="00AA112F" w:rsidP="001650FE">
            <w:pPr>
              <w:pStyle w:val="Body"/>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Pr>
                <w:rFonts w:asciiTheme="majorHAnsi" w:hAnsiTheme="majorHAnsi" w:cstheme="majorHAnsi"/>
                <w:sz w:val="18"/>
                <w:szCs w:val="18"/>
              </w:rPr>
              <w:t>27</w:t>
            </w:r>
          </w:p>
        </w:tc>
      </w:tr>
      <w:tr w:rsidR="001650FE" w:rsidTr="004272FA">
        <w:trPr>
          <w:trHeight w:val="726"/>
        </w:trPr>
        <w:tc>
          <w:tcPr>
            <w:cnfStyle w:val="001000000000" w:firstRow="0" w:lastRow="0" w:firstColumn="1" w:lastColumn="0" w:oddVBand="0" w:evenVBand="0" w:oddHBand="0" w:evenHBand="0" w:firstRowFirstColumn="0" w:firstRowLastColumn="0" w:lastRowFirstColumn="0" w:lastRowLastColumn="0"/>
            <w:tcW w:w="1346" w:type="dxa"/>
          </w:tcPr>
          <w:p w:rsidR="001650FE" w:rsidRDefault="001650FE" w:rsidP="001650FE">
            <w:pPr>
              <w:pStyle w:val="Body"/>
              <w:jc w:val="center"/>
            </w:pPr>
            <w:r>
              <w:rPr>
                <w:b w:val="0"/>
                <w:bCs w:val="0"/>
              </w:rPr>
              <w:t>Head Start</w:t>
            </w:r>
            <w:r w:rsidR="0079109F">
              <w:rPr>
                <w:b w:val="0"/>
                <w:bCs w:val="0"/>
              </w:rPr>
              <w:t xml:space="preserve"> </w:t>
            </w:r>
            <w:r>
              <w:rPr>
                <w:b w:val="0"/>
                <w:bCs w:val="0"/>
              </w:rPr>
              <w:t xml:space="preserve"> PreK Counts (PKC)</w:t>
            </w:r>
          </w:p>
        </w:tc>
        <w:tc>
          <w:tcPr>
            <w:tcW w:w="1064" w:type="dxa"/>
          </w:tcPr>
          <w:p w:rsidR="001650FE" w:rsidRPr="006111D5" w:rsidRDefault="001650FE" w:rsidP="001650FE">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Pr>
                <w:rFonts w:asciiTheme="majorHAnsi" w:hAnsiTheme="majorHAnsi" w:cstheme="majorHAnsi"/>
                <w:sz w:val="18"/>
                <w:szCs w:val="18"/>
              </w:rPr>
              <w:t>17</w:t>
            </w:r>
          </w:p>
        </w:tc>
        <w:tc>
          <w:tcPr>
            <w:tcW w:w="1089" w:type="dxa"/>
          </w:tcPr>
          <w:p w:rsidR="001650FE" w:rsidRPr="006111D5" w:rsidRDefault="001650FE" w:rsidP="001650FE">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Pr>
                <w:rFonts w:asciiTheme="majorHAnsi" w:hAnsiTheme="majorHAnsi" w:cstheme="majorHAnsi"/>
                <w:sz w:val="18"/>
                <w:szCs w:val="18"/>
              </w:rPr>
              <w:t>16</w:t>
            </w:r>
          </w:p>
        </w:tc>
        <w:tc>
          <w:tcPr>
            <w:tcW w:w="1064" w:type="dxa"/>
          </w:tcPr>
          <w:p w:rsidR="001650FE" w:rsidRPr="006111D5" w:rsidRDefault="001650FE" w:rsidP="001650FE">
            <w:pPr>
              <w:pStyle w:val="Body"/>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6111D5">
              <w:rPr>
                <w:rFonts w:asciiTheme="majorHAnsi" w:hAnsiTheme="majorHAnsi" w:cstheme="majorHAnsi"/>
                <w:sz w:val="18"/>
                <w:szCs w:val="18"/>
              </w:rPr>
              <w:t>13</w:t>
            </w:r>
          </w:p>
        </w:tc>
        <w:tc>
          <w:tcPr>
            <w:tcW w:w="1039" w:type="dxa"/>
          </w:tcPr>
          <w:p w:rsidR="001650FE" w:rsidRPr="006111D5" w:rsidRDefault="001650FE" w:rsidP="001650FE">
            <w:pPr>
              <w:pStyle w:val="Body"/>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6111D5">
              <w:rPr>
                <w:rFonts w:asciiTheme="majorHAnsi" w:hAnsiTheme="majorHAnsi" w:cstheme="majorHAnsi"/>
                <w:sz w:val="18"/>
                <w:szCs w:val="18"/>
              </w:rPr>
              <w:t>7</w:t>
            </w:r>
          </w:p>
        </w:tc>
        <w:tc>
          <w:tcPr>
            <w:tcW w:w="1014" w:type="dxa"/>
          </w:tcPr>
          <w:p w:rsidR="001650FE" w:rsidRPr="006111D5" w:rsidRDefault="001650FE" w:rsidP="001650FE">
            <w:pPr>
              <w:pStyle w:val="Body"/>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6111D5">
              <w:rPr>
                <w:rFonts w:asciiTheme="majorHAnsi" w:hAnsiTheme="majorHAnsi" w:cstheme="majorHAnsi"/>
                <w:sz w:val="18"/>
                <w:szCs w:val="18"/>
              </w:rPr>
              <w:t>4</w:t>
            </w:r>
          </w:p>
        </w:tc>
        <w:tc>
          <w:tcPr>
            <w:tcW w:w="990" w:type="dxa"/>
          </w:tcPr>
          <w:p w:rsidR="001650FE" w:rsidRPr="006111D5" w:rsidRDefault="001650FE" w:rsidP="001650FE">
            <w:pPr>
              <w:pStyle w:val="Body"/>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6111D5">
              <w:rPr>
                <w:rFonts w:asciiTheme="majorHAnsi" w:hAnsiTheme="majorHAnsi" w:cstheme="majorHAnsi"/>
                <w:sz w:val="18"/>
                <w:szCs w:val="18"/>
              </w:rPr>
              <w:t>17</w:t>
            </w:r>
          </w:p>
        </w:tc>
        <w:tc>
          <w:tcPr>
            <w:tcW w:w="939" w:type="dxa"/>
            <w:gridSpan w:val="2"/>
          </w:tcPr>
          <w:p w:rsidR="001650FE" w:rsidRPr="006111D5" w:rsidRDefault="00AA112F" w:rsidP="001650FE">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Pr>
                <w:rFonts w:asciiTheme="majorHAnsi" w:hAnsiTheme="majorHAnsi" w:cstheme="majorHAnsi"/>
                <w:sz w:val="18"/>
                <w:szCs w:val="18"/>
              </w:rPr>
              <w:t>11</w:t>
            </w:r>
          </w:p>
        </w:tc>
        <w:tc>
          <w:tcPr>
            <w:tcW w:w="1080" w:type="dxa"/>
          </w:tcPr>
          <w:p w:rsidR="001650FE" w:rsidRPr="006111D5" w:rsidRDefault="00AA112F" w:rsidP="001650FE">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Pr>
                <w:rFonts w:asciiTheme="majorHAnsi" w:hAnsiTheme="majorHAnsi" w:cstheme="majorHAnsi"/>
                <w:sz w:val="18"/>
                <w:szCs w:val="18"/>
              </w:rPr>
              <w:t>9</w:t>
            </w:r>
          </w:p>
        </w:tc>
      </w:tr>
      <w:tr w:rsidR="001650FE" w:rsidTr="004272FA">
        <w:trPr>
          <w:cnfStyle w:val="000000100000" w:firstRow="0" w:lastRow="0" w:firstColumn="0" w:lastColumn="0" w:oddVBand="0" w:evenVBand="0" w:oddHBand="1" w:evenHBand="0" w:firstRowFirstColumn="0" w:firstRowLastColumn="0" w:lastRowFirstColumn="0" w:lastRowLastColumn="0"/>
          <w:trHeight w:val="473"/>
        </w:trPr>
        <w:tc>
          <w:tcPr>
            <w:cnfStyle w:val="001000000000" w:firstRow="0" w:lastRow="0" w:firstColumn="1" w:lastColumn="0" w:oddVBand="0" w:evenVBand="0" w:oddHBand="0" w:evenHBand="0" w:firstRowFirstColumn="0" w:firstRowLastColumn="0" w:lastRowFirstColumn="0" w:lastRowLastColumn="0"/>
            <w:tcW w:w="1346" w:type="dxa"/>
          </w:tcPr>
          <w:p w:rsidR="001650FE" w:rsidRDefault="001650FE" w:rsidP="001650FE">
            <w:pPr>
              <w:pStyle w:val="Body"/>
              <w:jc w:val="center"/>
            </w:pPr>
            <w:r>
              <w:rPr>
                <w:b w:val="0"/>
                <w:bCs w:val="0"/>
              </w:rPr>
              <w:t>Tidioute Charter</w:t>
            </w:r>
          </w:p>
        </w:tc>
        <w:tc>
          <w:tcPr>
            <w:tcW w:w="1064" w:type="dxa"/>
          </w:tcPr>
          <w:p w:rsidR="001650FE" w:rsidRPr="006111D5" w:rsidRDefault="001650FE" w:rsidP="001650FE">
            <w:pPr>
              <w:pStyle w:val="Body"/>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6111D5">
              <w:rPr>
                <w:rFonts w:asciiTheme="majorHAnsi" w:hAnsiTheme="majorHAnsi" w:cstheme="majorHAnsi"/>
                <w:sz w:val="18"/>
                <w:szCs w:val="18"/>
              </w:rPr>
              <w:t>0</w:t>
            </w:r>
          </w:p>
        </w:tc>
        <w:tc>
          <w:tcPr>
            <w:tcW w:w="1089" w:type="dxa"/>
          </w:tcPr>
          <w:p w:rsidR="001650FE" w:rsidRPr="006111D5" w:rsidRDefault="001650FE" w:rsidP="001650FE">
            <w:pPr>
              <w:pStyle w:val="Body"/>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6111D5">
              <w:rPr>
                <w:rFonts w:asciiTheme="majorHAnsi" w:hAnsiTheme="majorHAnsi" w:cstheme="majorHAnsi"/>
                <w:sz w:val="18"/>
                <w:szCs w:val="18"/>
              </w:rPr>
              <w:t>12</w:t>
            </w:r>
          </w:p>
        </w:tc>
        <w:tc>
          <w:tcPr>
            <w:tcW w:w="1064" w:type="dxa"/>
          </w:tcPr>
          <w:p w:rsidR="001650FE" w:rsidRPr="006111D5" w:rsidRDefault="001650FE" w:rsidP="001650FE">
            <w:pPr>
              <w:pStyle w:val="Body"/>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6111D5">
              <w:rPr>
                <w:rFonts w:asciiTheme="majorHAnsi" w:hAnsiTheme="majorHAnsi" w:cstheme="majorHAnsi"/>
                <w:sz w:val="18"/>
                <w:szCs w:val="18"/>
              </w:rPr>
              <w:t>0</w:t>
            </w:r>
          </w:p>
        </w:tc>
        <w:tc>
          <w:tcPr>
            <w:tcW w:w="1039" w:type="dxa"/>
          </w:tcPr>
          <w:p w:rsidR="001650FE" w:rsidRPr="006111D5" w:rsidRDefault="001650FE" w:rsidP="001650FE">
            <w:pPr>
              <w:pStyle w:val="Body"/>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6111D5">
              <w:rPr>
                <w:rFonts w:asciiTheme="majorHAnsi" w:hAnsiTheme="majorHAnsi" w:cstheme="majorHAnsi"/>
                <w:sz w:val="18"/>
                <w:szCs w:val="18"/>
              </w:rPr>
              <w:t>12</w:t>
            </w:r>
          </w:p>
        </w:tc>
        <w:tc>
          <w:tcPr>
            <w:tcW w:w="1014" w:type="dxa"/>
          </w:tcPr>
          <w:p w:rsidR="001650FE" w:rsidRPr="006111D5" w:rsidRDefault="001650FE" w:rsidP="001650FE">
            <w:pPr>
              <w:pStyle w:val="Body"/>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6111D5">
              <w:rPr>
                <w:rFonts w:asciiTheme="majorHAnsi" w:hAnsiTheme="majorHAnsi" w:cstheme="majorHAnsi"/>
                <w:sz w:val="18"/>
                <w:szCs w:val="18"/>
              </w:rPr>
              <w:t>0</w:t>
            </w:r>
          </w:p>
        </w:tc>
        <w:tc>
          <w:tcPr>
            <w:tcW w:w="990" w:type="dxa"/>
          </w:tcPr>
          <w:p w:rsidR="001650FE" w:rsidRPr="006111D5" w:rsidRDefault="001650FE" w:rsidP="001650FE">
            <w:pPr>
              <w:pStyle w:val="Body"/>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6111D5">
              <w:rPr>
                <w:rFonts w:asciiTheme="majorHAnsi" w:hAnsiTheme="majorHAnsi" w:cstheme="majorHAnsi"/>
                <w:sz w:val="18"/>
                <w:szCs w:val="18"/>
              </w:rPr>
              <w:t>12</w:t>
            </w:r>
          </w:p>
        </w:tc>
        <w:tc>
          <w:tcPr>
            <w:tcW w:w="939" w:type="dxa"/>
            <w:gridSpan w:val="2"/>
          </w:tcPr>
          <w:p w:rsidR="001650FE" w:rsidRPr="006111D5" w:rsidRDefault="001650FE" w:rsidP="001650FE">
            <w:pPr>
              <w:pStyle w:val="Body"/>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Pr>
                <w:rFonts w:asciiTheme="majorHAnsi" w:hAnsiTheme="majorHAnsi" w:cstheme="majorHAnsi"/>
                <w:sz w:val="18"/>
                <w:szCs w:val="18"/>
              </w:rPr>
              <w:t>0</w:t>
            </w:r>
          </w:p>
        </w:tc>
        <w:tc>
          <w:tcPr>
            <w:tcW w:w="1080" w:type="dxa"/>
          </w:tcPr>
          <w:p w:rsidR="001650FE" w:rsidRPr="006111D5" w:rsidRDefault="00AA112F" w:rsidP="001650FE">
            <w:pPr>
              <w:pStyle w:val="Body"/>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Pr>
                <w:rFonts w:asciiTheme="majorHAnsi" w:hAnsiTheme="majorHAnsi" w:cstheme="majorHAnsi"/>
                <w:sz w:val="18"/>
                <w:szCs w:val="18"/>
              </w:rPr>
              <w:t>8</w:t>
            </w:r>
          </w:p>
        </w:tc>
      </w:tr>
      <w:tr w:rsidR="001650FE" w:rsidTr="004272FA">
        <w:trPr>
          <w:trHeight w:val="726"/>
        </w:trPr>
        <w:tc>
          <w:tcPr>
            <w:cnfStyle w:val="001000000000" w:firstRow="0" w:lastRow="0" w:firstColumn="1" w:lastColumn="0" w:oddVBand="0" w:evenVBand="0" w:oddHBand="0" w:evenHBand="0" w:firstRowFirstColumn="0" w:firstRowLastColumn="0" w:lastRowFirstColumn="0" w:lastRowLastColumn="0"/>
            <w:tcW w:w="1346" w:type="dxa"/>
          </w:tcPr>
          <w:p w:rsidR="001650FE" w:rsidRDefault="001650FE" w:rsidP="001650FE">
            <w:pPr>
              <w:pStyle w:val="Body"/>
              <w:jc w:val="center"/>
            </w:pPr>
            <w:r>
              <w:rPr>
                <w:b w:val="0"/>
                <w:bCs w:val="0"/>
              </w:rPr>
              <w:t>Don Mills Achievement Preschool</w:t>
            </w:r>
          </w:p>
        </w:tc>
        <w:tc>
          <w:tcPr>
            <w:tcW w:w="1064" w:type="dxa"/>
          </w:tcPr>
          <w:p w:rsidR="001650FE" w:rsidRPr="006111D5" w:rsidRDefault="001650FE" w:rsidP="001650FE">
            <w:pPr>
              <w:pStyle w:val="Body"/>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6111D5">
              <w:rPr>
                <w:rFonts w:asciiTheme="majorHAnsi" w:hAnsiTheme="majorHAnsi" w:cstheme="majorHAnsi"/>
                <w:sz w:val="18"/>
                <w:szCs w:val="18"/>
              </w:rPr>
              <w:t>7</w:t>
            </w:r>
          </w:p>
        </w:tc>
        <w:tc>
          <w:tcPr>
            <w:tcW w:w="1089" w:type="dxa"/>
          </w:tcPr>
          <w:p w:rsidR="001650FE" w:rsidRPr="006111D5" w:rsidRDefault="001650FE" w:rsidP="001650FE">
            <w:pPr>
              <w:pStyle w:val="Body"/>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Pr>
                <w:rFonts w:asciiTheme="majorHAnsi" w:hAnsiTheme="majorHAnsi" w:cstheme="majorHAnsi"/>
                <w:sz w:val="18"/>
                <w:szCs w:val="18"/>
              </w:rPr>
              <w:t>9</w:t>
            </w:r>
          </w:p>
        </w:tc>
        <w:tc>
          <w:tcPr>
            <w:tcW w:w="1064" w:type="dxa"/>
          </w:tcPr>
          <w:p w:rsidR="001650FE" w:rsidRPr="006111D5" w:rsidRDefault="001650FE" w:rsidP="001650FE">
            <w:pPr>
              <w:pStyle w:val="Body"/>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6111D5">
              <w:rPr>
                <w:rFonts w:asciiTheme="majorHAnsi" w:hAnsiTheme="majorHAnsi" w:cstheme="majorHAnsi"/>
                <w:sz w:val="18"/>
                <w:szCs w:val="18"/>
              </w:rPr>
              <w:t>10</w:t>
            </w:r>
          </w:p>
        </w:tc>
        <w:tc>
          <w:tcPr>
            <w:tcW w:w="1039" w:type="dxa"/>
          </w:tcPr>
          <w:p w:rsidR="001650FE" w:rsidRPr="006111D5" w:rsidRDefault="001650FE" w:rsidP="001650FE">
            <w:pPr>
              <w:pStyle w:val="Body"/>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6111D5">
              <w:rPr>
                <w:rFonts w:asciiTheme="majorHAnsi" w:hAnsiTheme="majorHAnsi" w:cstheme="majorHAnsi"/>
                <w:sz w:val="18"/>
                <w:szCs w:val="18"/>
              </w:rPr>
              <w:t>10</w:t>
            </w:r>
          </w:p>
        </w:tc>
        <w:tc>
          <w:tcPr>
            <w:tcW w:w="1014" w:type="dxa"/>
          </w:tcPr>
          <w:p w:rsidR="001650FE" w:rsidRPr="006111D5" w:rsidRDefault="001650FE" w:rsidP="001650FE">
            <w:pPr>
              <w:pStyle w:val="Body"/>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6111D5">
              <w:rPr>
                <w:rFonts w:asciiTheme="majorHAnsi" w:hAnsiTheme="majorHAnsi" w:cstheme="majorHAnsi"/>
                <w:sz w:val="18"/>
                <w:szCs w:val="18"/>
              </w:rPr>
              <w:t>5</w:t>
            </w:r>
          </w:p>
        </w:tc>
        <w:tc>
          <w:tcPr>
            <w:tcW w:w="990" w:type="dxa"/>
          </w:tcPr>
          <w:p w:rsidR="001650FE" w:rsidRPr="006111D5" w:rsidRDefault="001650FE" w:rsidP="001650FE">
            <w:pPr>
              <w:pStyle w:val="Body"/>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6111D5">
              <w:rPr>
                <w:rFonts w:asciiTheme="majorHAnsi" w:hAnsiTheme="majorHAnsi" w:cstheme="majorHAnsi"/>
                <w:sz w:val="18"/>
                <w:szCs w:val="18"/>
              </w:rPr>
              <w:t>21</w:t>
            </w:r>
          </w:p>
        </w:tc>
        <w:tc>
          <w:tcPr>
            <w:tcW w:w="939" w:type="dxa"/>
            <w:gridSpan w:val="2"/>
          </w:tcPr>
          <w:p w:rsidR="001650FE" w:rsidRPr="006111D5" w:rsidRDefault="00AA112F" w:rsidP="001650FE">
            <w:pPr>
              <w:pStyle w:val="Body"/>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Pr>
                <w:rFonts w:asciiTheme="majorHAnsi" w:hAnsiTheme="majorHAnsi" w:cstheme="majorHAnsi"/>
                <w:sz w:val="18"/>
                <w:szCs w:val="18"/>
              </w:rPr>
              <w:t>ND</w:t>
            </w:r>
          </w:p>
        </w:tc>
        <w:tc>
          <w:tcPr>
            <w:tcW w:w="1080" w:type="dxa"/>
          </w:tcPr>
          <w:p w:rsidR="001650FE" w:rsidRPr="006111D5" w:rsidRDefault="00AA112F" w:rsidP="001650FE">
            <w:pPr>
              <w:pStyle w:val="Body"/>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Pr>
                <w:rFonts w:asciiTheme="majorHAnsi" w:hAnsiTheme="majorHAnsi" w:cstheme="majorHAnsi"/>
                <w:sz w:val="18"/>
                <w:szCs w:val="18"/>
              </w:rPr>
              <w:t>ND</w:t>
            </w:r>
          </w:p>
        </w:tc>
      </w:tr>
      <w:tr w:rsidR="001650FE" w:rsidTr="004272F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346" w:type="dxa"/>
          </w:tcPr>
          <w:p w:rsidR="001650FE" w:rsidRDefault="001650FE" w:rsidP="001650FE">
            <w:pPr>
              <w:pStyle w:val="Body"/>
              <w:jc w:val="center"/>
            </w:pPr>
            <w:r>
              <w:rPr>
                <w:b w:val="0"/>
                <w:bCs w:val="0"/>
              </w:rPr>
              <w:t>St. Joes</w:t>
            </w:r>
          </w:p>
        </w:tc>
        <w:tc>
          <w:tcPr>
            <w:tcW w:w="1064" w:type="dxa"/>
          </w:tcPr>
          <w:p w:rsidR="001650FE" w:rsidRPr="006111D5" w:rsidRDefault="001650FE" w:rsidP="001650FE">
            <w:pPr>
              <w:pStyle w:val="Body"/>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6111D5">
              <w:rPr>
                <w:rFonts w:asciiTheme="majorHAnsi" w:hAnsiTheme="majorHAnsi" w:cstheme="majorHAnsi"/>
                <w:sz w:val="18"/>
                <w:szCs w:val="18"/>
              </w:rPr>
              <w:t>13</w:t>
            </w:r>
          </w:p>
        </w:tc>
        <w:tc>
          <w:tcPr>
            <w:tcW w:w="1089" w:type="dxa"/>
          </w:tcPr>
          <w:p w:rsidR="001650FE" w:rsidRPr="006111D5" w:rsidRDefault="001650FE" w:rsidP="001650FE">
            <w:pPr>
              <w:pStyle w:val="Body"/>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6111D5">
              <w:rPr>
                <w:rFonts w:asciiTheme="majorHAnsi" w:hAnsiTheme="majorHAnsi" w:cstheme="majorHAnsi"/>
                <w:sz w:val="18"/>
                <w:szCs w:val="18"/>
              </w:rPr>
              <w:t>11</w:t>
            </w:r>
          </w:p>
        </w:tc>
        <w:tc>
          <w:tcPr>
            <w:tcW w:w="1064" w:type="dxa"/>
          </w:tcPr>
          <w:p w:rsidR="001650FE" w:rsidRPr="006111D5" w:rsidRDefault="001650FE" w:rsidP="001650FE">
            <w:pPr>
              <w:pStyle w:val="Body"/>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6111D5">
              <w:rPr>
                <w:rFonts w:asciiTheme="majorHAnsi" w:hAnsiTheme="majorHAnsi" w:cstheme="majorHAnsi"/>
                <w:sz w:val="18"/>
                <w:szCs w:val="18"/>
              </w:rPr>
              <w:t>10</w:t>
            </w:r>
          </w:p>
        </w:tc>
        <w:tc>
          <w:tcPr>
            <w:tcW w:w="1039" w:type="dxa"/>
          </w:tcPr>
          <w:p w:rsidR="001650FE" w:rsidRPr="006111D5" w:rsidRDefault="001650FE" w:rsidP="001650FE">
            <w:pPr>
              <w:pStyle w:val="Body"/>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6111D5">
              <w:rPr>
                <w:rFonts w:asciiTheme="majorHAnsi" w:hAnsiTheme="majorHAnsi" w:cstheme="majorHAnsi"/>
                <w:sz w:val="18"/>
                <w:szCs w:val="18"/>
              </w:rPr>
              <w:t>15</w:t>
            </w:r>
          </w:p>
        </w:tc>
        <w:tc>
          <w:tcPr>
            <w:tcW w:w="1014" w:type="dxa"/>
          </w:tcPr>
          <w:p w:rsidR="001650FE" w:rsidRPr="006111D5" w:rsidRDefault="001650FE" w:rsidP="001650FE">
            <w:pPr>
              <w:pStyle w:val="Body"/>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6111D5">
              <w:rPr>
                <w:rFonts w:asciiTheme="majorHAnsi" w:hAnsiTheme="majorHAnsi" w:cstheme="majorHAnsi"/>
                <w:sz w:val="18"/>
                <w:szCs w:val="18"/>
              </w:rPr>
              <w:t>11</w:t>
            </w:r>
          </w:p>
        </w:tc>
        <w:tc>
          <w:tcPr>
            <w:tcW w:w="990" w:type="dxa"/>
          </w:tcPr>
          <w:p w:rsidR="001650FE" w:rsidRPr="006111D5" w:rsidRDefault="001650FE" w:rsidP="001650FE">
            <w:pPr>
              <w:pStyle w:val="Body"/>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6111D5">
              <w:rPr>
                <w:rFonts w:asciiTheme="majorHAnsi" w:hAnsiTheme="majorHAnsi" w:cstheme="majorHAnsi"/>
                <w:sz w:val="18"/>
                <w:szCs w:val="18"/>
              </w:rPr>
              <w:t>8</w:t>
            </w:r>
          </w:p>
        </w:tc>
        <w:tc>
          <w:tcPr>
            <w:tcW w:w="939" w:type="dxa"/>
            <w:gridSpan w:val="2"/>
          </w:tcPr>
          <w:p w:rsidR="001650FE" w:rsidRPr="006111D5" w:rsidRDefault="00AA112F" w:rsidP="001650FE">
            <w:pPr>
              <w:pStyle w:val="Body"/>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Pr>
                <w:rFonts w:asciiTheme="majorHAnsi" w:hAnsiTheme="majorHAnsi" w:cstheme="majorHAnsi"/>
                <w:sz w:val="18"/>
                <w:szCs w:val="18"/>
              </w:rPr>
              <w:t>11</w:t>
            </w:r>
          </w:p>
        </w:tc>
        <w:tc>
          <w:tcPr>
            <w:tcW w:w="1080" w:type="dxa"/>
          </w:tcPr>
          <w:p w:rsidR="001650FE" w:rsidRPr="006111D5" w:rsidRDefault="00AA112F" w:rsidP="001650FE">
            <w:pPr>
              <w:pStyle w:val="Body"/>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Pr>
                <w:rFonts w:asciiTheme="majorHAnsi" w:hAnsiTheme="majorHAnsi" w:cstheme="majorHAnsi"/>
                <w:sz w:val="18"/>
                <w:szCs w:val="18"/>
              </w:rPr>
              <w:t>9</w:t>
            </w:r>
          </w:p>
        </w:tc>
      </w:tr>
      <w:tr w:rsidR="001650FE" w:rsidTr="004272FA">
        <w:trPr>
          <w:trHeight w:val="260"/>
        </w:trPr>
        <w:tc>
          <w:tcPr>
            <w:cnfStyle w:val="001000000000" w:firstRow="0" w:lastRow="0" w:firstColumn="1" w:lastColumn="0" w:oddVBand="0" w:evenVBand="0" w:oddHBand="0" w:evenHBand="0" w:firstRowFirstColumn="0" w:firstRowLastColumn="0" w:lastRowFirstColumn="0" w:lastRowLastColumn="0"/>
            <w:tcW w:w="1346" w:type="dxa"/>
          </w:tcPr>
          <w:p w:rsidR="001650FE" w:rsidRDefault="001650FE" w:rsidP="001650FE">
            <w:pPr>
              <w:pStyle w:val="Body"/>
              <w:jc w:val="center"/>
            </w:pPr>
            <w:r>
              <w:rPr>
                <w:b w:val="0"/>
                <w:bCs w:val="0"/>
              </w:rPr>
              <w:t>Head Start</w:t>
            </w:r>
          </w:p>
        </w:tc>
        <w:tc>
          <w:tcPr>
            <w:tcW w:w="1064" w:type="dxa"/>
          </w:tcPr>
          <w:p w:rsidR="001650FE" w:rsidRPr="006111D5" w:rsidRDefault="001650FE" w:rsidP="001650FE">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6111D5">
              <w:rPr>
                <w:rFonts w:asciiTheme="majorHAnsi" w:hAnsiTheme="majorHAnsi" w:cstheme="majorHAnsi"/>
                <w:sz w:val="18"/>
                <w:szCs w:val="18"/>
              </w:rPr>
              <w:t>84</w:t>
            </w:r>
          </w:p>
        </w:tc>
        <w:tc>
          <w:tcPr>
            <w:tcW w:w="1089" w:type="dxa"/>
          </w:tcPr>
          <w:p w:rsidR="001650FE" w:rsidRPr="006111D5" w:rsidRDefault="001650FE" w:rsidP="001650FE">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6111D5">
              <w:rPr>
                <w:rFonts w:asciiTheme="majorHAnsi" w:hAnsiTheme="majorHAnsi" w:cstheme="majorHAnsi"/>
                <w:sz w:val="18"/>
                <w:szCs w:val="18"/>
              </w:rPr>
              <w:t>110</w:t>
            </w:r>
          </w:p>
        </w:tc>
        <w:tc>
          <w:tcPr>
            <w:tcW w:w="1064" w:type="dxa"/>
          </w:tcPr>
          <w:p w:rsidR="001650FE" w:rsidRPr="006111D5" w:rsidRDefault="001650FE" w:rsidP="001650FE">
            <w:pPr>
              <w:pStyle w:val="Body"/>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6111D5">
              <w:rPr>
                <w:rFonts w:asciiTheme="majorHAnsi" w:hAnsiTheme="majorHAnsi" w:cstheme="majorHAnsi"/>
                <w:sz w:val="18"/>
                <w:szCs w:val="18"/>
              </w:rPr>
              <w:t>86</w:t>
            </w:r>
          </w:p>
        </w:tc>
        <w:tc>
          <w:tcPr>
            <w:tcW w:w="1039" w:type="dxa"/>
          </w:tcPr>
          <w:p w:rsidR="001650FE" w:rsidRPr="006111D5" w:rsidRDefault="001650FE" w:rsidP="001650FE">
            <w:pPr>
              <w:pStyle w:val="Body"/>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6111D5">
              <w:rPr>
                <w:rFonts w:asciiTheme="majorHAnsi" w:hAnsiTheme="majorHAnsi" w:cstheme="majorHAnsi"/>
                <w:sz w:val="18"/>
                <w:szCs w:val="18"/>
              </w:rPr>
              <w:t>110</w:t>
            </w:r>
          </w:p>
        </w:tc>
        <w:tc>
          <w:tcPr>
            <w:tcW w:w="1014" w:type="dxa"/>
          </w:tcPr>
          <w:p w:rsidR="001650FE" w:rsidRPr="006111D5" w:rsidRDefault="001650FE" w:rsidP="001650FE">
            <w:pPr>
              <w:pStyle w:val="Body"/>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6111D5">
              <w:rPr>
                <w:rFonts w:asciiTheme="majorHAnsi" w:hAnsiTheme="majorHAnsi" w:cstheme="majorHAnsi"/>
                <w:sz w:val="18"/>
                <w:szCs w:val="18"/>
              </w:rPr>
              <w:t>85</w:t>
            </w:r>
          </w:p>
        </w:tc>
        <w:tc>
          <w:tcPr>
            <w:tcW w:w="990" w:type="dxa"/>
          </w:tcPr>
          <w:p w:rsidR="001650FE" w:rsidRPr="006111D5" w:rsidRDefault="001650FE" w:rsidP="001650FE">
            <w:pPr>
              <w:pStyle w:val="Body"/>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6111D5">
              <w:rPr>
                <w:rFonts w:asciiTheme="majorHAnsi" w:hAnsiTheme="majorHAnsi" w:cstheme="majorHAnsi"/>
                <w:sz w:val="18"/>
                <w:szCs w:val="18"/>
              </w:rPr>
              <w:t>117</w:t>
            </w:r>
          </w:p>
        </w:tc>
        <w:tc>
          <w:tcPr>
            <w:tcW w:w="939" w:type="dxa"/>
            <w:gridSpan w:val="2"/>
          </w:tcPr>
          <w:p w:rsidR="001650FE" w:rsidRPr="006111D5" w:rsidRDefault="00AA112F" w:rsidP="001650FE">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Pr>
                <w:rFonts w:asciiTheme="majorHAnsi" w:hAnsiTheme="majorHAnsi" w:cstheme="majorHAnsi"/>
                <w:sz w:val="18"/>
                <w:szCs w:val="18"/>
              </w:rPr>
              <w:t>84</w:t>
            </w:r>
          </w:p>
        </w:tc>
        <w:tc>
          <w:tcPr>
            <w:tcW w:w="1080" w:type="dxa"/>
          </w:tcPr>
          <w:p w:rsidR="001650FE" w:rsidRPr="006111D5" w:rsidRDefault="00AA112F" w:rsidP="001650FE">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Pr>
                <w:rFonts w:asciiTheme="majorHAnsi" w:hAnsiTheme="majorHAnsi" w:cstheme="majorHAnsi"/>
                <w:sz w:val="18"/>
                <w:szCs w:val="18"/>
              </w:rPr>
              <w:t>104</w:t>
            </w:r>
          </w:p>
        </w:tc>
      </w:tr>
      <w:tr w:rsidR="001650FE" w:rsidTr="004272F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346" w:type="dxa"/>
            <w:vMerge w:val="restart"/>
          </w:tcPr>
          <w:p w:rsidR="001650FE" w:rsidRDefault="001650FE" w:rsidP="001650FE">
            <w:pPr>
              <w:pStyle w:val="Body"/>
              <w:jc w:val="center"/>
            </w:pPr>
            <w:r>
              <w:rPr>
                <w:b w:val="0"/>
                <w:bCs w:val="0"/>
              </w:rPr>
              <w:t>TOTALS</w:t>
            </w:r>
          </w:p>
        </w:tc>
        <w:tc>
          <w:tcPr>
            <w:tcW w:w="1064" w:type="dxa"/>
          </w:tcPr>
          <w:p w:rsidR="001650FE" w:rsidRPr="00BD2098" w:rsidRDefault="001650FE" w:rsidP="001650F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0"/>
                <w:szCs w:val="20"/>
              </w:rPr>
            </w:pPr>
            <w:r w:rsidRPr="00BD2098">
              <w:rPr>
                <w:rFonts w:asciiTheme="majorHAnsi" w:hAnsiTheme="majorHAnsi" w:cstheme="majorHAnsi"/>
                <w:b/>
                <w:sz w:val="20"/>
                <w:szCs w:val="20"/>
              </w:rPr>
              <w:t>243</w:t>
            </w:r>
          </w:p>
        </w:tc>
        <w:tc>
          <w:tcPr>
            <w:tcW w:w="1089" w:type="dxa"/>
          </w:tcPr>
          <w:p w:rsidR="001650FE" w:rsidRPr="00BD2098" w:rsidRDefault="001650FE" w:rsidP="001650F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0"/>
                <w:szCs w:val="20"/>
              </w:rPr>
            </w:pPr>
            <w:r w:rsidRPr="00BD2098">
              <w:rPr>
                <w:rFonts w:asciiTheme="majorHAnsi" w:hAnsiTheme="majorHAnsi" w:cstheme="majorHAnsi"/>
                <w:b/>
                <w:sz w:val="20"/>
                <w:szCs w:val="20"/>
              </w:rPr>
              <w:t>274</w:t>
            </w:r>
          </w:p>
        </w:tc>
        <w:tc>
          <w:tcPr>
            <w:tcW w:w="1064" w:type="dxa"/>
          </w:tcPr>
          <w:p w:rsidR="001650FE" w:rsidRDefault="001650FE" w:rsidP="001650FE">
            <w:pPr>
              <w:pStyle w:val="Body"/>
              <w:jc w:val="center"/>
              <w:cnfStyle w:val="000000100000" w:firstRow="0" w:lastRow="0" w:firstColumn="0" w:lastColumn="0" w:oddVBand="0" w:evenVBand="0" w:oddHBand="1" w:evenHBand="0" w:firstRowFirstColumn="0" w:firstRowLastColumn="0" w:lastRowFirstColumn="0" w:lastRowLastColumn="0"/>
            </w:pPr>
            <w:r>
              <w:rPr>
                <w:b/>
                <w:bCs/>
              </w:rPr>
              <w:t>246</w:t>
            </w:r>
          </w:p>
        </w:tc>
        <w:tc>
          <w:tcPr>
            <w:tcW w:w="1039" w:type="dxa"/>
          </w:tcPr>
          <w:p w:rsidR="001650FE" w:rsidRDefault="001650FE" w:rsidP="001650FE">
            <w:pPr>
              <w:pStyle w:val="Body"/>
              <w:jc w:val="center"/>
              <w:cnfStyle w:val="000000100000" w:firstRow="0" w:lastRow="0" w:firstColumn="0" w:lastColumn="0" w:oddVBand="0" w:evenVBand="0" w:oddHBand="1" w:evenHBand="0" w:firstRowFirstColumn="0" w:firstRowLastColumn="0" w:lastRowFirstColumn="0" w:lastRowLastColumn="0"/>
            </w:pPr>
            <w:r>
              <w:rPr>
                <w:b/>
                <w:bCs/>
              </w:rPr>
              <w:t>286</w:t>
            </w:r>
          </w:p>
        </w:tc>
        <w:tc>
          <w:tcPr>
            <w:tcW w:w="1014" w:type="dxa"/>
          </w:tcPr>
          <w:p w:rsidR="001650FE" w:rsidRDefault="001650FE" w:rsidP="001650FE">
            <w:pPr>
              <w:pStyle w:val="Body"/>
              <w:jc w:val="center"/>
              <w:cnfStyle w:val="000000100000" w:firstRow="0" w:lastRow="0" w:firstColumn="0" w:lastColumn="0" w:oddVBand="0" w:evenVBand="0" w:oddHBand="1" w:evenHBand="0" w:firstRowFirstColumn="0" w:firstRowLastColumn="0" w:lastRowFirstColumn="0" w:lastRowLastColumn="0"/>
            </w:pPr>
            <w:r>
              <w:rPr>
                <w:b/>
                <w:bCs/>
              </w:rPr>
              <w:t>228</w:t>
            </w:r>
          </w:p>
        </w:tc>
        <w:tc>
          <w:tcPr>
            <w:tcW w:w="990" w:type="dxa"/>
          </w:tcPr>
          <w:p w:rsidR="001650FE" w:rsidRDefault="001650FE" w:rsidP="001650FE">
            <w:pPr>
              <w:pStyle w:val="Body"/>
              <w:jc w:val="center"/>
              <w:cnfStyle w:val="000000100000" w:firstRow="0" w:lastRow="0" w:firstColumn="0" w:lastColumn="0" w:oddVBand="0" w:evenVBand="0" w:oddHBand="1" w:evenHBand="0" w:firstRowFirstColumn="0" w:firstRowLastColumn="0" w:lastRowFirstColumn="0" w:lastRowLastColumn="0"/>
            </w:pPr>
            <w:r>
              <w:rPr>
                <w:b/>
                <w:bCs/>
              </w:rPr>
              <w:t>323</w:t>
            </w:r>
          </w:p>
        </w:tc>
        <w:tc>
          <w:tcPr>
            <w:tcW w:w="939" w:type="dxa"/>
            <w:gridSpan w:val="2"/>
          </w:tcPr>
          <w:p w:rsidR="001650FE" w:rsidRPr="00BD2098" w:rsidRDefault="0079109F" w:rsidP="001650F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0"/>
                <w:szCs w:val="20"/>
              </w:rPr>
            </w:pPr>
            <w:r>
              <w:rPr>
                <w:rFonts w:asciiTheme="majorHAnsi" w:hAnsiTheme="majorHAnsi" w:cstheme="majorHAnsi"/>
                <w:b/>
                <w:sz w:val="20"/>
                <w:szCs w:val="20"/>
              </w:rPr>
              <w:t>193</w:t>
            </w:r>
          </w:p>
        </w:tc>
        <w:tc>
          <w:tcPr>
            <w:tcW w:w="1080" w:type="dxa"/>
          </w:tcPr>
          <w:p w:rsidR="001650FE" w:rsidRPr="00BD2098" w:rsidRDefault="0079109F" w:rsidP="001650F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0"/>
                <w:szCs w:val="20"/>
              </w:rPr>
            </w:pPr>
            <w:r>
              <w:rPr>
                <w:rFonts w:asciiTheme="majorHAnsi" w:hAnsiTheme="majorHAnsi" w:cstheme="majorHAnsi"/>
                <w:b/>
                <w:sz w:val="20"/>
                <w:szCs w:val="20"/>
              </w:rPr>
              <w:t>194</w:t>
            </w:r>
          </w:p>
        </w:tc>
      </w:tr>
      <w:tr w:rsidR="001650FE" w:rsidTr="004272FA">
        <w:trPr>
          <w:trHeight w:val="270"/>
        </w:trPr>
        <w:tc>
          <w:tcPr>
            <w:cnfStyle w:val="001000000000" w:firstRow="0" w:lastRow="0" w:firstColumn="1" w:lastColumn="0" w:oddVBand="0" w:evenVBand="0" w:oddHBand="0" w:evenHBand="0" w:firstRowFirstColumn="0" w:firstRowLastColumn="0" w:lastRowFirstColumn="0" w:lastRowLastColumn="0"/>
            <w:tcW w:w="1346" w:type="dxa"/>
            <w:vMerge/>
          </w:tcPr>
          <w:p w:rsidR="001650FE" w:rsidRDefault="001650FE" w:rsidP="001650FE"/>
        </w:tc>
        <w:tc>
          <w:tcPr>
            <w:tcW w:w="2153" w:type="dxa"/>
            <w:gridSpan w:val="2"/>
          </w:tcPr>
          <w:p w:rsidR="001650FE" w:rsidRPr="00BD2098" w:rsidRDefault="001650FE" w:rsidP="001650FE">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0"/>
                <w:szCs w:val="20"/>
              </w:rPr>
            </w:pPr>
            <w:r w:rsidRPr="00BD2098">
              <w:rPr>
                <w:rFonts w:asciiTheme="majorHAnsi" w:hAnsiTheme="majorHAnsi" w:cstheme="majorHAnsi"/>
                <w:b/>
                <w:sz w:val="20"/>
                <w:szCs w:val="20"/>
              </w:rPr>
              <w:t>517</w:t>
            </w:r>
          </w:p>
        </w:tc>
        <w:tc>
          <w:tcPr>
            <w:tcW w:w="2103" w:type="dxa"/>
            <w:gridSpan w:val="2"/>
          </w:tcPr>
          <w:p w:rsidR="001650FE" w:rsidRDefault="001650FE" w:rsidP="001650FE">
            <w:pPr>
              <w:pStyle w:val="Body"/>
              <w:jc w:val="center"/>
              <w:cnfStyle w:val="000000000000" w:firstRow="0" w:lastRow="0" w:firstColumn="0" w:lastColumn="0" w:oddVBand="0" w:evenVBand="0" w:oddHBand="0" w:evenHBand="0" w:firstRowFirstColumn="0" w:firstRowLastColumn="0" w:lastRowFirstColumn="0" w:lastRowLastColumn="0"/>
            </w:pPr>
            <w:r>
              <w:rPr>
                <w:b/>
                <w:bCs/>
              </w:rPr>
              <w:t>532</w:t>
            </w:r>
          </w:p>
        </w:tc>
        <w:tc>
          <w:tcPr>
            <w:tcW w:w="2004" w:type="dxa"/>
            <w:gridSpan w:val="2"/>
          </w:tcPr>
          <w:p w:rsidR="001650FE" w:rsidRDefault="001650FE" w:rsidP="001650FE">
            <w:pPr>
              <w:pStyle w:val="Body"/>
              <w:jc w:val="center"/>
              <w:cnfStyle w:val="000000000000" w:firstRow="0" w:lastRow="0" w:firstColumn="0" w:lastColumn="0" w:oddVBand="0" w:evenVBand="0" w:oddHBand="0" w:evenHBand="0" w:firstRowFirstColumn="0" w:firstRowLastColumn="0" w:lastRowFirstColumn="0" w:lastRowLastColumn="0"/>
            </w:pPr>
            <w:r>
              <w:rPr>
                <w:b/>
                <w:bCs/>
              </w:rPr>
              <w:t>551</w:t>
            </w:r>
          </w:p>
        </w:tc>
        <w:tc>
          <w:tcPr>
            <w:tcW w:w="2019" w:type="dxa"/>
            <w:gridSpan w:val="3"/>
          </w:tcPr>
          <w:p w:rsidR="001650FE" w:rsidRPr="00BD2098" w:rsidRDefault="0079109F" w:rsidP="001650FE">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0"/>
                <w:szCs w:val="20"/>
              </w:rPr>
            </w:pPr>
            <w:r>
              <w:rPr>
                <w:rFonts w:asciiTheme="majorHAnsi" w:hAnsiTheme="majorHAnsi" w:cstheme="majorHAnsi"/>
                <w:b/>
                <w:sz w:val="20"/>
                <w:szCs w:val="20"/>
              </w:rPr>
              <w:t>3</w:t>
            </w:r>
            <w:r w:rsidR="00AA112F">
              <w:rPr>
                <w:rFonts w:asciiTheme="majorHAnsi" w:hAnsiTheme="majorHAnsi" w:cstheme="majorHAnsi"/>
                <w:b/>
                <w:sz w:val="20"/>
                <w:szCs w:val="20"/>
              </w:rPr>
              <w:t>95</w:t>
            </w:r>
          </w:p>
        </w:tc>
      </w:tr>
    </w:tbl>
    <w:p w:rsidR="00BD2098" w:rsidRDefault="00BD2098">
      <w:pPr>
        <w:pStyle w:val="Body"/>
        <w:spacing w:line="360" w:lineRule="auto"/>
        <w:ind w:left="720"/>
      </w:pPr>
    </w:p>
    <w:p w:rsidR="00C26A90" w:rsidRDefault="002324D9">
      <w:pPr>
        <w:pStyle w:val="Body"/>
        <w:spacing w:line="360" w:lineRule="auto"/>
        <w:ind w:left="720"/>
      </w:pPr>
      <w:r>
        <w:rPr>
          <w:b/>
          <w:bCs/>
          <w:sz w:val="16"/>
          <w:szCs w:val="16"/>
        </w:rPr>
        <w:t>Source: Warren-Forest Counties EOC and Head Start</w:t>
      </w:r>
    </w:p>
    <w:p w:rsidR="00C26A90" w:rsidRDefault="002324D9">
      <w:pPr>
        <w:pStyle w:val="Body"/>
        <w:spacing w:line="360" w:lineRule="auto"/>
        <w:ind w:left="720" w:right="540"/>
      </w:pPr>
      <w:r>
        <w:rPr>
          <w:b/>
          <w:bCs/>
        </w:rPr>
        <w:t xml:space="preserve">Transportation | </w:t>
      </w:r>
      <w:r>
        <w:t xml:space="preserve">Warren and Forest Counties are extremely rural counties with a large portion of land designated as either state or national forest. Neither county is easily accessed by major interstates or highways. Roads and highways typically follow the terrain and topography of the Appalachian Plateau. It is common for roadways to wind through steeply wooded hillsides or run parallel to the county creeks and / or the Allegheny River. This situation, as well as having limited public transportation, is a primary contributing factor to transportation being a major barrier for low income individuals and families. The cost of owning and maintaining a single vehicle is often prohibitive for households already struggling to meet basic needs. It is common for a family to only have one vehicle, limited access, or no vehicle. Often in these cases, where the household has a vehicle, it is older, unreliable, and eventually, unsafe. Access to transportation may limit where one is able to work and further compromise a household’s ability to earn a living wage by reducing the number of available employment options. The top four survey responses in regard to transportation in the area all related to costs associated with purchasing, owning, and maintaining a vehicle. They include: </w:t>
      </w:r>
    </w:p>
    <w:p w:rsidR="00C26A90" w:rsidRDefault="002324D9">
      <w:pPr>
        <w:pStyle w:val="ListParagraph"/>
        <w:numPr>
          <w:ilvl w:val="0"/>
          <w:numId w:val="30"/>
        </w:numPr>
        <w:spacing w:line="360" w:lineRule="auto"/>
        <w:ind w:right="540"/>
      </w:pPr>
      <w:r>
        <w:t xml:space="preserve">Inability to purchase reliable vehicle due to poor or no credit. </w:t>
      </w:r>
    </w:p>
    <w:p w:rsidR="00C26A90" w:rsidRDefault="002324D9">
      <w:pPr>
        <w:pStyle w:val="ListParagraph"/>
        <w:numPr>
          <w:ilvl w:val="0"/>
          <w:numId w:val="30"/>
        </w:numPr>
        <w:spacing w:line="360" w:lineRule="auto"/>
        <w:ind w:right="540"/>
      </w:pPr>
      <w:r>
        <w:t xml:space="preserve">Unable to save money to be used as a down payment for a vehicle. </w:t>
      </w:r>
    </w:p>
    <w:p w:rsidR="00C26A90" w:rsidRDefault="002324D9">
      <w:pPr>
        <w:pStyle w:val="ListParagraph"/>
        <w:numPr>
          <w:ilvl w:val="0"/>
          <w:numId w:val="30"/>
        </w:numPr>
        <w:spacing w:line="360" w:lineRule="auto"/>
        <w:ind w:right="540"/>
      </w:pPr>
      <w:r>
        <w:t xml:space="preserve">Unable to maintain a vehicle and keep in good working order. </w:t>
      </w:r>
    </w:p>
    <w:p w:rsidR="00C26A90" w:rsidRDefault="002324D9">
      <w:pPr>
        <w:pStyle w:val="ListParagraph"/>
        <w:numPr>
          <w:ilvl w:val="0"/>
          <w:numId w:val="30"/>
        </w:numPr>
        <w:spacing w:line="360" w:lineRule="auto"/>
        <w:ind w:right="540"/>
      </w:pPr>
      <w:r>
        <w:t xml:space="preserve">Cost of gas in order to travel. </w:t>
      </w:r>
    </w:p>
    <w:p w:rsidR="00C26A90" w:rsidRDefault="002324D9">
      <w:pPr>
        <w:pStyle w:val="Body"/>
        <w:spacing w:line="360" w:lineRule="auto"/>
        <w:ind w:left="720" w:right="540"/>
      </w:pPr>
      <w:r>
        <w:t xml:space="preserve">This barrier can often impact or limit where a family or individual lives and works. The majority of the jobs suitable to </w:t>
      </w:r>
      <w:r w:rsidR="00347A17">
        <w:t>individuals</w:t>
      </w:r>
      <w:r>
        <w:t xml:space="preserve"> with low educational attainment and skill sets are in and around downtown Warren</w:t>
      </w:r>
      <w:r w:rsidR="00D0201C">
        <w:t xml:space="preserve"> or North Warren in the plaza</w:t>
      </w:r>
      <w:r>
        <w:t xml:space="preserve">. </w:t>
      </w:r>
      <w:r w:rsidR="00347A17">
        <w:t>Individuals</w:t>
      </w:r>
      <w:r>
        <w:t xml:space="preserve"> with unreliable or no transportation are limited to living closer to jobs and have fewer options – particularly if more than one bedroom is needed – and higher rents to contend with. Individuals and families that opt to live in more rural towns and area outside of the downtown area are often able to secure a more affordable housing option but are severely limited in terms of employment options, grocery shopping, and access to services and providers if transportation is an issue. </w:t>
      </w:r>
    </w:p>
    <w:p w:rsidR="00C26A90" w:rsidRDefault="002324D9">
      <w:pPr>
        <w:pStyle w:val="Body"/>
        <w:spacing w:line="360" w:lineRule="auto"/>
        <w:ind w:left="720" w:right="540"/>
      </w:pPr>
      <w:r w:rsidRPr="0057401D">
        <w:t>There is only one form of public transportation in Warren County. T</w:t>
      </w:r>
      <w:r>
        <w:t xml:space="preserve">he Transit Authority of Warren County (TAWC) was organized in 1979 and began operation in 1980. TAWC bus service tries to best serve the needs of the community by providing several variations on services with available resources. In the past, TAWC has reconfigured available routes and times based on client feedback to address transportation needs in the service area to the best of its ability. Currently, TAWC has a fixed route service available to everyone, a shared ride service for those 65 years and older, a complimentary paratransit service for persons with disabilities, and a medical assistance transportation program. In Warren County less than 1% of the </w:t>
      </w:r>
      <w:r w:rsidRPr="0097492B">
        <w:t>work force depends on public transportation to get to work (Table 43). Public transportation in Forest County is</w:t>
      </w:r>
      <w:r w:rsidR="0057401D" w:rsidRPr="0097492B">
        <w:t xml:space="preserve"> non-existent.  </w:t>
      </w:r>
      <w:r w:rsidR="00324BD5" w:rsidRPr="0097492B">
        <w:t xml:space="preserve">Over </w:t>
      </w:r>
      <w:r w:rsidR="0057401D" w:rsidRPr="0097492B">
        <w:t>8</w:t>
      </w:r>
      <w:r w:rsidR="00324BD5" w:rsidRPr="0097492B">
        <w:t>0</w:t>
      </w:r>
      <w:r w:rsidRPr="0097492B">
        <w:t>% of workers use their own transportation to get to work in both counties. This is about 4% higher than the national and state averages and could partially be due to the</w:t>
      </w:r>
      <w:r>
        <w:t xml:space="preserve"> fixed routes and </w:t>
      </w:r>
      <w:r w:rsidR="0057401D">
        <w:t xml:space="preserve">limited </w:t>
      </w:r>
      <w:r>
        <w:t xml:space="preserve">schedule offered through the TAWC system. As an example, TAWC buses stop running at </w:t>
      </w:r>
      <w:r w:rsidR="00097AC7">
        <w:t>7</w:t>
      </w:r>
      <w:r>
        <w:t xml:space="preserve">pm therefore workers scheduled to work second or third shift or those not on a regular 9am to 5pm schedule may not be </w:t>
      </w:r>
      <w:r>
        <w:lastRenderedPageBreak/>
        <w:t xml:space="preserve">able to use the bus system to get to and from work. Depending on public transportation with children would further complicate the situation making it a far less ideal solution to transportation in the service area for working families. Forest County offers public transportation to eligible residents on a sliding fee scale. This service is by appointment only and operating hours are between 5am and 5pm Monday through Friday. </w:t>
      </w:r>
    </w:p>
    <w:p w:rsidR="0057401D" w:rsidRDefault="002324D9" w:rsidP="004D1ED0">
      <w:pPr>
        <w:pStyle w:val="Body"/>
        <w:spacing w:line="360" w:lineRule="auto"/>
        <w:ind w:left="720" w:right="540"/>
        <w:rPr>
          <w:b/>
          <w:bCs/>
        </w:rPr>
      </w:pPr>
      <w:r>
        <w:t>Over half of the work force in Warren County commutes between 10 and 30 minutes to work. Of the remain</w:t>
      </w:r>
      <w:r w:rsidR="0057401D">
        <w:t>ing work force, approximately 21</w:t>
      </w:r>
      <w:r>
        <w:t>% travel more</w:t>
      </w:r>
      <w:r w:rsidR="0057401D">
        <w:t xml:space="preserve"> than 30 minutes while nearly 24</w:t>
      </w:r>
      <w:r>
        <w:t xml:space="preserve">% live within 10 minutes. Forest County, by contrast, has </w:t>
      </w:r>
      <w:r w:rsidR="0057401D">
        <w:t>around 35</w:t>
      </w:r>
      <w:r>
        <w:t>% of the work force commuting to w</w:t>
      </w:r>
      <w:r w:rsidR="0057401D">
        <w:t xml:space="preserve">ork more than 30 minutes away. </w:t>
      </w:r>
      <w:r>
        <w:t>Additional information regarding estimated commu</w:t>
      </w:r>
      <w:r w:rsidR="003A7530">
        <w:t xml:space="preserve">te times can be found in Table </w:t>
      </w:r>
      <w:r w:rsidR="00CA6E01">
        <w:t>5</w:t>
      </w:r>
      <w:r>
        <w:t>. There have not been any new employers in the area or other events / occurrences which would dramatically alter any of these data points since the release of this information.</w:t>
      </w:r>
    </w:p>
    <w:p w:rsidR="00C26A90" w:rsidRDefault="003A7530">
      <w:pPr>
        <w:pStyle w:val="Body"/>
        <w:spacing w:line="360" w:lineRule="auto"/>
        <w:ind w:left="720"/>
      </w:pPr>
      <w:r w:rsidRPr="00CA6E01">
        <w:rPr>
          <w:b/>
          <w:bCs/>
        </w:rPr>
        <w:t xml:space="preserve">Table </w:t>
      </w:r>
      <w:r w:rsidR="00CA6E01" w:rsidRPr="00CA6E01">
        <w:rPr>
          <w:b/>
          <w:bCs/>
        </w:rPr>
        <w:t>5</w:t>
      </w:r>
      <w:r w:rsidR="002324D9" w:rsidRPr="00CA6E01">
        <w:rPr>
          <w:b/>
          <w:bCs/>
        </w:rPr>
        <w:t>:</w:t>
      </w:r>
      <w:r w:rsidR="002324D9">
        <w:rPr>
          <w:b/>
          <w:bCs/>
        </w:rPr>
        <w:t xml:space="preserve"> Method of Transportation to Work</w:t>
      </w:r>
      <w:r w:rsidR="00097AC7">
        <w:rPr>
          <w:b/>
          <w:bCs/>
        </w:rPr>
        <w:t xml:space="preserve"> </w:t>
      </w:r>
    </w:p>
    <w:tbl>
      <w:tblPr>
        <w:tblStyle w:val="GridTable5Dark-Accent3"/>
        <w:tblW w:w="9552" w:type="dxa"/>
        <w:tblLayout w:type="fixed"/>
        <w:tblLook w:val="04A0" w:firstRow="1" w:lastRow="0" w:firstColumn="1" w:lastColumn="0" w:noHBand="0" w:noVBand="1"/>
      </w:tblPr>
      <w:tblGrid>
        <w:gridCol w:w="2170"/>
        <w:gridCol w:w="1168"/>
        <w:gridCol w:w="1167"/>
        <w:gridCol w:w="1541"/>
        <w:gridCol w:w="1168"/>
        <w:gridCol w:w="1168"/>
        <w:gridCol w:w="1170"/>
      </w:tblGrid>
      <w:tr w:rsidR="00097AC7" w:rsidTr="00097AC7">
        <w:trPr>
          <w:cnfStyle w:val="100000000000" w:firstRow="1" w:lastRow="0" w:firstColumn="0" w:lastColumn="0" w:oddVBand="0" w:evenVBand="0" w:oddHBand="0"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170" w:type="dxa"/>
            <w:vMerge w:val="restart"/>
          </w:tcPr>
          <w:p w:rsidR="00097AC7" w:rsidRDefault="00097AC7">
            <w:pPr>
              <w:pStyle w:val="Body"/>
              <w:spacing w:line="240" w:lineRule="atLeast"/>
            </w:pPr>
            <w:r>
              <w:rPr>
                <w:rFonts w:ascii="Verdana" w:hAnsi="Verdana"/>
                <w:b w:val="0"/>
                <w:bCs w:val="0"/>
                <w:sz w:val="18"/>
                <w:szCs w:val="18"/>
              </w:rPr>
              <w:t>County</w:t>
            </w:r>
          </w:p>
        </w:tc>
        <w:tc>
          <w:tcPr>
            <w:tcW w:w="7382" w:type="dxa"/>
            <w:gridSpan w:val="6"/>
          </w:tcPr>
          <w:p w:rsidR="00097AC7" w:rsidRDefault="00097AC7">
            <w:pPr>
              <w:pStyle w:val="Body"/>
              <w:spacing w:after="0" w:line="240" w:lineRule="atLeast"/>
              <w:jc w:val="center"/>
              <w:cnfStyle w:val="100000000000" w:firstRow="1" w:lastRow="0" w:firstColumn="0" w:lastColumn="0" w:oddVBand="0" w:evenVBand="0" w:oddHBand="0" w:evenHBand="0" w:firstRowFirstColumn="0" w:firstRowLastColumn="0" w:lastRowFirstColumn="0" w:lastRowLastColumn="0"/>
            </w:pPr>
            <w:r>
              <w:rPr>
                <w:rFonts w:ascii="Verdana" w:hAnsi="Verdana"/>
                <w:b w:val="0"/>
                <w:bCs w:val="0"/>
                <w:sz w:val="18"/>
                <w:szCs w:val="18"/>
              </w:rPr>
              <w:t>Method of Transportation to Work (Percent)</w:t>
            </w:r>
          </w:p>
        </w:tc>
      </w:tr>
      <w:tr w:rsidR="00097AC7" w:rsidTr="00097AC7">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2170" w:type="dxa"/>
            <w:vMerge/>
          </w:tcPr>
          <w:p w:rsidR="00097AC7" w:rsidRDefault="00097AC7"/>
        </w:tc>
        <w:tc>
          <w:tcPr>
            <w:tcW w:w="1168" w:type="dxa"/>
          </w:tcPr>
          <w:p w:rsidR="00097AC7" w:rsidRDefault="00097AC7">
            <w:pPr>
              <w:pStyle w:val="Body"/>
              <w:spacing w:line="240" w:lineRule="atLeast"/>
              <w:jc w:val="center"/>
              <w:cnfStyle w:val="000000100000" w:firstRow="0" w:lastRow="0" w:firstColumn="0" w:lastColumn="0" w:oddVBand="0" w:evenVBand="0" w:oddHBand="1" w:evenHBand="0" w:firstRowFirstColumn="0" w:firstRowLastColumn="0" w:lastRowFirstColumn="0" w:lastRowLastColumn="0"/>
            </w:pPr>
            <w:r>
              <w:rPr>
                <w:rFonts w:ascii="Verdana" w:hAnsi="Verdana"/>
                <w:sz w:val="18"/>
                <w:szCs w:val="18"/>
              </w:rPr>
              <w:t>Drive Alone</w:t>
            </w:r>
          </w:p>
        </w:tc>
        <w:tc>
          <w:tcPr>
            <w:tcW w:w="1167" w:type="dxa"/>
          </w:tcPr>
          <w:p w:rsidR="00097AC7" w:rsidRDefault="00097AC7">
            <w:pPr>
              <w:pStyle w:val="Body"/>
              <w:spacing w:line="240" w:lineRule="atLeast"/>
              <w:jc w:val="center"/>
              <w:cnfStyle w:val="000000100000" w:firstRow="0" w:lastRow="0" w:firstColumn="0" w:lastColumn="0" w:oddVBand="0" w:evenVBand="0" w:oddHBand="1" w:evenHBand="0" w:firstRowFirstColumn="0" w:firstRowLastColumn="0" w:lastRowFirstColumn="0" w:lastRowLastColumn="0"/>
            </w:pPr>
            <w:r>
              <w:rPr>
                <w:rFonts w:ascii="Verdana" w:hAnsi="Verdana"/>
                <w:sz w:val="18"/>
                <w:szCs w:val="18"/>
              </w:rPr>
              <w:t>Carpool</w:t>
            </w:r>
          </w:p>
        </w:tc>
        <w:tc>
          <w:tcPr>
            <w:tcW w:w="1541" w:type="dxa"/>
          </w:tcPr>
          <w:p w:rsidR="00097AC7" w:rsidRDefault="00097AC7">
            <w:pPr>
              <w:pStyle w:val="Body"/>
              <w:spacing w:line="240" w:lineRule="atLeast"/>
              <w:jc w:val="center"/>
              <w:cnfStyle w:val="000000100000" w:firstRow="0" w:lastRow="0" w:firstColumn="0" w:lastColumn="0" w:oddVBand="0" w:evenVBand="0" w:oddHBand="1" w:evenHBand="0" w:firstRowFirstColumn="0" w:firstRowLastColumn="0" w:lastRowFirstColumn="0" w:lastRowLastColumn="0"/>
            </w:pPr>
            <w:r>
              <w:rPr>
                <w:rFonts w:ascii="Verdana" w:hAnsi="Verdana"/>
                <w:sz w:val="18"/>
                <w:szCs w:val="18"/>
              </w:rPr>
              <w:t>Public Transportation</w:t>
            </w:r>
          </w:p>
        </w:tc>
        <w:tc>
          <w:tcPr>
            <w:tcW w:w="1168" w:type="dxa"/>
          </w:tcPr>
          <w:p w:rsidR="00097AC7" w:rsidRDefault="00097AC7">
            <w:pPr>
              <w:pStyle w:val="Body"/>
              <w:spacing w:line="240" w:lineRule="atLeast"/>
              <w:jc w:val="center"/>
              <w:cnfStyle w:val="000000100000" w:firstRow="0" w:lastRow="0" w:firstColumn="0" w:lastColumn="0" w:oddVBand="0" w:evenVBand="0" w:oddHBand="1" w:evenHBand="0" w:firstRowFirstColumn="0" w:firstRowLastColumn="0" w:lastRowFirstColumn="0" w:lastRowLastColumn="0"/>
            </w:pPr>
            <w:r>
              <w:rPr>
                <w:rFonts w:ascii="Verdana" w:hAnsi="Verdana"/>
                <w:sz w:val="18"/>
                <w:szCs w:val="18"/>
              </w:rPr>
              <w:t>Bicycle / Walk</w:t>
            </w:r>
          </w:p>
        </w:tc>
        <w:tc>
          <w:tcPr>
            <w:tcW w:w="1168" w:type="dxa"/>
          </w:tcPr>
          <w:p w:rsidR="00097AC7" w:rsidRDefault="00097AC7">
            <w:pPr>
              <w:pStyle w:val="Body"/>
              <w:spacing w:line="240" w:lineRule="atLeast"/>
              <w:jc w:val="center"/>
              <w:cnfStyle w:val="000000100000" w:firstRow="0" w:lastRow="0" w:firstColumn="0" w:lastColumn="0" w:oddVBand="0" w:evenVBand="0" w:oddHBand="1" w:evenHBand="0" w:firstRowFirstColumn="0" w:firstRowLastColumn="0" w:lastRowFirstColumn="0" w:lastRowLastColumn="0"/>
            </w:pPr>
            <w:r>
              <w:rPr>
                <w:rFonts w:ascii="Verdana" w:hAnsi="Verdana"/>
                <w:sz w:val="18"/>
                <w:szCs w:val="18"/>
              </w:rPr>
              <w:t>Taxi / Other</w:t>
            </w:r>
          </w:p>
        </w:tc>
        <w:tc>
          <w:tcPr>
            <w:tcW w:w="1170" w:type="dxa"/>
          </w:tcPr>
          <w:p w:rsidR="00097AC7" w:rsidRDefault="00097AC7">
            <w:pPr>
              <w:pStyle w:val="Body"/>
              <w:spacing w:line="240" w:lineRule="atLeast"/>
              <w:jc w:val="center"/>
              <w:cnfStyle w:val="000000100000" w:firstRow="0" w:lastRow="0" w:firstColumn="0" w:lastColumn="0" w:oddVBand="0" w:evenVBand="0" w:oddHBand="1" w:evenHBand="0" w:firstRowFirstColumn="0" w:firstRowLastColumn="0" w:lastRowFirstColumn="0" w:lastRowLastColumn="0"/>
            </w:pPr>
            <w:r>
              <w:rPr>
                <w:rFonts w:ascii="Verdana" w:hAnsi="Verdana"/>
                <w:sz w:val="18"/>
                <w:szCs w:val="18"/>
              </w:rPr>
              <w:t>Work at Home</w:t>
            </w:r>
          </w:p>
        </w:tc>
      </w:tr>
      <w:tr w:rsidR="00097AC7" w:rsidTr="00097AC7">
        <w:trPr>
          <w:trHeight w:val="220"/>
        </w:trPr>
        <w:tc>
          <w:tcPr>
            <w:cnfStyle w:val="001000000000" w:firstRow="0" w:lastRow="0" w:firstColumn="1" w:lastColumn="0" w:oddVBand="0" w:evenVBand="0" w:oddHBand="0" w:evenHBand="0" w:firstRowFirstColumn="0" w:firstRowLastColumn="0" w:lastRowFirstColumn="0" w:lastRowLastColumn="0"/>
            <w:tcW w:w="2170" w:type="dxa"/>
          </w:tcPr>
          <w:p w:rsidR="00097AC7" w:rsidRDefault="00097AC7">
            <w:pPr>
              <w:pStyle w:val="Body"/>
              <w:spacing w:line="240" w:lineRule="atLeast"/>
            </w:pPr>
            <w:r>
              <w:rPr>
                <w:rFonts w:ascii="Verdana" w:hAnsi="Verdana"/>
                <w:b w:val="0"/>
                <w:bCs w:val="0"/>
                <w:color w:val="222222"/>
                <w:sz w:val="18"/>
                <w:szCs w:val="18"/>
                <w:u w:color="222222"/>
              </w:rPr>
              <w:t>Forest</w:t>
            </w:r>
          </w:p>
        </w:tc>
        <w:tc>
          <w:tcPr>
            <w:tcW w:w="1168" w:type="dxa"/>
          </w:tcPr>
          <w:p w:rsidR="00097AC7" w:rsidRDefault="00097AC7" w:rsidP="005E077C">
            <w:pPr>
              <w:pStyle w:val="Body"/>
              <w:spacing w:line="240" w:lineRule="atLeast"/>
              <w:jc w:val="center"/>
              <w:cnfStyle w:val="000000000000" w:firstRow="0" w:lastRow="0" w:firstColumn="0" w:lastColumn="0" w:oddVBand="0" w:evenVBand="0" w:oddHBand="0" w:evenHBand="0" w:firstRowFirstColumn="0" w:firstRowLastColumn="0" w:lastRowFirstColumn="0" w:lastRowLastColumn="0"/>
            </w:pPr>
            <w:r>
              <w:rPr>
                <w:rFonts w:ascii="Verdana" w:hAnsi="Verdana"/>
                <w:color w:val="222222"/>
                <w:sz w:val="18"/>
                <w:szCs w:val="18"/>
                <w:u w:color="222222"/>
              </w:rPr>
              <w:t>76.5%</w:t>
            </w:r>
          </w:p>
        </w:tc>
        <w:tc>
          <w:tcPr>
            <w:tcW w:w="1167" w:type="dxa"/>
          </w:tcPr>
          <w:p w:rsidR="00097AC7" w:rsidRDefault="00097AC7">
            <w:pPr>
              <w:pStyle w:val="Body"/>
              <w:spacing w:line="240" w:lineRule="atLeast"/>
              <w:jc w:val="center"/>
              <w:cnfStyle w:val="000000000000" w:firstRow="0" w:lastRow="0" w:firstColumn="0" w:lastColumn="0" w:oddVBand="0" w:evenVBand="0" w:oddHBand="0" w:evenHBand="0" w:firstRowFirstColumn="0" w:firstRowLastColumn="0" w:lastRowFirstColumn="0" w:lastRowLastColumn="0"/>
            </w:pPr>
            <w:r>
              <w:rPr>
                <w:rFonts w:ascii="Verdana" w:hAnsi="Verdana"/>
                <w:color w:val="222222"/>
                <w:sz w:val="18"/>
                <w:szCs w:val="18"/>
                <w:u w:color="222222"/>
              </w:rPr>
              <w:t>8.7%</w:t>
            </w:r>
          </w:p>
        </w:tc>
        <w:tc>
          <w:tcPr>
            <w:tcW w:w="1541" w:type="dxa"/>
          </w:tcPr>
          <w:p w:rsidR="00097AC7" w:rsidRDefault="00097AC7">
            <w:pPr>
              <w:pStyle w:val="Body"/>
              <w:spacing w:line="240" w:lineRule="atLeast"/>
              <w:jc w:val="center"/>
              <w:cnfStyle w:val="000000000000" w:firstRow="0" w:lastRow="0" w:firstColumn="0" w:lastColumn="0" w:oddVBand="0" w:evenVBand="0" w:oddHBand="0" w:evenHBand="0" w:firstRowFirstColumn="0" w:firstRowLastColumn="0" w:lastRowFirstColumn="0" w:lastRowLastColumn="0"/>
            </w:pPr>
            <w:r>
              <w:rPr>
                <w:rFonts w:ascii="Verdana" w:hAnsi="Verdana"/>
                <w:color w:val="222222"/>
                <w:sz w:val="18"/>
                <w:szCs w:val="18"/>
                <w:u w:color="222222"/>
              </w:rPr>
              <w:t>0.0%</w:t>
            </w:r>
          </w:p>
        </w:tc>
        <w:tc>
          <w:tcPr>
            <w:tcW w:w="1168" w:type="dxa"/>
          </w:tcPr>
          <w:p w:rsidR="00097AC7" w:rsidRDefault="00097AC7">
            <w:pPr>
              <w:pStyle w:val="Body"/>
              <w:spacing w:line="240" w:lineRule="atLeast"/>
              <w:jc w:val="center"/>
              <w:cnfStyle w:val="000000000000" w:firstRow="0" w:lastRow="0" w:firstColumn="0" w:lastColumn="0" w:oddVBand="0" w:evenVBand="0" w:oddHBand="0" w:evenHBand="0" w:firstRowFirstColumn="0" w:firstRowLastColumn="0" w:lastRowFirstColumn="0" w:lastRowLastColumn="0"/>
            </w:pPr>
            <w:r>
              <w:rPr>
                <w:rFonts w:ascii="Verdana" w:hAnsi="Verdana"/>
                <w:color w:val="222222"/>
                <w:sz w:val="18"/>
                <w:szCs w:val="18"/>
                <w:u w:color="222222"/>
              </w:rPr>
              <w:t>2.6%</w:t>
            </w:r>
          </w:p>
        </w:tc>
        <w:tc>
          <w:tcPr>
            <w:tcW w:w="1168" w:type="dxa"/>
          </w:tcPr>
          <w:p w:rsidR="00097AC7" w:rsidRDefault="00097AC7">
            <w:pPr>
              <w:pStyle w:val="Body"/>
              <w:spacing w:line="240" w:lineRule="atLeast"/>
              <w:jc w:val="center"/>
              <w:cnfStyle w:val="000000000000" w:firstRow="0" w:lastRow="0" w:firstColumn="0" w:lastColumn="0" w:oddVBand="0" w:evenVBand="0" w:oddHBand="0" w:evenHBand="0" w:firstRowFirstColumn="0" w:firstRowLastColumn="0" w:lastRowFirstColumn="0" w:lastRowLastColumn="0"/>
            </w:pPr>
            <w:r>
              <w:rPr>
                <w:rFonts w:ascii="Verdana" w:hAnsi="Verdana"/>
                <w:color w:val="222222"/>
                <w:sz w:val="18"/>
                <w:szCs w:val="18"/>
                <w:u w:color="222222"/>
              </w:rPr>
              <w:t>1.4%</w:t>
            </w:r>
          </w:p>
        </w:tc>
        <w:tc>
          <w:tcPr>
            <w:tcW w:w="1170" w:type="dxa"/>
          </w:tcPr>
          <w:p w:rsidR="00097AC7" w:rsidRDefault="00097AC7">
            <w:pPr>
              <w:pStyle w:val="Body"/>
              <w:spacing w:line="240" w:lineRule="atLeast"/>
              <w:jc w:val="center"/>
              <w:cnfStyle w:val="000000000000" w:firstRow="0" w:lastRow="0" w:firstColumn="0" w:lastColumn="0" w:oddVBand="0" w:evenVBand="0" w:oddHBand="0" w:evenHBand="0" w:firstRowFirstColumn="0" w:firstRowLastColumn="0" w:lastRowFirstColumn="0" w:lastRowLastColumn="0"/>
            </w:pPr>
            <w:r>
              <w:rPr>
                <w:rFonts w:ascii="Verdana" w:hAnsi="Verdana"/>
                <w:color w:val="222222"/>
                <w:sz w:val="18"/>
                <w:szCs w:val="18"/>
                <w:u w:color="222222"/>
              </w:rPr>
              <w:t>10.8%</w:t>
            </w:r>
          </w:p>
        </w:tc>
      </w:tr>
      <w:tr w:rsidR="00097AC7" w:rsidTr="00097AC7">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2170" w:type="dxa"/>
          </w:tcPr>
          <w:p w:rsidR="00097AC7" w:rsidRDefault="00097AC7">
            <w:pPr>
              <w:pStyle w:val="Body"/>
              <w:spacing w:line="240" w:lineRule="atLeast"/>
            </w:pPr>
            <w:r>
              <w:rPr>
                <w:rFonts w:ascii="Verdana" w:hAnsi="Verdana"/>
                <w:b w:val="0"/>
                <w:bCs w:val="0"/>
                <w:color w:val="222222"/>
                <w:sz w:val="18"/>
                <w:szCs w:val="18"/>
                <w:u w:color="222222"/>
              </w:rPr>
              <w:t>Warren</w:t>
            </w:r>
          </w:p>
        </w:tc>
        <w:tc>
          <w:tcPr>
            <w:tcW w:w="1168" w:type="dxa"/>
          </w:tcPr>
          <w:p w:rsidR="00097AC7" w:rsidRDefault="00097AC7">
            <w:pPr>
              <w:pStyle w:val="Body"/>
              <w:spacing w:line="240" w:lineRule="atLeast"/>
              <w:jc w:val="center"/>
              <w:cnfStyle w:val="000000100000" w:firstRow="0" w:lastRow="0" w:firstColumn="0" w:lastColumn="0" w:oddVBand="0" w:evenVBand="0" w:oddHBand="1" w:evenHBand="0" w:firstRowFirstColumn="0" w:firstRowLastColumn="0" w:lastRowFirstColumn="0" w:lastRowLastColumn="0"/>
            </w:pPr>
            <w:r>
              <w:rPr>
                <w:rFonts w:ascii="Verdana" w:hAnsi="Verdana"/>
                <w:color w:val="222222"/>
                <w:sz w:val="18"/>
                <w:szCs w:val="18"/>
                <w:u w:color="222222"/>
              </w:rPr>
              <w:t>79.1%</w:t>
            </w:r>
          </w:p>
        </w:tc>
        <w:tc>
          <w:tcPr>
            <w:tcW w:w="1167" w:type="dxa"/>
          </w:tcPr>
          <w:p w:rsidR="00097AC7" w:rsidRDefault="00097AC7">
            <w:pPr>
              <w:pStyle w:val="Body"/>
              <w:spacing w:line="240" w:lineRule="atLeast"/>
              <w:jc w:val="center"/>
              <w:cnfStyle w:val="000000100000" w:firstRow="0" w:lastRow="0" w:firstColumn="0" w:lastColumn="0" w:oddVBand="0" w:evenVBand="0" w:oddHBand="1" w:evenHBand="0" w:firstRowFirstColumn="0" w:firstRowLastColumn="0" w:lastRowFirstColumn="0" w:lastRowLastColumn="0"/>
            </w:pPr>
            <w:r>
              <w:rPr>
                <w:rFonts w:ascii="Verdana" w:hAnsi="Verdana"/>
                <w:color w:val="222222"/>
                <w:sz w:val="18"/>
                <w:szCs w:val="18"/>
                <w:u w:color="222222"/>
              </w:rPr>
              <w:t>11.1%</w:t>
            </w:r>
          </w:p>
        </w:tc>
        <w:tc>
          <w:tcPr>
            <w:tcW w:w="1541" w:type="dxa"/>
          </w:tcPr>
          <w:p w:rsidR="00097AC7" w:rsidRDefault="00097AC7">
            <w:pPr>
              <w:pStyle w:val="Body"/>
              <w:spacing w:line="240" w:lineRule="atLeast"/>
              <w:jc w:val="center"/>
              <w:cnfStyle w:val="000000100000" w:firstRow="0" w:lastRow="0" w:firstColumn="0" w:lastColumn="0" w:oddVBand="0" w:evenVBand="0" w:oddHBand="1" w:evenHBand="0" w:firstRowFirstColumn="0" w:firstRowLastColumn="0" w:lastRowFirstColumn="0" w:lastRowLastColumn="0"/>
            </w:pPr>
            <w:r>
              <w:rPr>
                <w:rFonts w:ascii="Verdana" w:hAnsi="Verdana"/>
                <w:color w:val="222222"/>
                <w:sz w:val="18"/>
                <w:szCs w:val="18"/>
                <w:u w:color="222222"/>
              </w:rPr>
              <w:t>0.6%</w:t>
            </w:r>
          </w:p>
        </w:tc>
        <w:tc>
          <w:tcPr>
            <w:tcW w:w="1168" w:type="dxa"/>
          </w:tcPr>
          <w:p w:rsidR="00097AC7" w:rsidRDefault="00097AC7">
            <w:pPr>
              <w:pStyle w:val="Body"/>
              <w:spacing w:line="240" w:lineRule="atLeast"/>
              <w:jc w:val="center"/>
              <w:cnfStyle w:val="000000100000" w:firstRow="0" w:lastRow="0" w:firstColumn="0" w:lastColumn="0" w:oddVBand="0" w:evenVBand="0" w:oddHBand="1" w:evenHBand="0" w:firstRowFirstColumn="0" w:firstRowLastColumn="0" w:lastRowFirstColumn="0" w:lastRowLastColumn="0"/>
            </w:pPr>
            <w:r>
              <w:rPr>
                <w:rFonts w:ascii="Verdana" w:hAnsi="Verdana"/>
                <w:color w:val="222222"/>
                <w:sz w:val="18"/>
                <w:szCs w:val="18"/>
                <w:u w:color="222222"/>
              </w:rPr>
              <w:t>3.7%</w:t>
            </w:r>
          </w:p>
        </w:tc>
        <w:tc>
          <w:tcPr>
            <w:tcW w:w="1168" w:type="dxa"/>
          </w:tcPr>
          <w:p w:rsidR="00097AC7" w:rsidRDefault="00097AC7">
            <w:pPr>
              <w:pStyle w:val="Body"/>
              <w:spacing w:line="240" w:lineRule="atLeast"/>
              <w:jc w:val="center"/>
              <w:cnfStyle w:val="000000100000" w:firstRow="0" w:lastRow="0" w:firstColumn="0" w:lastColumn="0" w:oddVBand="0" w:evenVBand="0" w:oddHBand="1" w:evenHBand="0" w:firstRowFirstColumn="0" w:firstRowLastColumn="0" w:lastRowFirstColumn="0" w:lastRowLastColumn="0"/>
            </w:pPr>
            <w:r>
              <w:rPr>
                <w:rFonts w:ascii="Verdana" w:hAnsi="Verdana"/>
                <w:color w:val="222222"/>
                <w:sz w:val="18"/>
                <w:szCs w:val="18"/>
                <w:u w:color="222222"/>
              </w:rPr>
              <w:t>1.2%</w:t>
            </w:r>
          </w:p>
        </w:tc>
        <w:tc>
          <w:tcPr>
            <w:tcW w:w="1170" w:type="dxa"/>
          </w:tcPr>
          <w:p w:rsidR="00097AC7" w:rsidRDefault="00097AC7">
            <w:pPr>
              <w:pStyle w:val="Body"/>
              <w:spacing w:line="240" w:lineRule="atLeast"/>
              <w:jc w:val="center"/>
              <w:cnfStyle w:val="000000100000" w:firstRow="0" w:lastRow="0" w:firstColumn="0" w:lastColumn="0" w:oddVBand="0" w:evenVBand="0" w:oddHBand="1" w:evenHBand="0" w:firstRowFirstColumn="0" w:firstRowLastColumn="0" w:lastRowFirstColumn="0" w:lastRowLastColumn="0"/>
            </w:pPr>
            <w:r>
              <w:rPr>
                <w:rFonts w:ascii="Verdana" w:hAnsi="Verdana"/>
                <w:color w:val="222222"/>
                <w:sz w:val="18"/>
                <w:szCs w:val="18"/>
                <w:u w:color="222222"/>
              </w:rPr>
              <w:t>4.3%</w:t>
            </w:r>
          </w:p>
        </w:tc>
      </w:tr>
      <w:tr w:rsidR="00097AC7" w:rsidTr="00097AC7">
        <w:trPr>
          <w:trHeight w:val="220"/>
        </w:trPr>
        <w:tc>
          <w:tcPr>
            <w:cnfStyle w:val="001000000000" w:firstRow="0" w:lastRow="0" w:firstColumn="1" w:lastColumn="0" w:oddVBand="0" w:evenVBand="0" w:oddHBand="0" w:evenHBand="0" w:firstRowFirstColumn="0" w:firstRowLastColumn="0" w:lastRowFirstColumn="0" w:lastRowLastColumn="0"/>
            <w:tcW w:w="2170" w:type="dxa"/>
          </w:tcPr>
          <w:p w:rsidR="00097AC7" w:rsidRDefault="00097AC7">
            <w:pPr>
              <w:pStyle w:val="Body"/>
              <w:spacing w:line="240" w:lineRule="atLeast"/>
            </w:pPr>
            <w:r>
              <w:rPr>
                <w:rFonts w:ascii="Verdana" w:hAnsi="Verdana"/>
                <w:b w:val="0"/>
                <w:bCs w:val="0"/>
                <w:color w:val="222222"/>
                <w:sz w:val="18"/>
                <w:szCs w:val="18"/>
                <w:u w:color="222222"/>
              </w:rPr>
              <w:t>Pennsylvania</w:t>
            </w:r>
          </w:p>
        </w:tc>
        <w:tc>
          <w:tcPr>
            <w:tcW w:w="1168" w:type="dxa"/>
          </w:tcPr>
          <w:p w:rsidR="00097AC7" w:rsidRDefault="00097AC7">
            <w:pPr>
              <w:pStyle w:val="Body"/>
              <w:spacing w:line="240" w:lineRule="atLeast"/>
              <w:jc w:val="center"/>
              <w:cnfStyle w:val="000000000000" w:firstRow="0" w:lastRow="0" w:firstColumn="0" w:lastColumn="0" w:oddVBand="0" w:evenVBand="0" w:oddHBand="0" w:evenHBand="0" w:firstRowFirstColumn="0" w:firstRowLastColumn="0" w:lastRowFirstColumn="0" w:lastRowLastColumn="0"/>
            </w:pPr>
            <w:r>
              <w:rPr>
                <w:rFonts w:ascii="Verdana" w:hAnsi="Verdana"/>
                <w:color w:val="222222"/>
                <w:sz w:val="18"/>
                <w:szCs w:val="18"/>
                <w:u w:color="222222"/>
              </w:rPr>
              <w:t>68.5%</w:t>
            </w:r>
          </w:p>
        </w:tc>
        <w:tc>
          <w:tcPr>
            <w:tcW w:w="1167" w:type="dxa"/>
          </w:tcPr>
          <w:p w:rsidR="00097AC7" w:rsidRDefault="00097AC7">
            <w:pPr>
              <w:pStyle w:val="Body"/>
              <w:spacing w:line="240" w:lineRule="atLeast"/>
              <w:jc w:val="center"/>
              <w:cnfStyle w:val="000000000000" w:firstRow="0" w:lastRow="0" w:firstColumn="0" w:lastColumn="0" w:oddVBand="0" w:evenVBand="0" w:oddHBand="0" w:evenHBand="0" w:firstRowFirstColumn="0" w:firstRowLastColumn="0" w:lastRowFirstColumn="0" w:lastRowLastColumn="0"/>
            </w:pPr>
            <w:r>
              <w:rPr>
                <w:rFonts w:ascii="Verdana" w:hAnsi="Verdana"/>
                <w:color w:val="222222"/>
                <w:sz w:val="18"/>
                <w:szCs w:val="18"/>
                <w:u w:color="222222"/>
              </w:rPr>
              <w:t>8.2%</w:t>
            </w:r>
          </w:p>
        </w:tc>
        <w:tc>
          <w:tcPr>
            <w:tcW w:w="1541" w:type="dxa"/>
          </w:tcPr>
          <w:p w:rsidR="00097AC7" w:rsidRDefault="00097AC7">
            <w:pPr>
              <w:pStyle w:val="Body"/>
              <w:spacing w:line="240" w:lineRule="atLeast"/>
              <w:jc w:val="center"/>
              <w:cnfStyle w:val="000000000000" w:firstRow="0" w:lastRow="0" w:firstColumn="0" w:lastColumn="0" w:oddVBand="0" w:evenVBand="0" w:oddHBand="0" w:evenHBand="0" w:firstRowFirstColumn="0" w:firstRowLastColumn="0" w:lastRowFirstColumn="0" w:lastRowLastColumn="0"/>
            </w:pPr>
            <w:r>
              <w:rPr>
                <w:rFonts w:ascii="Verdana" w:hAnsi="Verdana"/>
                <w:color w:val="222222"/>
                <w:sz w:val="18"/>
                <w:szCs w:val="18"/>
                <w:u w:color="222222"/>
              </w:rPr>
              <w:t>3.8%</w:t>
            </w:r>
          </w:p>
        </w:tc>
        <w:tc>
          <w:tcPr>
            <w:tcW w:w="1168" w:type="dxa"/>
          </w:tcPr>
          <w:p w:rsidR="00097AC7" w:rsidRDefault="00097AC7">
            <w:pPr>
              <w:pStyle w:val="Body"/>
              <w:spacing w:line="240" w:lineRule="atLeast"/>
              <w:jc w:val="center"/>
              <w:cnfStyle w:val="000000000000" w:firstRow="0" w:lastRow="0" w:firstColumn="0" w:lastColumn="0" w:oddVBand="0" w:evenVBand="0" w:oddHBand="0" w:evenHBand="0" w:firstRowFirstColumn="0" w:firstRowLastColumn="0" w:lastRowFirstColumn="0" w:lastRowLastColumn="0"/>
            </w:pPr>
            <w:r>
              <w:rPr>
                <w:rFonts w:ascii="Verdana" w:hAnsi="Verdana"/>
                <w:color w:val="222222"/>
                <w:sz w:val="18"/>
                <w:szCs w:val="18"/>
                <w:u w:color="222222"/>
              </w:rPr>
              <w:t>4. %</w:t>
            </w:r>
          </w:p>
        </w:tc>
        <w:tc>
          <w:tcPr>
            <w:tcW w:w="1168" w:type="dxa"/>
          </w:tcPr>
          <w:p w:rsidR="00097AC7" w:rsidRDefault="00097AC7">
            <w:pPr>
              <w:pStyle w:val="Body"/>
              <w:spacing w:line="240" w:lineRule="atLeast"/>
              <w:jc w:val="center"/>
              <w:cnfStyle w:val="000000000000" w:firstRow="0" w:lastRow="0" w:firstColumn="0" w:lastColumn="0" w:oddVBand="0" w:evenVBand="0" w:oddHBand="0" w:evenHBand="0" w:firstRowFirstColumn="0" w:firstRowLastColumn="0" w:lastRowFirstColumn="0" w:lastRowLastColumn="0"/>
            </w:pPr>
            <w:r>
              <w:rPr>
                <w:rFonts w:ascii="Verdana" w:hAnsi="Verdana"/>
                <w:color w:val="222222"/>
                <w:sz w:val="18"/>
                <w:szCs w:val="18"/>
                <w:u w:color="222222"/>
              </w:rPr>
              <w:t>1.4%</w:t>
            </w:r>
          </w:p>
        </w:tc>
        <w:tc>
          <w:tcPr>
            <w:tcW w:w="1170" w:type="dxa"/>
          </w:tcPr>
          <w:p w:rsidR="00097AC7" w:rsidRDefault="00097AC7">
            <w:pPr>
              <w:pStyle w:val="Body"/>
              <w:spacing w:line="240" w:lineRule="atLeast"/>
              <w:jc w:val="center"/>
              <w:cnfStyle w:val="000000000000" w:firstRow="0" w:lastRow="0" w:firstColumn="0" w:lastColumn="0" w:oddVBand="0" w:evenVBand="0" w:oddHBand="0" w:evenHBand="0" w:firstRowFirstColumn="0" w:firstRowLastColumn="0" w:lastRowFirstColumn="0" w:lastRowLastColumn="0"/>
            </w:pPr>
            <w:r>
              <w:rPr>
                <w:rFonts w:ascii="Verdana" w:hAnsi="Verdana"/>
                <w:color w:val="222222"/>
                <w:sz w:val="18"/>
                <w:szCs w:val="18"/>
                <w:u w:color="222222"/>
              </w:rPr>
              <w:t>14.1%</w:t>
            </w:r>
          </w:p>
        </w:tc>
      </w:tr>
      <w:tr w:rsidR="00097AC7" w:rsidTr="00097AC7">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2170" w:type="dxa"/>
          </w:tcPr>
          <w:p w:rsidR="00097AC7" w:rsidRDefault="00097AC7">
            <w:pPr>
              <w:pStyle w:val="Body"/>
              <w:spacing w:line="240" w:lineRule="atLeast"/>
            </w:pPr>
            <w:r>
              <w:rPr>
                <w:rFonts w:ascii="Verdana" w:hAnsi="Verdana"/>
                <w:b w:val="0"/>
                <w:bCs w:val="0"/>
                <w:color w:val="222222"/>
                <w:sz w:val="18"/>
                <w:szCs w:val="18"/>
                <w:u w:color="222222"/>
              </w:rPr>
              <w:t>National</w:t>
            </w:r>
          </w:p>
        </w:tc>
        <w:tc>
          <w:tcPr>
            <w:tcW w:w="1168" w:type="dxa"/>
          </w:tcPr>
          <w:p w:rsidR="00097AC7" w:rsidRDefault="00097AC7">
            <w:pPr>
              <w:pStyle w:val="Body"/>
              <w:spacing w:line="240" w:lineRule="atLeast"/>
              <w:jc w:val="center"/>
              <w:cnfStyle w:val="000000100000" w:firstRow="0" w:lastRow="0" w:firstColumn="0" w:lastColumn="0" w:oddVBand="0" w:evenVBand="0" w:oddHBand="1" w:evenHBand="0" w:firstRowFirstColumn="0" w:firstRowLastColumn="0" w:lastRowFirstColumn="0" w:lastRowLastColumn="0"/>
            </w:pPr>
            <w:r>
              <w:rPr>
                <w:rFonts w:ascii="Verdana" w:hAnsi="Verdana"/>
                <w:color w:val="222222"/>
                <w:sz w:val="18"/>
                <w:szCs w:val="18"/>
                <w:u w:color="222222"/>
              </w:rPr>
              <w:t>69.2%</w:t>
            </w:r>
          </w:p>
        </w:tc>
        <w:tc>
          <w:tcPr>
            <w:tcW w:w="1167" w:type="dxa"/>
          </w:tcPr>
          <w:p w:rsidR="00097AC7" w:rsidRDefault="00097AC7">
            <w:pPr>
              <w:pStyle w:val="Body"/>
              <w:spacing w:line="240" w:lineRule="atLeast"/>
              <w:jc w:val="center"/>
              <w:cnfStyle w:val="000000100000" w:firstRow="0" w:lastRow="0" w:firstColumn="0" w:lastColumn="0" w:oddVBand="0" w:evenVBand="0" w:oddHBand="1" w:evenHBand="0" w:firstRowFirstColumn="0" w:firstRowLastColumn="0" w:lastRowFirstColumn="0" w:lastRowLastColumn="0"/>
            </w:pPr>
            <w:r>
              <w:rPr>
                <w:rFonts w:ascii="Verdana" w:hAnsi="Verdana"/>
                <w:color w:val="222222"/>
                <w:sz w:val="18"/>
                <w:szCs w:val="18"/>
                <w:u w:color="222222"/>
              </w:rPr>
              <w:t>9.0%</w:t>
            </w:r>
          </w:p>
        </w:tc>
        <w:tc>
          <w:tcPr>
            <w:tcW w:w="1541" w:type="dxa"/>
          </w:tcPr>
          <w:p w:rsidR="00097AC7" w:rsidRDefault="00097AC7">
            <w:pPr>
              <w:pStyle w:val="Body"/>
              <w:spacing w:line="240" w:lineRule="atLeast"/>
              <w:jc w:val="center"/>
              <w:cnfStyle w:val="000000100000" w:firstRow="0" w:lastRow="0" w:firstColumn="0" w:lastColumn="0" w:oddVBand="0" w:evenVBand="0" w:oddHBand="1" w:evenHBand="0" w:firstRowFirstColumn="0" w:firstRowLastColumn="0" w:lastRowFirstColumn="0" w:lastRowLastColumn="0"/>
            </w:pPr>
            <w:r>
              <w:rPr>
                <w:rFonts w:ascii="Verdana" w:hAnsi="Verdana"/>
                <w:color w:val="222222"/>
                <w:sz w:val="18"/>
                <w:szCs w:val="18"/>
                <w:u w:color="222222"/>
              </w:rPr>
              <w:t>3.5%</w:t>
            </w:r>
          </w:p>
        </w:tc>
        <w:tc>
          <w:tcPr>
            <w:tcW w:w="1168" w:type="dxa"/>
          </w:tcPr>
          <w:p w:rsidR="00097AC7" w:rsidRDefault="00097AC7">
            <w:pPr>
              <w:pStyle w:val="Body"/>
              <w:spacing w:line="240" w:lineRule="atLeast"/>
              <w:jc w:val="center"/>
              <w:cnfStyle w:val="000000100000" w:firstRow="0" w:lastRow="0" w:firstColumn="0" w:lastColumn="0" w:oddVBand="0" w:evenVBand="0" w:oddHBand="1" w:evenHBand="0" w:firstRowFirstColumn="0" w:firstRowLastColumn="0" w:lastRowFirstColumn="0" w:lastRowLastColumn="0"/>
            </w:pPr>
            <w:r>
              <w:rPr>
                <w:rFonts w:ascii="Verdana" w:hAnsi="Verdana"/>
                <w:color w:val="222222"/>
                <w:sz w:val="18"/>
                <w:szCs w:val="18"/>
                <w:u w:color="222222"/>
              </w:rPr>
              <w:t>2.9%</w:t>
            </w:r>
          </w:p>
        </w:tc>
        <w:tc>
          <w:tcPr>
            <w:tcW w:w="1168" w:type="dxa"/>
          </w:tcPr>
          <w:p w:rsidR="00097AC7" w:rsidRDefault="00097AC7">
            <w:pPr>
              <w:pStyle w:val="Body"/>
              <w:spacing w:line="240" w:lineRule="atLeast"/>
              <w:jc w:val="center"/>
              <w:cnfStyle w:val="000000100000" w:firstRow="0" w:lastRow="0" w:firstColumn="0" w:lastColumn="0" w:oddVBand="0" w:evenVBand="0" w:oddHBand="1" w:evenHBand="0" w:firstRowFirstColumn="0" w:firstRowLastColumn="0" w:lastRowFirstColumn="0" w:lastRowLastColumn="0"/>
            </w:pPr>
            <w:r>
              <w:rPr>
                <w:rFonts w:ascii="Verdana" w:hAnsi="Verdana"/>
                <w:color w:val="222222"/>
                <w:sz w:val="18"/>
                <w:szCs w:val="18"/>
                <w:u w:color="222222"/>
              </w:rPr>
              <w:t>1.3%</w:t>
            </w:r>
          </w:p>
        </w:tc>
        <w:tc>
          <w:tcPr>
            <w:tcW w:w="1170" w:type="dxa"/>
          </w:tcPr>
          <w:p w:rsidR="00097AC7" w:rsidRDefault="00097AC7">
            <w:pPr>
              <w:pStyle w:val="Body"/>
              <w:spacing w:line="240" w:lineRule="atLeast"/>
              <w:jc w:val="center"/>
              <w:cnfStyle w:val="000000100000" w:firstRow="0" w:lastRow="0" w:firstColumn="0" w:lastColumn="0" w:oddVBand="0" w:evenVBand="0" w:oddHBand="1" w:evenHBand="0" w:firstRowFirstColumn="0" w:firstRowLastColumn="0" w:lastRowFirstColumn="0" w:lastRowLastColumn="0"/>
            </w:pPr>
            <w:r>
              <w:rPr>
                <w:rFonts w:ascii="Verdana" w:hAnsi="Verdana"/>
                <w:color w:val="222222"/>
                <w:sz w:val="18"/>
                <w:szCs w:val="18"/>
                <w:u w:color="222222"/>
              </w:rPr>
              <w:t>13.8%</w:t>
            </w:r>
          </w:p>
        </w:tc>
      </w:tr>
    </w:tbl>
    <w:p w:rsidR="005E077C" w:rsidRDefault="002324D9">
      <w:pPr>
        <w:pStyle w:val="Body"/>
        <w:ind w:left="720"/>
        <w:rPr>
          <w:b/>
          <w:bCs/>
          <w:sz w:val="16"/>
          <w:szCs w:val="16"/>
        </w:rPr>
      </w:pPr>
      <w:r>
        <w:rPr>
          <w:b/>
          <w:bCs/>
          <w:sz w:val="16"/>
          <w:szCs w:val="16"/>
        </w:rPr>
        <w:t>Source: United States Census Bureau, American Community Survey,</w:t>
      </w:r>
      <w:r w:rsidR="005E077C">
        <w:rPr>
          <w:b/>
          <w:bCs/>
          <w:sz w:val="16"/>
          <w:szCs w:val="16"/>
        </w:rPr>
        <w:t xml:space="preserve"> </w:t>
      </w:r>
      <w:r w:rsidR="0097492B">
        <w:rPr>
          <w:b/>
          <w:bCs/>
          <w:sz w:val="16"/>
          <w:szCs w:val="16"/>
        </w:rPr>
        <w:t>2022</w:t>
      </w:r>
      <w:r w:rsidR="005E077C">
        <w:rPr>
          <w:b/>
          <w:bCs/>
          <w:sz w:val="16"/>
          <w:szCs w:val="16"/>
        </w:rPr>
        <w:t>. Source geography: County</w:t>
      </w:r>
    </w:p>
    <w:p w:rsidR="00C26A90" w:rsidRDefault="005E077C">
      <w:pPr>
        <w:pStyle w:val="Body"/>
        <w:ind w:left="720"/>
        <w:rPr>
          <w:b/>
          <w:bCs/>
          <w:sz w:val="16"/>
          <w:szCs w:val="16"/>
        </w:rPr>
      </w:pPr>
      <w:r>
        <w:rPr>
          <w:bCs/>
        </w:rPr>
        <w:t xml:space="preserve">Interestingly, it is worth noting that when comparing “work at home” numbers with what had been previously reported in an early data release that there is an observable increase in the percentage of workers whom this applies to. This shift was already happening prior to the pandemic and shut down. In an area where childcare and transportation continue to be barriers to working; there could be a growing push for greater flexibility within the work environment. This would be particularly true for working parents who found that greater employment flexibility allowed for easier management of the household schedules. </w:t>
      </w:r>
      <w:r w:rsidR="002324D9">
        <w:rPr>
          <w:b/>
          <w:bCs/>
          <w:sz w:val="16"/>
          <w:szCs w:val="16"/>
        </w:rPr>
        <w:t xml:space="preserve"> </w:t>
      </w:r>
    </w:p>
    <w:p w:rsidR="00C26A90" w:rsidRDefault="002324D9">
      <w:pPr>
        <w:pStyle w:val="Body"/>
        <w:spacing w:line="360" w:lineRule="auto"/>
        <w:ind w:left="720" w:right="540"/>
      </w:pPr>
      <w:r>
        <w:rPr>
          <w:b/>
          <w:bCs/>
        </w:rPr>
        <w:t xml:space="preserve">Nutrition | </w:t>
      </w:r>
      <w:r>
        <w:t>There are no traditional food pantries in Warren or Forest Counties</w:t>
      </w:r>
      <w:r w:rsidR="00626484">
        <w:t xml:space="preserve"> however emergency food boxes can be obtained through the Salvation Army in both Warren and Forest Counties for crisis </w:t>
      </w:r>
      <w:r w:rsidR="0095056D">
        <w:t>situations.</w:t>
      </w:r>
      <w:r>
        <w:t xml:space="preserve"> Low-income households in the service area rely primarily on SNAP, Women, Infants, and Children (WIC), the Produce Express offered through the regional Second Harvest Food Bank, and Meals on Wheels for eligible seniors delivered to homes or centers through the Area Agency on Aging for any type of nutritional assistance. The school district provides a backpack program which parents can request via a school year needs assessment or through the guidance office at the school. This form, sent home with the student, is a way of managing the distribution of donations to the school and families. Parents or caregivers can indicate if they </w:t>
      </w:r>
      <w:r w:rsidR="0095056D">
        <w:t>need</w:t>
      </w:r>
      <w:r>
        <w:t xml:space="preserve"> food each Friday through the backpack program as well as school supplies, a Thanksgiving food box, clothing, winter gear, or school supplies. Additionally, St. Joe’s provides meals on</w:t>
      </w:r>
      <w:r w:rsidR="00626484">
        <w:t xml:space="preserve"> specified days/times each week. </w:t>
      </w:r>
    </w:p>
    <w:p w:rsidR="00C26A90" w:rsidRDefault="002324D9">
      <w:pPr>
        <w:pStyle w:val="Body"/>
        <w:spacing w:line="360" w:lineRule="auto"/>
        <w:ind w:left="720" w:right="540"/>
      </w:pPr>
      <w:r>
        <w:t xml:space="preserve">The area WIC Office, like WIC locations nationwide, exists to support low-income pregnant, breastfeeding, and non-breastfeeding postpartum women and their infants and children in obtaining nutritious food. This is done through </w:t>
      </w:r>
      <w:r>
        <w:lastRenderedPageBreak/>
        <w:t xml:space="preserve">supplemental food vouchers, programming to promote healthy eating, meal planning, and prep, and referring women to other appropriate agencies for programs and services which they may be eligible for. It has been estimated over the last 3 school years by the WIC Program of Warren County that approximately 50% of all Head Start children received services under the Special Supplemental Nutrition Program for Women, Infants, and Children. Additional data provided at that time estimated that each month there are approximately 850 participants in WIC services. An additional assessment of nutritional needs facing low income families by the local WIC office included the following statement provided as part of a survey response: </w:t>
      </w:r>
    </w:p>
    <w:p w:rsidR="00C26A90" w:rsidRDefault="002324D9">
      <w:pPr>
        <w:pStyle w:val="Body"/>
        <w:tabs>
          <w:tab w:val="left" w:pos="1440"/>
        </w:tabs>
        <w:spacing w:line="360" w:lineRule="auto"/>
        <w:ind w:left="1440" w:right="1260"/>
      </w:pPr>
      <w:r>
        <w:rPr>
          <w:lang w:val="de-DE"/>
        </w:rPr>
        <w:t>“</w:t>
      </w:r>
      <w:r>
        <w:t>Families with young children receiving services typically lack basic parenting skills and exist within an unstable family environment. Poverty and parents working low wage jobs with little to no benefits are still unable to meet basic needs even with BOTH parents working. Parents lack knowledge and skills when it comes to basic cooking, food preparation, and budgeting. There is a noticeable increase in the use of pre-packaged, instant food items which are less costly for the family but not as nutritious.”</w:t>
      </w:r>
    </w:p>
    <w:p w:rsidR="00C26A90" w:rsidRDefault="002324D9">
      <w:pPr>
        <w:pStyle w:val="Body"/>
        <w:tabs>
          <w:tab w:val="left" w:pos="720"/>
        </w:tabs>
        <w:spacing w:line="360" w:lineRule="auto"/>
        <w:ind w:left="720" w:right="540"/>
      </w:pPr>
      <w:r>
        <w:t xml:space="preserve">This observation made by the WIC office is further corroborated by Head Start staff. Limited or unreliable transportation often further limits access to supermarkets. This trend has encouraged a reliance on convenience stores and similar options where foods tend to be more expensive with a limited selection of fresh fruits and vegetables. The limited area food banks </w:t>
      </w:r>
      <w:r w:rsidR="0095056D">
        <w:t>tend to</w:t>
      </w:r>
      <w:r>
        <w:t xml:space="preserve"> supply cheap and easy-to-store food. Vending machines, area restaurants, and especially fast food restaurants tend to not supply fruit or vegetables. Further compounding the issue, lower income parents with one or more jobs tend to have little time for cooking and are more likely to view fruits and vegetables as too time consuming to prepare. For some of the same or similar reasons, fast food chains hold greater appeal for many families on the go. In recent years, fast food chains have begun offering a few healthier options. In reviewing behavioral risk factors</w:t>
      </w:r>
      <w:r w:rsidRPr="0097492B">
        <w:t>, the CDC reported that in the Warren and Forest County service area 79% of adults are consuming an inadequate amount of fruits and vegetables. This is higher than reported state and national averages however, it is not surprising when considering the social and economic realities of the area.</w:t>
      </w:r>
      <w:r>
        <w:t xml:space="preserve"> Cost, transportation, lack of knowledge, and access all play a role. The need for better nutrition is clear when considering the rising numbers of childhood obesity and the identification of obesity, diabetes, and heart disease as the major health problems facing the service area population. </w:t>
      </w:r>
    </w:p>
    <w:p w:rsidR="00C26A90" w:rsidRDefault="002324D9" w:rsidP="0097492B">
      <w:pPr>
        <w:pStyle w:val="Body"/>
        <w:tabs>
          <w:tab w:val="left" w:pos="720"/>
        </w:tabs>
        <w:spacing w:line="360" w:lineRule="auto"/>
        <w:ind w:left="720" w:right="540"/>
      </w:pPr>
      <w:r>
        <w:t xml:space="preserve">Despite rising poverty </w:t>
      </w:r>
      <w:r w:rsidRPr="0097492B">
        <w:t xml:space="preserve">rates and lower wages, the number of households receiving SNAP is fractionally </w:t>
      </w:r>
      <w:r w:rsidR="00D3560D" w:rsidRPr="0097492B">
        <w:t>smaller</w:t>
      </w:r>
      <w:r w:rsidR="00D3560D">
        <w:t xml:space="preserve"> t</w:t>
      </w:r>
      <w:r>
        <w:t xml:space="preserve">han what is found at the state level. Produce Express, offered through the Second Harvest Food Bank of Northwestern PA (located in Erie, PA / Erie County) is a monthly distribution of nutritious, fresh, healthy produce to a limited number of needy families. This program requires households to sign up on a monthly basis. Limited spaces are available each month so sign-ups are on a first come, first served basis. The Agency administers applications and sign-ups for one of the multiple pick up locations throughout Warren County. </w:t>
      </w:r>
    </w:p>
    <w:p w:rsidR="00C26A90" w:rsidRDefault="002324D9" w:rsidP="0097492B">
      <w:pPr>
        <w:pStyle w:val="Body"/>
        <w:tabs>
          <w:tab w:val="left" w:pos="720"/>
        </w:tabs>
        <w:spacing w:line="360" w:lineRule="auto"/>
        <w:ind w:left="720" w:right="540"/>
        <w:jc w:val="left"/>
      </w:pPr>
      <w:r w:rsidRPr="003719D9">
        <w:rPr>
          <w:b/>
          <w:bCs/>
        </w:rPr>
        <w:t xml:space="preserve">Health Care | </w:t>
      </w:r>
      <w:r w:rsidRPr="003719D9">
        <w:t>It</w:t>
      </w:r>
      <w:r>
        <w:t xml:space="preserve"> can be difficult to attract physicians and specialists to rural counties. Warren and Forest County are no exception</w:t>
      </w:r>
      <w:r w:rsidR="00E03A2B">
        <w:t>. Both counties have</w:t>
      </w:r>
      <w:r>
        <w:t xml:space="preserve"> a lack of specialists and inadequate numbers of providers to effectively serve the area. Adding to this issue is a severe shortage of providers which accept medical access cards. In Warren County, </w:t>
      </w:r>
      <w:r>
        <w:lastRenderedPageBreak/>
        <w:t>there are 2 hospitals and 3 nursing facilities which accept Medicare and Medicaid. Forest County has no hospitals and boasts only 1 nursing facility and 1 rural health clinic which accept Medicare and/or Medicaid.</w:t>
      </w:r>
    </w:p>
    <w:p w:rsidR="00C26A90" w:rsidRPr="0097492B" w:rsidRDefault="002324D9" w:rsidP="0097492B">
      <w:pPr>
        <w:pStyle w:val="Body"/>
        <w:tabs>
          <w:tab w:val="left" w:pos="720"/>
        </w:tabs>
        <w:spacing w:line="360" w:lineRule="auto"/>
        <w:ind w:left="720" w:right="540"/>
      </w:pPr>
      <w:r>
        <w:t xml:space="preserve">Doctors classified as </w:t>
      </w:r>
      <w:r>
        <w:rPr>
          <w:lang w:val="de-DE"/>
        </w:rPr>
        <w:t>“</w:t>
      </w:r>
      <w:r>
        <w:t xml:space="preserve">primary care physicians” by the American Medical Association include: General Family Medicine MDs and </w:t>
      </w:r>
      <w:r w:rsidR="00E03A2B">
        <w:t>DOs, General Practice MDs and DO</w:t>
      </w:r>
      <w:r>
        <w:t xml:space="preserve">s, General Internal Medicine MDs, and General Pediatrics MDs. Physicians </w:t>
      </w:r>
      <w:r w:rsidRPr="0097492B">
        <w:t>age 75 and over as well as physicians practicing sub-specialties within the listed specialties are excluded. While the State of Penn</w:t>
      </w:r>
      <w:r w:rsidR="00CB4163" w:rsidRPr="0097492B">
        <w:t>sylvania is able to average 81</w:t>
      </w:r>
      <w:r w:rsidRPr="0097492B">
        <w:t xml:space="preserve"> providers per every 100,000 persons which is better t</w:t>
      </w:r>
      <w:r w:rsidR="00CB4163" w:rsidRPr="0097492B">
        <w:t>han the National Average of 76.7</w:t>
      </w:r>
      <w:r w:rsidRPr="0097492B">
        <w:t xml:space="preserve"> for every 100,000 persons; Warren and Forest County have noticeably smaller ratios. The average in Warren County is </w:t>
      </w:r>
      <w:r w:rsidR="00CB4163" w:rsidRPr="0097492B">
        <w:t>47.88</w:t>
      </w:r>
      <w:r w:rsidRPr="0097492B">
        <w:t xml:space="preserve"> and Forest County has 0. Averaging the two counties together, the service area has 4</w:t>
      </w:r>
      <w:r w:rsidR="00CB4163" w:rsidRPr="0097492B">
        <w:t>0.4</w:t>
      </w:r>
      <w:r w:rsidRPr="0097492B">
        <w:t xml:space="preserve"> physicians for every 100,000 persons. This can make it difficult to secure a primary care physician as the practice may not be accepting new patients.  It should also be noted that not all providers in the area accept medical assistance which further limits available provider options for low-income families and individuals. Transportation is also a barrier for many in this area and the reality is that in order to receive care you need to be able to arrange transportation or have access to it. This reality contributes to a greater demand on emergency care workers for minor aches / pains, colds, or other illness not typically classified as an act</w:t>
      </w:r>
      <w:r w:rsidR="00CB4163" w:rsidRPr="0097492B">
        <w:t>ual emergency. It should also be noted that all of the aforementioned statistics represent a decrease in medical providers.</w:t>
      </w:r>
    </w:p>
    <w:p w:rsidR="00CB4163" w:rsidRDefault="00CB4163">
      <w:pPr>
        <w:pStyle w:val="Body"/>
        <w:tabs>
          <w:tab w:val="left" w:pos="720"/>
        </w:tabs>
        <w:spacing w:line="360" w:lineRule="auto"/>
        <w:ind w:left="720" w:right="540"/>
      </w:pPr>
      <w:r w:rsidRPr="0097492B">
        <w:t>In the 20</w:t>
      </w:r>
      <w:r w:rsidR="0097492B">
        <w:t>22</w:t>
      </w:r>
      <w:r w:rsidR="002324D9" w:rsidRPr="0097492B">
        <w:t xml:space="preserve"> Community Health Needs Assessment</w:t>
      </w:r>
      <w:r w:rsidRPr="0097492B">
        <w:t xml:space="preserve"> conducted by Warren General Hospital,</w:t>
      </w:r>
      <w:r w:rsidR="002324D9" w:rsidRPr="0097492B">
        <w:t xml:space="preserve"> key stakeholders largely representing the private sector were surveyed and participated in a focus group session to obtain information, knowledge, and ideas about the impact of health services and care within Warren and Forest Counties. T</w:t>
      </w:r>
      <w:r w:rsidRPr="0097492B">
        <w:t xml:space="preserve">he observations by this group included access to healthcare from residents and in particular, a lack of clarity in options covered by insurance and the lack of access to medical specialists. Additional observations included an increase in substance abuse and alcoholism extending to employees in leadership and staff line level, a growing concern pertaining to behavioral and mental health needs, and that workplace healthcare may be perceived as an alternative to primary care resources within the community. When further asked what environmental </w:t>
      </w:r>
      <w:r w:rsidR="0097492B" w:rsidRPr="0097492B">
        <w:t>factors,</w:t>
      </w:r>
      <w:r w:rsidRPr="0097492B">
        <w:t xml:space="preserve"> stakeholders felt were impacting community health the following responses were provided:</w:t>
      </w:r>
      <w:r>
        <w:t xml:space="preserve"> </w:t>
      </w:r>
    </w:p>
    <w:p w:rsidR="00CB4163" w:rsidRDefault="00CB4163" w:rsidP="00EC215D">
      <w:pPr>
        <w:pStyle w:val="Body"/>
        <w:numPr>
          <w:ilvl w:val="0"/>
          <w:numId w:val="65"/>
        </w:numPr>
        <w:tabs>
          <w:tab w:val="left" w:pos="720"/>
        </w:tabs>
        <w:spacing w:after="0" w:line="360" w:lineRule="auto"/>
        <w:ind w:right="540"/>
      </w:pPr>
      <w:r>
        <w:t xml:space="preserve">Shrinking population base with an aging demographic is perceived to be a by-product of the loss of the manufacturing base in Warren County while the population as a whole continues to steadily decline. There is a noticeable lack of employable residents, lack of skilled labor, and growing drug dependence. </w:t>
      </w:r>
    </w:p>
    <w:p w:rsidR="00CB4163" w:rsidRDefault="00CB4163" w:rsidP="00EC215D">
      <w:pPr>
        <w:pStyle w:val="Body"/>
        <w:numPr>
          <w:ilvl w:val="0"/>
          <w:numId w:val="65"/>
        </w:numPr>
        <w:tabs>
          <w:tab w:val="left" w:pos="720"/>
        </w:tabs>
        <w:spacing w:after="0" w:line="360" w:lineRule="auto"/>
        <w:ind w:right="540"/>
      </w:pPr>
      <w:r>
        <w:t>The</w:t>
      </w:r>
      <w:r w:rsidR="00EA0499">
        <w:t xml:space="preserve"> impact of technology in the community and local business; in particular connecting with telephone cell services. </w:t>
      </w:r>
    </w:p>
    <w:p w:rsidR="00EA0499" w:rsidRDefault="00EA0499" w:rsidP="00EC215D">
      <w:pPr>
        <w:pStyle w:val="Body"/>
        <w:numPr>
          <w:ilvl w:val="0"/>
          <w:numId w:val="65"/>
        </w:numPr>
        <w:tabs>
          <w:tab w:val="left" w:pos="720"/>
        </w:tabs>
        <w:spacing w:after="0" w:line="360" w:lineRule="auto"/>
        <w:ind w:right="540"/>
      </w:pPr>
      <w:r>
        <w:t xml:space="preserve">Healthcare literacy. </w:t>
      </w:r>
    </w:p>
    <w:p w:rsidR="00EA0499" w:rsidRDefault="00EA0499" w:rsidP="00EC215D">
      <w:pPr>
        <w:pStyle w:val="Body"/>
        <w:numPr>
          <w:ilvl w:val="0"/>
          <w:numId w:val="65"/>
        </w:numPr>
        <w:tabs>
          <w:tab w:val="left" w:pos="720"/>
        </w:tabs>
        <w:spacing w:after="0" w:line="360" w:lineRule="auto"/>
        <w:ind w:right="540"/>
      </w:pPr>
      <w:r>
        <w:t>Lifestyle choices including high smoking rates, high use of alcohol, obesity, lack of healthy food options on area menus, and lots of fast / fried food options</w:t>
      </w:r>
    </w:p>
    <w:p w:rsidR="00EA0499" w:rsidRDefault="00EA0499" w:rsidP="00EC215D">
      <w:pPr>
        <w:pStyle w:val="Body"/>
        <w:numPr>
          <w:ilvl w:val="0"/>
          <w:numId w:val="65"/>
        </w:numPr>
        <w:tabs>
          <w:tab w:val="left" w:pos="720"/>
        </w:tabs>
        <w:spacing w:after="0" w:line="360" w:lineRule="auto"/>
        <w:ind w:right="540"/>
      </w:pPr>
      <w:r>
        <w:t>Growing mental health concerns</w:t>
      </w:r>
    </w:p>
    <w:p w:rsidR="00EA0499" w:rsidRDefault="00EA0499" w:rsidP="00EC215D">
      <w:pPr>
        <w:pStyle w:val="Body"/>
        <w:numPr>
          <w:ilvl w:val="0"/>
          <w:numId w:val="65"/>
        </w:numPr>
        <w:tabs>
          <w:tab w:val="left" w:pos="720"/>
        </w:tabs>
        <w:spacing w:after="0" w:line="360" w:lineRule="auto"/>
        <w:ind w:right="540"/>
      </w:pPr>
      <w:r>
        <w:t xml:space="preserve">Gap between individuals related to socio-economic disparities. The working poor often get lost in the gap, root causes of medical issues are not being identified, drug testing, and education of health alternatives were all listed as examples. </w:t>
      </w:r>
    </w:p>
    <w:p w:rsidR="00EA0499" w:rsidRDefault="00EA0499" w:rsidP="00EC215D">
      <w:pPr>
        <w:pStyle w:val="Body"/>
        <w:numPr>
          <w:ilvl w:val="0"/>
          <w:numId w:val="65"/>
        </w:numPr>
        <w:tabs>
          <w:tab w:val="left" w:pos="720"/>
        </w:tabs>
        <w:spacing w:after="0" w:line="360" w:lineRule="auto"/>
        <w:ind w:right="540"/>
      </w:pPr>
      <w:r>
        <w:lastRenderedPageBreak/>
        <w:t xml:space="preserve">There is a perception that patients do not follow medical direction due to cost, access, or other personal decision. </w:t>
      </w:r>
    </w:p>
    <w:p w:rsidR="00C26A90" w:rsidRDefault="002324D9">
      <w:pPr>
        <w:pStyle w:val="Body"/>
        <w:tabs>
          <w:tab w:val="left" w:pos="720"/>
        </w:tabs>
        <w:spacing w:line="360" w:lineRule="auto"/>
        <w:ind w:left="720" w:right="540"/>
      </w:pPr>
      <w:r>
        <w:t>Responses from residents within the community supported the observations of the community leaders and physician focus groups. Primary concerns were the lack of options and access to primary care providers and specialists. When asked what services area residents would like to see offered the largest response was for an increased availability of specialists. It should also be noted that Cardiology was the most requested service. Cardiology was also noted by providers and community leaders. The next category listed by residents was a desire for more prevention and wellness care programs. This would relate to wellness, preventative health care, weight loss, and nutrition. 10% of respondents indicated that they waited to receive care due to cost.</w:t>
      </w:r>
    </w:p>
    <w:p w:rsidR="001A30D5" w:rsidRPr="0097492B" w:rsidRDefault="002324D9" w:rsidP="0097492B">
      <w:pPr>
        <w:pStyle w:val="Body"/>
        <w:tabs>
          <w:tab w:val="left" w:pos="720"/>
        </w:tabs>
        <w:spacing w:line="360" w:lineRule="auto"/>
        <w:ind w:left="720" w:right="540"/>
      </w:pPr>
      <w:r>
        <w:t>The percentage reporting that they had no regular doctor was higher than the state average but better than the national average. There was no data for Forest County as there are no primary care physicians forcing residents in this portion of the service area to travel outside Forest County to Warren or other neighboring locations in order to receive care. This likely results in residents waiting prior to seeking out care which explains the significantly higher than average discharge rates from hospitals for preventable events</w:t>
      </w:r>
      <w:r w:rsidR="0097492B">
        <w:t xml:space="preserve">. </w:t>
      </w:r>
      <w:r>
        <w:t xml:space="preserve">A preventable hospital event is defined as </w:t>
      </w:r>
      <w:r>
        <w:rPr>
          <w:lang w:val="de-DE"/>
        </w:rPr>
        <w:t>“</w:t>
      </w:r>
      <w:r>
        <w:t xml:space="preserve">those conditions that are ambulatory care sensitive (ACS) and include pneumonia, dehydration, asthma, diabetes, and other conditions which could have been prevented if adequate primary care resources were available and accessed by those patients.” Table 49 further supports the identified need of a lack of providers – mainly primary care physicians but also specialists. In this table both Warren and Forest Counties are shown to have a higher percentage of the populations self-reporting that they have poor or fair health when asked to choose between excellent, very good, good, fair, and poor. Not only is more care needed to address the health issues impacting the area but this further explains why one of the top responses by the service area resident focus group in the Health Needs Assessment was a desire for more prevention and wellness care programs relating to overall wellness, preventative care, weight loss, and nutrition. </w:t>
      </w:r>
    </w:p>
    <w:p w:rsidR="00C26A90" w:rsidRDefault="002324D9">
      <w:pPr>
        <w:pStyle w:val="Body"/>
        <w:tabs>
          <w:tab w:val="left" w:pos="720"/>
        </w:tabs>
        <w:spacing w:line="360" w:lineRule="auto"/>
        <w:ind w:left="720" w:right="540"/>
      </w:pPr>
      <w:r>
        <w:t xml:space="preserve"> Similar to primary care access, the ratio of providers to those who need services is less than state and national rates. This reality is a concern echoed during a 2018 Warren County Human Service summit where both service providers and families indicated that long wait times, particularly for families/individuals in crisis, were a major issue which has resulted in distrust in the available system of care by those who need it most. In the Community Health Assessment completed by Warren General Hospital it was discussed that the hospital has often become the primary service provider for behavior health needs. This is supported by looking at combined visit data to Warren Medical Group offices where anxiety and depression have continuously ranked in the top 10 listing of what patient complaints are when attending appointments with their providers. Standard wait times for mental health services can be anywhere between 30 and 60 days. </w:t>
      </w:r>
      <w:r w:rsidR="001A30D5">
        <w:t xml:space="preserve">In recent years, particularly with increased demand for services due to the pandemic, the wait time has increased. </w:t>
      </w:r>
    </w:p>
    <w:p w:rsidR="00EF4155" w:rsidRDefault="002324D9">
      <w:pPr>
        <w:pStyle w:val="Body"/>
        <w:tabs>
          <w:tab w:val="left" w:pos="720"/>
        </w:tabs>
        <w:spacing w:line="360" w:lineRule="auto"/>
        <w:ind w:left="720" w:right="540"/>
      </w:pPr>
      <w:r>
        <w:t>Long wait times for care when trying to access mental health services is a frustration shared by Agency staff as they work with families facing crisis situations</w:t>
      </w:r>
      <w:r w:rsidR="00EF4155">
        <w:t xml:space="preserve">. Often, we are able to get our clients seen within two weeks, but this is best case scenario and not what happens for most. </w:t>
      </w:r>
      <w:r>
        <w:t xml:space="preserve"> The Agency provides early childhood education services through the Head Start program. As the program focuses on the family unit as a whole, in order to be </w:t>
      </w:r>
      <w:r w:rsidR="00EF4155">
        <w:t>successful,</w:t>
      </w:r>
      <w:r>
        <w:t xml:space="preserve"> the program relies on the ability to effectively and consistently provide needed mental health services to students, families, and staff. </w:t>
      </w:r>
      <w:r>
        <w:lastRenderedPageBreak/>
        <w:t xml:space="preserve">Currently, this is handled through partnership agreements with seven local mental health agencies which includes the local school district. However, consistently due to schedule conflicts and being overwhelmed with demand </w:t>
      </w:r>
      <w:r w:rsidR="00EF4155">
        <w:t>these agencies</w:t>
      </w:r>
      <w:r>
        <w:t xml:space="preserve"> are unable to provide services for referred enrollees or family in a timely manner and sometimes, not at all. This is a growing concern as staff reports and classroom data show that an increasing number of children exhibit more and more evidence of stress in the classroom, with significant number exhibiting either withdrawn, aggressive, or </w:t>
      </w:r>
      <w:r>
        <w:rPr>
          <w:lang w:val="de-DE"/>
        </w:rPr>
        <w:t>“</w:t>
      </w:r>
      <w:r>
        <w:t xml:space="preserve">out-of-control” behaviors that are challenging and have at time threatened the overall environment of the classroom. This trend is continuing as these children enter the school system in Kindergarten. </w:t>
      </w:r>
    </w:p>
    <w:p w:rsidR="00C26A90" w:rsidRDefault="002324D9">
      <w:pPr>
        <w:pStyle w:val="Body"/>
        <w:tabs>
          <w:tab w:val="left" w:pos="720"/>
        </w:tabs>
        <w:spacing w:line="360" w:lineRule="auto"/>
        <w:ind w:left="720" w:right="540"/>
      </w:pPr>
      <w:r>
        <w:t xml:space="preserve">Additional top rated concerns, which support and also contribute to those already described include: </w:t>
      </w:r>
    </w:p>
    <w:p w:rsidR="00C26A90" w:rsidRDefault="002324D9">
      <w:pPr>
        <w:pStyle w:val="ListParagraph"/>
        <w:numPr>
          <w:ilvl w:val="0"/>
          <w:numId w:val="32"/>
        </w:numPr>
        <w:spacing w:line="360" w:lineRule="auto"/>
        <w:ind w:right="540"/>
      </w:pPr>
      <w:r>
        <w:t>Providers are faced with decreasing funding and an increased demand for services. Additionally, there is greater demand on time for providers due to the amount of paperwork now required due to various funding sources, state and federal regulations, and/or insurance billing. This paperwork takes away from actual treatment time and care with the individual.</w:t>
      </w:r>
    </w:p>
    <w:p w:rsidR="00C26A90" w:rsidRDefault="002324D9">
      <w:pPr>
        <w:pStyle w:val="ListParagraph"/>
        <w:numPr>
          <w:ilvl w:val="0"/>
          <w:numId w:val="32"/>
        </w:numPr>
        <w:spacing w:line="360" w:lineRule="auto"/>
        <w:ind w:right="540"/>
      </w:pPr>
      <w:r>
        <w:t xml:space="preserve">Many clients struggle with a lack of transportation, child care, and the ability to request time off from work in order to attend needed appointments. If a family is juggling needs and in crisis already the added threat of losing their job, income, etc. may be too great to risk which results in families choosing to not address underlying mental health issues. While this can sometimes be a short term solution; long term the issues persist creating continued crisis and problems. </w:t>
      </w:r>
    </w:p>
    <w:p w:rsidR="00C26A90" w:rsidRDefault="002324D9">
      <w:pPr>
        <w:pStyle w:val="ListParagraph"/>
        <w:numPr>
          <w:ilvl w:val="0"/>
          <w:numId w:val="32"/>
        </w:numPr>
        <w:spacing w:line="360" w:lineRule="auto"/>
        <w:ind w:right="540"/>
      </w:pPr>
      <w:r>
        <w:t xml:space="preserve">Youth, as observed in classroom settings, </w:t>
      </w:r>
      <w:r w:rsidR="00EF4155">
        <w:t>need</w:t>
      </w:r>
      <w:r>
        <w:t xml:space="preserve"> mental health services as a growing number of children in the service area combat a lack of parenting, drug abuse and/or mental health issues with parents, and generational poverty. In an ideal situation, it would be beneficial to have a system in place which could identify and reach at-risk children before it is due to court order, school behaviors, etc. </w:t>
      </w:r>
    </w:p>
    <w:p w:rsidR="00C26A90" w:rsidRDefault="002324D9">
      <w:pPr>
        <w:pStyle w:val="ListParagraph"/>
        <w:numPr>
          <w:ilvl w:val="0"/>
          <w:numId w:val="32"/>
        </w:numPr>
        <w:spacing w:line="360" w:lineRule="auto"/>
        <w:ind w:right="540"/>
      </w:pPr>
      <w:r>
        <w:t xml:space="preserve">Long wait times have created a negative attitude toward human services and mental health providers by those in need of services. This has led to growing distrust and increases the likelihood that clients are resistant to the idea of seeking out services when suggested and will typically wait until crisis, court order, or behavior issues at school, etc. Compounding this issue is the negative stigma surrounding mental health issues. Providers have observed a growing trend of clients denying they need help which often worsens a crisis situation. In some instances, clients will refuse to enter certain provider buildings simply due to the negative connotation and stigma associated with them. In an area with already limited providers and resources; this only worsens the growing issues. </w:t>
      </w:r>
    </w:p>
    <w:p w:rsidR="00C26A90" w:rsidRDefault="002324D9">
      <w:pPr>
        <w:pStyle w:val="ListParagraph"/>
        <w:numPr>
          <w:ilvl w:val="0"/>
          <w:numId w:val="32"/>
        </w:numPr>
        <w:spacing w:line="360" w:lineRule="auto"/>
        <w:ind w:right="540"/>
      </w:pPr>
      <w:r>
        <w:t>Service provision outside typical business hours is extremely limited in the area. There are very few options for those in crisis which can occur 24/7.</w:t>
      </w:r>
    </w:p>
    <w:p w:rsidR="00C26A90" w:rsidRDefault="002324D9">
      <w:pPr>
        <w:pStyle w:val="ListParagraph"/>
        <w:numPr>
          <w:ilvl w:val="0"/>
          <w:numId w:val="32"/>
        </w:numPr>
        <w:spacing w:line="360" w:lineRule="auto"/>
        <w:ind w:right="540"/>
      </w:pPr>
      <w:r>
        <w:t xml:space="preserve">The area has no transitional services available for youth aging out of the system or out on probation who are not able to return home yet still lack viable life skills which would allow them to be self-sufficient and manage without additional help from some source. </w:t>
      </w:r>
    </w:p>
    <w:p w:rsidR="00C26A90" w:rsidRDefault="002324D9">
      <w:pPr>
        <w:pStyle w:val="ListParagraph"/>
        <w:numPr>
          <w:ilvl w:val="0"/>
          <w:numId w:val="32"/>
        </w:numPr>
        <w:spacing w:line="360" w:lineRule="auto"/>
        <w:ind w:right="540"/>
      </w:pPr>
      <w:r>
        <w:lastRenderedPageBreak/>
        <w:t xml:space="preserve">Students at-risk or in-crisis must be placed outside the service area due to a lack of residential system / transitional housing for those under 18 years of age. This can exacerbate the crisis within a household or for that student while also adding a financial burden to the County which it cannot afford. </w:t>
      </w:r>
    </w:p>
    <w:p w:rsidR="00C26A90" w:rsidRDefault="002324D9">
      <w:pPr>
        <w:pStyle w:val="ListParagraph"/>
        <w:numPr>
          <w:ilvl w:val="0"/>
          <w:numId w:val="32"/>
        </w:numPr>
        <w:spacing w:line="360" w:lineRule="auto"/>
        <w:ind w:right="540"/>
      </w:pPr>
      <w:r>
        <w:t xml:space="preserve">Families need support and assistance with navigating the system.  </w:t>
      </w:r>
    </w:p>
    <w:p w:rsidR="00C26A90" w:rsidRDefault="002324D9">
      <w:pPr>
        <w:pStyle w:val="Body"/>
        <w:spacing w:line="360" w:lineRule="auto"/>
        <w:ind w:left="720" w:right="540"/>
      </w:pPr>
      <w:r>
        <w:t xml:space="preserve">Access to affordable health insurance is a key driver of access to health care in the service area. In Warren and Forest County, the number of providers in the area is already more limited than elsewhere. Add to that, not all providers accept medical assistance. This situation, as previously mentioned, has led to overuse of the local Emergency Care Center for minor medical issues rather than emergencies which in turn, compromises the level of care for true emergencies and is more expensive. </w:t>
      </w:r>
      <w:r w:rsidR="002573A0">
        <w:t xml:space="preserve">According to National Institute of Minority health and Health Disparities 20 % of Pennsylvania is uninsured, 11.1% of Warren county is uninsured and 8.6% of Forest County. </w:t>
      </w:r>
    </w:p>
    <w:p w:rsidR="00C26A90" w:rsidRDefault="002324D9">
      <w:pPr>
        <w:pStyle w:val="Body"/>
        <w:tabs>
          <w:tab w:val="left" w:pos="720"/>
        </w:tabs>
        <w:spacing w:line="360" w:lineRule="auto"/>
        <w:ind w:left="720" w:right="540"/>
      </w:pPr>
      <w:r>
        <w:t xml:space="preserve">The estimated numbers of </w:t>
      </w:r>
      <w:r w:rsidR="00347A17">
        <w:t>individuals</w:t>
      </w:r>
      <w:r>
        <w:t xml:space="preserve"> age 18 to 64 who utilize public health insurance in both counties is higher than state and national estimates. When looking at the senior population, the percentage is lower in Forest County and higher in Warren County than state and national averages. What is important to note, is that overall a larger number of </w:t>
      </w:r>
      <w:r w:rsidR="00347A17">
        <w:t>individuals</w:t>
      </w:r>
      <w:r>
        <w:t xml:space="preserve"> across all age groups in the service area rely on public health insurance and represent the more vulnerable </w:t>
      </w:r>
      <w:r w:rsidR="00347A17">
        <w:t>individuals</w:t>
      </w:r>
      <w:r>
        <w:t xml:space="preserve"> within the service area likely to have additional health access, health status, and social support needs. </w:t>
      </w:r>
    </w:p>
    <w:p w:rsidR="00C26A90" w:rsidRDefault="002324D9">
      <w:pPr>
        <w:pStyle w:val="Body"/>
        <w:widowControl w:val="0"/>
        <w:tabs>
          <w:tab w:val="left" w:pos="720"/>
        </w:tabs>
        <w:spacing w:line="360" w:lineRule="auto"/>
        <w:ind w:left="720" w:right="540"/>
      </w:pPr>
      <w:r>
        <w:t xml:space="preserve">The top three causes of death in the two-county service area have consistently remained Diseases of Heart, Cancer, and Chronic Lower Respiratory Disease. Recall that according to the Community Health Needs Assessment, Warren General Hospital surveys and focus groups indicated that there was a lack of specialty care providers in Warren and Forest Counties. Cardiologists in particular were identified as a medical need for the area. If a person </w:t>
      </w:r>
      <w:r w:rsidR="000B64C9">
        <w:t>needed</w:t>
      </w:r>
      <w:r>
        <w:t xml:space="preserve"> specialty care it is most likely that that person would need to travel to Erie, PA for care. Table 54 shows the top five leading causes of death for Forest and Warren Counties respectively. </w:t>
      </w:r>
    </w:p>
    <w:p w:rsidR="00C26A90" w:rsidRDefault="002324D9">
      <w:pPr>
        <w:pStyle w:val="Body"/>
        <w:widowControl w:val="0"/>
        <w:tabs>
          <w:tab w:val="left" w:pos="720"/>
        </w:tabs>
        <w:spacing w:line="360" w:lineRule="auto"/>
        <w:ind w:left="720" w:right="540"/>
      </w:pPr>
      <w:r>
        <w:t>Interestingly, the rates and incidence of cancer, heart disease, and high blood pressure are all higher than state and national levels. While it is unclear exactly what leads to this there are potentially some environmental factors as well as health risk behaviors more prevalent in the service area which contribute to this reality. As an example, the incidence rate for breast cancer</w:t>
      </w:r>
      <w:r w:rsidR="00066A3C">
        <w:t xml:space="preserve"> in 2014</w:t>
      </w:r>
      <w:r>
        <w:t xml:space="preserve"> in Warren County is 143 per every 100,000 </w:t>
      </w:r>
      <w:r w:rsidR="00347A17">
        <w:t>individuals</w:t>
      </w:r>
      <w:r>
        <w:t xml:space="preserve">. It is 129.8 for the State of Pennsylvania and 123.5 at the National level. The percentage of adults with heart disease is 6.4% which is 2% higher than the National percentage and nearly 1.5% higher than the State percentage. </w:t>
      </w:r>
    </w:p>
    <w:p w:rsidR="00C26A90" w:rsidRDefault="002324D9">
      <w:pPr>
        <w:pStyle w:val="Body"/>
        <w:tabs>
          <w:tab w:val="left" w:pos="720"/>
        </w:tabs>
        <w:spacing w:line="360" w:lineRule="auto"/>
        <w:ind w:left="720"/>
      </w:pPr>
      <w:r w:rsidRPr="00663D17">
        <w:rPr>
          <w:b/>
          <w:bCs/>
          <w:lang w:val="fr-FR"/>
        </w:rPr>
        <w:t>Ta</w:t>
      </w:r>
      <w:r w:rsidR="00066A3C" w:rsidRPr="00663D17">
        <w:rPr>
          <w:b/>
          <w:bCs/>
          <w:lang w:val="fr-FR"/>
        </w:rPr>
        <w:t xml:space="preserve">ble </w:t>
      </w:r>
      <w:r w:rsidR="00C9470A" w:rsidRPr="00663D17">
        <w:rPr>
          <w:b/>
          <w:bCs/>
        </w:rPr>
        <w:t>6</w:t>
      </w:r>
      <w:r w:rsidR="00C9470A">
        <w:rPr>
          <w:b/>
          <w:bCs/>
        </w:rPr>
        <w:t xml:space="preserve"> :</w:t>
      </w:r>
      <w:r>
        <w:rPr>
          <w:b/>
          <w:bCs/>
        </w:rPr>
        <w:t xml:space="preserve"> Top Five Leading Causes of Death – </w:t>
      </w:r>
      <w:r w:rsidR="00646227">
        <w:rPr>
          <w:b/>
          <w:bCs/>
        </w:rPr>
        <w:t>Warren</w:t>
      </w:r>
      <w:r>
        <w:rPr>
          <w:b/>
          <w:bCs/>
        </w:rPr>
        <w:t xml:space="preserve"> County</w:t>
      </w:r>
      <w:r w:rsidR="001B3EEE">
        <w:rPr>
          <w:b/>
          <w:bCs/>
        </w:rPr>
        <w:t xml:space="preserve"> </w:t>
      </w:r>
    </w:p>
    <w:tbl>
      <w:tblPr>
        <w:tblStyle w:val="GridTable5Dark-Accent3"/>
        <w:tblW w:w="10800" w:type="dxa"/>
        <w:tblLayout w:type="fixed"/>
        <w:tblLook w:val="04A0" w:firstRow="1" w:lastRow="0" w:firstColumn="1" w:lastColumn="0" w:noHBand="0" w:noVBand="1"/>
      </w:tblPr>
      <w:tblGrid>
        <w:gridCol w:w="1381"/>
        <w:gridCol w:w="6391"/>
        <w:gridCol w:w="3028"/>
      </w:tblGrid>
      <w:tr w:rsidR="00C26A90" w:rsidTr="00597223">
        <w:trPr>
          <w:cnfStyle w:val="100000000000" w:firstRow="1" w:lastRow="0" w:firstColumn="0" w:lastColumn="0" w:oddVBand="0" w:evenVBand="0" w:oddHBand="0"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381" w:type="dxa"/>
          </w:tcPr>
          <w:p w:rsidR="00C26A90" w:rsidRDefault="002324D9">
            <w:pPr>
              <w:pStyle w:val="Body"/>
              <w:spacing w:line="240" w:lineRule="atLeast"/>
              <w:jc w:val="center"/>
            </w:pPr>
            <w:r>
              <w:rPr>
                <w:rFonts w:ascii="Verdana" w:hAnsi="Verdana"/>
                <w:b w:val="0"/>
                <w:bCs w:val="0"/>
                <w:sz w:val="18"/>
                <w:szCs w:val="18"/>
              </w:rPr>
              <w:t>Rank</w:t>
            </w:r>
          </w:p>
        </w:tc>
        <w:tc>
          <w:tcPr>
            <w:tcW w:w="6390" w:type="dxa"/>
          </w:tcPr>
          <w:p w:rsidR="00C26A90" w:rsidRDefault="002324D9">
            <w:pPr>
              <w:pStyle w:val="Body"/>
              <w:spacing w:after="0" w:line="240" w:lineRule="atLeast"/>
              <w:cnfStyle w:val="100000000000" w:firstRow="1" w:lastRow="0" w:firstColumn="0" w:lastColumn="0" w:oddVBand="0" w:evenVBand="0" w:oddHBand="0" w:evenHBand="0" w:firstRowFirstColumn="0" w:firstRowLastColumn="0" w:lastRowFirstColumn="0" w:lastRowLastColumn="0"/>
            </w:pPr>
            <w:r>
              <w:rPr>
                <w:rFonts w:ascii="Verdana" w:hAnsi="Verdana"/>
                <w:b w:val="0"/>
                <w:bCs w:val="0"/>
                <w:sz w:val="18"/>
                <w:szCs w:val="18"/>
              </w:rPr>
              <w:t>Cause of Death</w:t>
            </w:r>
          </w:p>
        </w:tc>
        <w:tc>
          <w:tcPr>
            <w:tcW w:w="3028" w:type="dxa"/>
          </w:tcPr>
          <w:p w:rsidR="00C26A90" w:rsidRDefault="002324D9">
            <w:pPr>
              <w:pStyle w:val="Body"/>
              <w:spacing w:after="0" w:line="240" w:lineRule="atLeast"/>
              <w:jc w:val="center"/>
              <w:cnfStyle w:val="100000000000" w:firstRow="1" w:lastRow="0" w:firstColumn="0" w:lastColumn="0" w:oddVBand="0" w:evenVBand="0" w:oddHBand="0" w:evenHBand="0" w:firstRowFirstColumn="0" w:firstRowLastColumn="0" w:lastRowFirstColumn="0" w:lastRowLastColumn="0"/>
            </w:pPr>
            <w:r>
              <w:rPr>
                <w:rFonts w:ascii="Verdana" w:hAnsi="Verdana"/>
                <w:b w:val="0"/>
                <w:bCs w:val="0"/>
                <w:sz w:val="18"/>
                <w:szCs w:val="18"/>
              </w:rPr>
              <w:t>Total Number</w:t>
            </w:r>
          </w:p>
        </w:tc>
      </w:tr>
      <w:tr w:rsidR="00C26A90" w:rsidTr="00597223">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1381" w:type="dxa"/>
          </w:tcPr>
          <w:p w:rsidR="00C26A90" w:rsidRDefault="002324D9">
            <w:pPr>
              <w:pStyle w:val="Body"/>
              <w:spacing w:line="240" w:lineRule="atLeast"/>
              <w:jc w:val="center"/>
            </w:pPr>
            <w:r>
              <w:rPr>
                <w:rFonts w:ascii="Verdana" w:hAnsi="Verdana"/>
                <w:b w:val="0"/>
                <w:bCs w:val="0"/>
                <w:color w:val="222222"/>
                <w:sz w:val="18"/>
                <w:szCs w:val="18"/>
                <w:u w:color="222222"/>
              </w:rPr>
              <w:t>1</w:t>
            </w:r>
          </w:p>
        </w:tc>
        <w:tc>
          <w:tcPr>
            <w:tcW w:w="6390" w:type="dxa"/>
          </w:tcPr>
          <w:p w:rsidR="00C26A90" w:rsidRDefault="002324D9">
            <w:pPr>
              <w:pStyle w:val="Body"/>
              <w:spacing w:line="240" w:lineRule="atLeast"/>
              <w:cnfStyle w:val="000000100000" w:firstRow="0" w:lastRow="0" w:firstColumn="0" w:lastColumn="0" w:oddVBand="0" w:evenVBand="0" w:oddHBand="1" w:evenHBand="0" w:firstRowFirstColumn="0" w:firstRowLastColumn="0" w:lastRowFirstColumn="0" w:lastRowLastColumn="0"/>
            </w:pPr>
            <w:r>
              <w:rPr>
                <w:rFonts w:ascii="Verdana" w:hAnsi="Verdana"/>
                <w:color w:val="222222"/>
                <w:sz w:val="18"/>
                <w:szCs w:val="18"/>
                <w:u w:color="222222"/>
              </w:rPr>
              <w:t>Heart Disease</w:t>
            </w:r>
          </w:p>
        </w:tc>
        <w:tc>
          <w:tcPr>
            <w:tcW w:w="3028" w:type="dxa"/>
          </w:tcPr>
          <w:p w:rsidR="00C26A90" w:rsidRDefault="00066A3C">
            <w:pPr>
              <w:pStyle w:val="Body"/>
              <w:spacing w:line="240" w:lineRule="atLeast"/>
              <w:jc w:val="center"/>
              <w:cnfStyle w:val="000000100000" w:firstRow="0" w:lastRow="0" w:firstColumn="0" w:lastColumn="0" w:oddVBand="0" w:evenVBand="0" w:oddHBand="1" w:evenHBand="0" w:firstRowFirstColumn="0" w:firstRowLastColumn="0" w:lastRowFirstColumn="0" w:lastRowLastColumn="0"/>
            </w:pPr>
            <w:r>
              <w:rPr>
                <w:rFonts w:ascii="Verdana" w:hAnsi="Verdana"/>
                <w:color w:val="222222"/>
                <w:sz w:val="18"/>
                <w:szCs w:val="18"/>
                <w:u w:color="222222"/>
              </w:rPr>
              <w:t>25</w:t>
            </w:r>
          </w:p>
        </w:tc>
      </w:tr>
      <w:tr w:rsidR="00C26A90" w:rsidTr="00597223">
        <w:trPr>
          <w:trHeight w:val="220"/>
        </w:trPr>
        <w:tc>
          <w:tcPr>
            <w:cnfStyle w:val="001000000000" w:firstRow="0" w:lastRow="0" w:firstColumn="1" w:lastColumn="0" w:oddVBand="0" w:evenVBand="0" w:oddHBand="0" w:evenHBand="0" w:firstRowFirstColumn="0" w:firstRowLastColumn="0" w:lastRowFirstColumn="0" w:lastRowLastColumn="0"/>
            <w:tcW w:w="1381" w:type="dxa"/>
          </w:tcPr>
          <w:p w:rsidR="00C26A90" w:rsidRDefault="002324D9">
            <w:pPr>
              <w:pStyle w:val="Body"/>
              <w:spacing w:line="240" w:lineRule="atLeast"/>
              <w:jc w:val="center"/>
            </w:pPr>
            <w:r>
              <w:rPr>
                <w:rFonts w:ascii="Verdana" w:hAnsi="Verdana"/>
                <w:b w:val="0"/>
                <w:bCs w:val="0"/>
                <w:color w:val="222222"/>
                <w:sz w:val="18"/>
                <w:szCs w:val="18"/>
                <w:u w:color="222222"/>
              </w:rPr>
              <w:t>2</w:t>
            </w:r>
          </w:p>
        </w:tc>
        <w:tc>
          <w:tcPr>
            <w:tcW w:w="6390" w:type="dxa"/>
          </w:tcPr>
          <w:p w:rsidR="00C26A90" w:rsidRDefault="002324D9">
            <w:pPr>
              <w:pStyle w:val="Body"/>
              <w:spacing w:line="240" w:lineRule="atLeast"/>
              <w:cnfStyle w:val="000000000000" w:firstRow="0" w:lastRow="0" w:firstColumn="0" w:lastColumn="0" w:oddVBand="0" w:evenVBand="0" w:oddHBand="0" w:evenHBand="0" w:firstRowFirstColumn="0" w:firstRowLastColumn="0" w:lastRowFirstColumn="0" w:lastRowLastColumn="0"/>
            </w:pPr>
            <w:r>
              <w:rPr>
                <w:rFonts w:ascii="Verdana" w:hAnsi="Verdana"/>
                <w:color w:val="222222"/>
                <w:sz w:val="18"/>
                <w:szCs w:val="18"/>
                <w:u w:color="222222"/>
              </w:rPr>
              <w:t>Cancer</w:t>
            </w:r>
          </w:p>
        </w:tc>
        <w:tc>
          <w:tcPr>
            <w:tcW w:w="3028" w:type="dxa"/>
          </w:tcPr>
          <w:p w:rsidR="00C26A90" w:rsidRDefault="00066A3C">
            <w:pPr>
              <w:pStyle w:val="Body"/>
              <w:spacing w:line="240" w:lineRule="atLeast"/>
              <w:jc w:val="center"/>
              <w:cnfStyle w:val="000000000000" w:firstRow="0" w:lastRow="0" w:firstColumn="0" w:lastColumn="0" w:oddVBand="0" w:evenVBand="0" w:oddHBand="0" w:evenHBand="0" w:firstRowFirstColumn="0" w:firstRowLastColumn="0" w:lastRowFirstColumn="0" w:lastRowLastColumn="0"/>
            </w:pPr>
            <w:r>
              <w:rPr>
                <w:rFonts w:ascii="Verdana" w:hAnsi="Verdana"/>
                <w:color w:val="222222"/>
                <w:sz w:val="18"/>
                <w:szCs w:val="18"/>
                <w:u w:color="222222"/>
              </w:rPr>
              <w:t>17</w:t>
            </w:r>
          </w:p>
        </w:tc>
      </w:tr>
      <w:tr w:rsidR="00C26A90" w:rsidTr="00597223">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1381" w:type="dxa"/>
          </w:tcPr>
          <w:p w:rsidR="00C26A90" w:rsidRDefault="002324D9">
            <w:pPr>
              <w:pStyle w:val="Body"/>
              <w:spacing w:line="240" w:lineRule="atLeast"/>
              <w:jc w:val="center"/>
            </w:pPr>
            <w:r>
              <w:rPr>
                <w:rFonts w:ascii="Verdana" w:hAnsi="Verdana"/>
                <w:b w:val="0"/>
                <w:bCs w:val="0"/>
                <w:color w:val="222222"/>
                <w:sz w:val="18"/>
                <w:szCs w:val="18"/>
                <w:u w:color="222222"/>
              </w:rPr>
              <w:t>3</w:t>
            </w:r>
          </w:p>
        </w:tc>
        <w:tc>
          <w:tcPr>
            <w:tcW w:w="6390" w:type="dxa"/>
          </w:tcPr>
          <w:p w:rsidR="00C26A90" w:rsidRDefault="002324D9">
            <w:pPr>
              <w:pStyle w:val="Body"/>
              <w:spacing w:line="240" w:lineRule="atLeast"/>
              <w:cnfStyle w:val="000000100000" w:firstRow="0" w:lastRow="0" w:firstColumn="0" w:lastColumn="0" w:oddVBand="0" w:evenVBand="0" w:oddHBand="1" w:evenHBand="0" w:firstRowFirstColumn="0" w:firstRowLastColumn="0" w:lastRowFirstColumn="0" w:lastRowLastColumn="0"/>
            </w:pPr>
            <w:r>
              <w:rPr>
                <w:rFonts w:ascii="Verdana" w:hAnsi="Verdana"/>
                <w:color w:val="222222"/>
                <w:sz w:val="18"/>
                <w:szCs w:val="18"/>
                <w:u w:color="222222"/>
              </w:rPr>
              <w:t xml:space="preserve">Chronic Lower Respiratory Disease </w:t>
            </w:r>
          </w:p>
        </w:tc>
        <w:tc>
          <w:tcPr>
            <w:tcW w:w="3028" w:type="dxa"/>
          </w:tcPr>
          <w:p w:rsidR="00C26A90" w:rsidRDefault="00066A3C">
            <w:pPr>
              <w:pStyle w:val="Body"/>
              <w:spacing w:line="240" w:lineRule="atLeast"/>
              <w:jc w:val="center"/>
              <w:cnfStyle w:val="000000100000" w:firstRow="0" w:lastRow="0" w:firstColumn="0" w:lastColumn="0" w:oddVBand="0" w:evenVBand="0" w:oddHBand="1" w:evenHBand="0" w:firstRowFirstColumn="0" w:firstRowLastColumn="0" w:lastRowFirstColumn="0" w:lastRowLastColumn="0"/>
            </w:pPr>
            <w:r>
              <w:rPr>
                <w:rFonts w:ascii="Verdana" w:hAnsi="Verdana"/>
                <w:color w:val="222222"/>
                <w:sz w:val="18"/>
                <w:szCs w:val="18"/>
                <w:u w:color="222222"/>
              </w:rPr>
              <w:t>8</w:t>
            </w:r>
          </w:p>
        </w:tc>
      </w:tr>
      <w:tr w:rsidR="00C26A90" w:rsidTr="00597223">
        <w:trPr>
          <w:trHeight w:val="220"/>
        </w:trPr>
        <w:tc>
          <w:tcPr>
            <w:cnfStyle w:val="001000000000" w:firstRow="0" w:lastRow="0" w:firstColumn="1" w:lastColumn="0" w:oddVBand="0" w:evenVBand="0" w:oddHBand="0" w:evenHBand="0" w:firstRowFirstColumn="0" w:firstRowLastColumn="0" w:lastRowFirstColumn="0" w:lastRowLastColumn="0"/>
            <w:tcW w:w="1381" w:type="dxa"/>
          </w:tcPr>
          <w:p w:rsidR="00C26A90" w:rsidRDefault="002324D9">
            <w:pPr>
              <w:pStyle w:val="Body"/>
              <w:spacing w:line="240" w:lineRule="atLeast"/>
              <w:jc w:val="center"/>
            </w:pPr>
            <w:r>
              <w:rPr>
                <w:rFonts w:ascii="Verdana" w:hAnsi="Verdana"/>
                <w:b w:val="0"/>
                <w:bCs w:val="0"/>
                <w:color w:val="222222"/>
                <w:sz w:val="18"/>
                <w:szCs w:val="18"/>
                <w:u w:color="222222"/>
              </w:rPr>
              <w:t>4</w:t>
            </w:r>
          </w:p>
        </w:tc>
        <w:tc>
          <w:tcPr>
            <w:tcW w:w="6390" w:type="dxa"/>
          </w:tcPr>
          <w:p w:rsidR="00C26A90" w:rsidRDefault="00066A3C">
            <w:pPr>
              <w:pStyle w:val="Body"/>
              <w:spacing w:line="240" w:lineRule="atLeast"/>
              <w:cnfStyle w:val="000000000000" w:firstRow="0" w:lastRow="0" w:firstColumn="0" w:lastColumn="0" w:oddVBand="0" w:evenVBand="0" w:oddHBand="0" w:evenHBand="0" w:firstRowFirstColumn="0" w:firstRowLastColumn="0" w:lastRowFirstColumn="0" w:lastRowLastColumn="0"/>
            </w:pPr>
            <w:r>
              <w:rPr>
                <w:rFonts w:ascii="Verdana" w:hAnsi="Verdana"/>
                <w:color w:val="222222"/>
                <w:sz w:val="18"/>
                <w:szCs w:val="18"/>
                <w:u w:color="222222"/>
              </w:rPr>
              <w:t>Intentional Self-harm (suicide)</w:t>
            </w:r>
          </w:p>
        </w:tc>
        <w:tc>
          <w:tcPr>
            <w:tcW w:w="3028" w:type="dxa"/>
          </w:tcPr>
          <w:p w:rsidR="00C26A90" w:rsidRDefault="00066A3C">
            <w:pPr>
              <w:pStyle w:val="Body"/>
              <w:spacing w:line="240" w:lineRule="atLeast"/>
              <w:jc w:val="center"/>
              <w:cnfStyle w:val="000000000000" w:firstRow="0" w:lastRow="0" w:firstColumn="0" w:lastColumn="0" w:oddVBand="0" w:evenVBand="0" w:oddHBand="0" w:evenHBand="0" w:firstRowFirstColumn="0" w:firstRowLastColumn="0" w:lastRowFirstColumn="0" w:lastRowLastColumn="0"/>
            </w:pPr>
            <w:r>
              <w:rPr>
                <w:rFonts w:ascii="Verdana" w:hAnsi="Verdana"/>
                <w:color w:val="222222"/>
                <w:sz w:val="18"/>
                <w:szCs w:val="18"/>
                <w:u w:color="222222"/>
              </w:rPr>
              <w:t>5</w:t>
            </w:r>
          </w:p>
        </w:tc>
      </w:tr>
      <w:tr w:rsidR="00C26A90" w:rsidTr="00597223">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1381" w:type="dxa"/>
          </w:tcPr>
          <w:p w:rsidR="00C26A90" w:rsidRDefault="002324D9">
            <w:pPr>
              <w:pStyle w:val="Body"/>
              <w:spacing w:line="240" w:lineRule="atLeast"/>
              <w:jc w:val="center"/>
            </w:pPr>
            <w:r>
              <w:rPr>
                <w:rFonts w:ascii="Verdana" w:hAnsi="Verdana"/>
                <w:b w:val="0"/>
                <w:bCs w:val="0"/>
                <w:color w:val="222222"/>
                <w:sz w:val="18"/>
                <w:szCs w:val="18"/>
                <w:u w:color="222222"/>
              </w:rPr>
              <w:lastRenderedPageBreak/>
              <w:t>5</w:t>
            </w:r>
          </w:p>
        </w:tc>
        <w:tc>
          <w:tcPr>
            <w:tcW w:w="6390" w:type="dxa"/>
          </w:tcPr>
          <w:p w:rsidR="00C26A90" w:rsidRDefault="00066A3C">
            <w:pPr>
              <w:pStyle w:val="Body"/>
              <w:spacing w:line="240" w:lineRule="atLeast"/>
              <w:cnfStyle w:val="000000100000" w:firstRow="0" w:lastRow="0" w:firstColumn="0" w:lastColumn="0" w:oddVBand="0" w:evenVBand="0" w:oddHBand="1" w:evenHBand="0" w:firstRowFirstColumn="0" w:firstRowLastColumn="0" w:lastRowFirstColumn="0" w:lastRowLastColumn="0"/>
            </w:pPr>
            <w:r>
              <w:rPr>
                <w:rFonts w:ascii="Verdana" w:hAnsi="Verdana"/>
                <w:color w:val="222222"/>
                <w:sz w:val="18"/>
                <w:szCs w:val="18"/>
                <w:u w:color="222222"/>
              </w:rPr>
              <w:t>Influenza &amp; Pneumonia</w:t>
            </w:r>
          </w:p>
        </w:tc>
        <w:tc>
          <w:tcPr>
            <w:tcW w:w="3028" w:type="dxa"/>
          </w:tcPr>
          <w:p w:rsidR="00C26A90" w:rsidRDefault="00066A3C">
            <w:pPr>
              <w:pStyle w:val="Body"/>
              <w:spacing w:line="240" w:lineRule="atLeast"/>
              <w:jc w:val="center"/>
              <w:cnfStyle w:val="000000100000" w:firstRow="0" w:lastRow="0" w:firstColumn="0" w:lastColumn="0" w:oddVBand="0" w:evenVBand="0" w:oddHBand="1" w:evenHBand="0" w:firstRowFirstColumn="0" w:firstRowLastColumn="0" w:lastRowFirstColumn="0" w:lastRowLastColumn="0"/>
            </w:pPr>
            <w:r>
              <w:rPr>
                <w:rFonts w:ascii="Verdana" w:hAnsi="Verdana"/>
                <w:color w:val="222222"/>
                <w:sz w:val="18"/>
                <w:szCs w:val="18"/>
                <w:u w:color="222222"/>
              </w:rPr>
              <w:t>4</w:t>
            </w:r>
          </w:p>
        </w:tc>
      </w:tr>
    </w:tbl>
    <w:p w:rsidR="00C26A90" w:rsidRDefault="00C26A90">
      <w:pPr>
        <w:pStyle w:val="Body"/>
        <w:widowControl w:val="0"/>
        <w:tabs>
          <w:tab w:val="left" w:pos="720"/>
        </w:tabs>
        <w:spacing w:line="240" w:lineRule="auto"/>
      </w:pPr>
    </w:p>
    <w:p w:rsidR="00C26A90" w:rsidRDefault="002324D9">
      <w:pPr>
        <w:pStyle w:val="Body"/>
        <w:tabs>
          <w:tab w:val="left" w:pos="720"/>
        </w:tabs>
        <w:spacing w:line="360" w:lineRule="auto"/>
        <w:ind w:left="720"/>
      </w:pPr>
      <w:r w:rsidRPr="00663D17">
        <w:rPr>
          <w:b/>
          <w:bCs/>
          <w:lang w:val="fr-FR"/>
        </w:rPr>
        <w:t xml:space="preserve">Table </w:t>
      </w:r>
      <w:r w:rsidR="00C9470A" w:rsidRPr="00663D17">
        <w:rPr>
          <w:b/>
          <w:bCs/>
          <w:lang w:val="fr-FR"/>
        </w:rPr>
        <w:t>7</w:t>
      </w:r>
      <w:r w:rsidR="00C9470A" w:rsidRPr="00663D17">
        <w:rPr>
          <w:b/>
          <w:bCs/>
        </w:rPr>
        <w:t xml:space="preserve"> :</w:t>
      </w:r>
      <w:r>
        <w:rPr>
          <w:b/>
          <w:bCs/>
        </w:rPr>
        <w:t xml:space="preserve"> Top Five Leading Causes of Death – </w:t>
      </w:r>
      <w:r w:rsidR="00646227">
        <w:rPr>
          <w:b/>
          <w:bCs/>
        </w:rPr>
        <w:t>Forest</w:t>
      </w:r>
      <w:r>
        <w:rPr>
          <w:b/>
          <w:bCs/>
        </w:rPr>
        <w:t xml:space="preserve"> County</w:t>
      </w:r>
      <w:r w:rsidR="00646227">
        <w:rPr>
          <w:b/>
          <w:bCs/>
        </w:rPr>
        <w:t xml:space="preserve"> </w:t>
      </w:r>
    </w:p>
    <w:tbl>
      <w:tblPr>
        <w:tblStyle w:val="GridTable5Dark-Accent3"/>
        <w:tblW w:w="10800" w:type="dxa"/>
        <w:tblLayout w:type="fixed"/>
        <w:tblLook w:val="04A0" w:firstRow="1" w:lastRow="0" w:firstColumn="1" w:lastColumn="0" w:noHBand="0" w:noVBand="1"/>
      </w:tblPr>
      <w:tblGrid>
        <w:gridCol w:w="1381"/>
        <w:gridCol w:w="6391"/>
        <w:gridCol w:w="3028"/>
      </w:tblGrid>
      <w:tr w:rsidR="00C26A90" w:rsidTr="00597223">
        <w:trPr>
          <w:cnfStyle w:val="100000000000" w:firstRow="1" w:lastRow="0" w:firstColumn="0" w:lastColumn="0" w:oddVBand="0" w:evenVBand="0" w:oddHBand="0"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381" w:type="dxa"/>
          </w:tcPr>
          <w:p w:rsidR="00C26A90" w:rsidRDefault="002324D9">
            <w:pPr>
              <w:pStyle w:val="Body"/>
              <w:spacing w:line="240" w:lineRule="atLeast"/>
              <w:jc w:val="center"/>
            </w:pPr>
            <w:r>
              <w:rPr>
                <w:rFonts w:ascii="Verdana" w:hAnsi="Verdana"/>
                <w:b w:val="0"/>
                <w:bCs w:val="0"/>
                <w:sz w:val="18"/>
                <w:szCs w:val="18"/>
              </w:rPr>
              <w:t>Rank</w:t>
            </w:r>
          </w:p>
        </w:tc>
        <w:tc>
          <w:tcPr>
            <w:tcW w:w="6390" w:type="dxa"/>
          </w:tcPr>
          <w:p w:rsidR="00C26A90" w:rsidRDefault="002324D9">
            <w:pPr>
              <w:pStyle w:val="Body"/>
              <w:spacing w:after="0" w:line="240" w:lineRule="atLeast"/>
              <w:cnfStyle w:val="100000000000" w:firstRow="1" w:lastRow="0" w:firstColumn="0" w:lastColumn="0" w:oddVBand="0" w:evenVBand="0" w:oddHBand="0" w:evenHBand="0" w:firstRowFirstColumn="0" w:firstRowLastColumn="0" w:lastRowFirstColumn="0" w:lastRowLastColumn="0"/>
            </w:pPr>
            <w:r>
              <w:rPr>
                <w:rFonts w:ascii="Verdana" w:hAnsi="Verdana"/>
                <w:b w:val="0"/>
                <w:bCs w:val="0"/>
                <w:sz w:val="18"/>
                <w:szCs w:val="18"/>
              </w:rPr>
              <w:t>Cause of Death</w:t>
            </w:r>
          </w:p>
        </w:tc>
        <w:tc>
          <w:tcPr>
            <w:tcW w:w="3028" w:type="dxa"/>
          </w:tcPr>
          <w:p w:rsidR="00C26A90" w:rsidRDefault="002324D9">
            <w:pPr>
              <w:pStyle w:val="Body"/>
              <w:spacing w:after="0" w:line="240" w:lineRule="atLeast"/>
              <w:jc w:val="center"/>
              <w:cnfStyle w:val="100000000000" w:firstRow="1" w:lastRow="0" w:firstColumn="0" w:lastColumn="0" w:oddVBand="0" w:evenVBand="0" w:oddHBand="0" w:evenHBand="0" w:firstRowFirstColumn="0" w:firstRowLastColumn="0" w:lastRowFirstColumn="0" w:lastRowLastColumn="0"/>
            </w:pPr>
            <w:r>
              <w:rPr>
                <w:rFonts w:ascii="Verdana" w:hAnsi="Verdana"/>
                <w:b w:val="0"/>
                <w:bCs w:val="0"/>
                <w:sz w:val="18"/>
                <w:szCs w:val="18"/>
              </w:rPr>
              <w:t>Total Number</w:t>
            </w:r>
          </w:p>
        </w:tc>
      </w:tr>
      <w:tr w:rsidR="00C26A90" w:rsidTr="00597223">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1381" w:type="dxa"/>
          </w:tcPr>
          <w:p w:rsidR="00C26A90" w:rsidRDefault="002324D9">
            <w:pPr>
              <w:pStyle w:val="Body"/>
              <w:spacing w:line="240" w:lineRule="atLeast"/>
              <w:jc w:val="center"/>
            </w:pPr>
            <w:r>
              <w:rPr>
                <w:rFonts w:ascii="Verdana" w:hAnsi="Verdana"/>
                <w:b w:val="0"/>
                <w:bCs w:val="0"/>
                <w:color w:val="222222"/>
                <w:sz w:val="18"/>
                <w:szCs w:val="18"/>
                <w:u w:color="222222"/>
              </w:rPr>
              <w:t>1</w:t>
            </w:r>
          </w:p>
        </w:tc>
        <w:tc>
          <w:tcPr>
            <w:tcW w:w="6390" w:type="dxa"/>
          </w:tcPr>
          <w:p w:rsidR="00C26A90" w:rsidRDefault="00646227">
            <w:pPr>
              <w:pStyle w:val="Body"/>
              <w:spacing w:line="240" w:lineRule="atLeast"/>
              <w:cnfStyle w:val="000000100000" w:firstRow="0" w:lastRow="0" w:firstColumn="0" w:lastColumn="0" w:oddVBand="0" w:evenVBand="0" w:oddHBand="1" w:evenHBand="0" w:firstRowFirstColumn="0" w:firstRowLastColumn="0" w:lastRowFirstColumn="0" w:lastRowLastColumn="0"/>
            </w:pPr>
            <w:r>
              <w:rPr>
                <w:rFonts w:ascii="Verdana" w:hAnsi="Verdana"/>
                <w:color w:val="222222"/>
                <w:sz w:val="18"/>
                <w:szCs w:val="18"/>
                <w:u w:color="222222"/>
              </w:rPr>
              <w:t>Heart disease</w:t>
            </w:r>
          </w:p>
        </w:tc>
        <w:tc>
          <w:tcPr>
            <w:tcW w:w="3028" w:type="dxa"/>
          </w:tcPr>
          <w:p w:rsidR="00C26A90" w:rsidRDefault="00646227">
            <w:pPr>
              <w:pStyle w:val="Body"/>
              <w:spacing w:line="240" w:lineRule="atLeast"/>
              <w:jc w:val="center"/>
              <w:cnfStyle w:val="000000100000" w:firstRow="0" w:lastRow="0" w:firstColumn="0" w:lastColumn="0" w:oddVBand="0" w:evenVBand="0" w:oddHBand="1" w:evenHBand="0" w:firstRowFirstColumn="0" w:firstRowLastColumn="0" w:lastRowFirstColumn="0" w:lastRowLastColumn="0"/>
            </w:pPr>
            <w:r>
              <w:rPr>
                <w:rFonts w:ascii="Verdana" w:hAnsi="Verdana"/>
                <w:color w:val="222222"/>
                <w:sz w:val="18"/>
                <w:szCs w:val="18"/>
                <w:u w:color="222222"/>
              </w:rPr>
              <w:t>200</w:t>
            </w:r>
          </w:p>
        </w:tc>
      </w:tr>
      <w:tr w:rsidR="00C26A90" w:rsidTr="00597223">
        <w:trPr>
          <w:trHeight w:val="220"/>
        </w:trPr>
        <w:tc>
          <w:tcPr>
            <w:cnfStyle w:val="001000000000" w:firstRow="0" w:lastRow="0" w:firstColumn="1" w:lastColumn="0" w:oddVBand="0" w:evenVBand="0" w:oddHBand="0" w:evenHBand="0" w:firstRowFirstColumn="0" w:firstRowLastColumn="0" w:lastRowFirstColumn="0" w:lastRowLastColumn="0"/>
            <w:tcW w:w="1381" w:type="dxa"/>
          </w:tcPr>
          <w:p w:rsidR="00C26A90" w:rsidRDefault="002324D9">
            <w:pPr>
              <w:pStyle w:val="Body"/>
              <w:spacing w:line="240" w:lineRule="atLeast"/>
              <w:jc w:val="center"/>
            </w:pPr>
            <w:r>
              <w:rPr>
                <w:rFonts w:ascii="Verdana" w:hAnsi="Verdana"/>
                <w:b w:val="0"/>
                <w:bCs w:val="0"/>
                <w:color w:val="222222"/>
                <w:sz w:val="18"/>
                <w:szCs w:val="18"/>
                <w:u w:color="222222"/>
              </w:rPr>
              <w:t>2</w:t>
            </w:r>
          </w:p>
        </w:tc>
        <w:tc>
          <w:tcPr>
            <w:tcW w:w="6390" w:type="dxa"/>
          </w:tcPr>
          <w:p w:rsidR="00C26A90" w:rsidRDefault="00646227">
            <w:pPr>
              <w:pStyle w:val="Body"/>
              <w:spacing w:line="240" w:lineRule="atLeast"/>
              <w:cnfStyle w:val="000000000000" w:firstRow="0" w:lastRow="0" w:firstColumn="0" w:lastColumn="0" w:oddVBand="0" w:evenVBand="0" w:oddHBand="0" w:evenHBand="0" w:firstRowFirstColumn="0" w:firstRowLastColumn="0" w:lastRowFirstColumn="0" w:lastRowLastColumn="0"/>
            </w:pPr>
            <w:r>
              <w:rPr>
                <w:rFonts w:ascii="Verdana" w:hAnsi="Verdana"/>
                <w:color w:val="222222"/>
                <w:sz w:val="18"/>
                <w:szCs w:val="18"/>
                <w:u w:color="222222"/>
              </w:rPr>
              <w:t>Cancer</w:t>
            </w:r>
          </w:p>
        </w:tc>
        <w:tc>
          <w:tcPr>
            <w:tcW w:w="3028" w:type="dxa"/>
          </w:tcPr>
          <w:p w:rsidR="00C26A90" w:rsidRDefault="00066A3C">
            <w:pPr>
              <w:pStyle w:val="Body"/>
              <w:spacing w:line="240" w:lineRule="atLeast"/>
              <w:jc w:val="center"/>
              <w:cnfStyle w:val="000000000000" w:firstRow="0" w:lastRow="0" w:firstColumn="0" w:lastColumn="0" w:oddVBand="0" w:evenVBand="0" w:oddHBand="0" w:evenHBand="0" w:firstRowFirstColumn="0" w:firstRowLastColumn="0" w:lastRowFirstColumn="0" w:lastRowLastColumn="0"/>
            </w:pPr>
            <w:r>
              <w:rPr>
                <w:rFonts w:ascii="Verdana" w:hAnsi="Verdana"/>
                <w:color w:val="222222"/>
                <w:sz w:val="18"/>
                <w:szCs w:val="18"/>
                <w:u w:color="222222"/>
              </w:rPr>
              <w:t>1</w:t>
            </w:r>
            <w:r w:rsidR="002573A0">
              <w:rPr>
                <w:rFonts w:ascii="Verdana" w:hAnsi="Verdana"/>
                <w:color w:val="222222"/>
                <w:sz w:val="18"/>
                <w:szCs w:val="18"/>
                <w:u w:color="222222"/>
              </w:rPr>
              <w:t>68</w:t>
            </w:r>
          </w:p>
        </w:tc>
      </w:tr>
      <w:tr w:rsidR="00C26A90" w:rsidTr="00597223">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1381" w:type="dxa"/>
          </w:tcPr>
          <w:p w:rsidR="00C26A90" w:rsidRDefault="002324D9">
            <w:pPr>
              <w:pStyle w:val="Body"/>
              <w:spacing w:line="240" w:lineRule="atLeast"/>
              <w:jc w:val="center"/>
            </w:pPr>
            <w:r>
              <w:rPr>
                <w:rFonts w:ascii="Verdana" w:hAnsi="Verdana"/>
                <w:b w:val="0"/>
                <w:bCs w:val="0"/>
                <w:color w:val="222222"/>
                <w:sz w:val="18"/>
                <w:szCs w:val="18"/>
                <w:u w:color="222222"/>
              </w:rPr>
              <w:t>3</w:t>
            </w:r>
          </w:p>
        </w:tc>
        <w:tc>
          <w:tcPr>
            <w:tcW w:w="6390" w:type="dxa"/>
          </w:tcPr>
          <w:p w:rsidR="00C26A90" w:rsidRDefault="00646227">
            <w:pPr>
              <w:pStyle w:val="Body"/>
              <w:spacing w:line="240" w:lineRule="atLeast"/>
              <w:cnfStyle w:val="000000100000" w:firstRow="0" w:lastRow="0" w:firstColumn="0" w:lastColumn="0" w:oddVBand="0" w:evenVBand="0" w:oddHBand="1" w:evenHBand="0" w:firstRowFirstColumn="0" w:firstRowLastColumn="0" w:lastRowFirstColumn="0" w:lastRowLastColumn="0"/>
            </w:pPr>
            <w:r>
              <w:rPr>
                <w:rFonts w:ascii="Verdana" w:hAnsi="Verdana"/>
                <w:color w:val="222222"/>
                <w:sz w:val="18"/>
                <w:szCs w:val="18"/>
                <w:u w:color="222222"/>
              </w:rPr>
              <w:t>Cerebrovascular diseases</w:t>
            </w:r>
            <w:r w:rsidR="002324D9">
              <w:rPr>
                <w:rFonts w:ascii="Verdana" w:hAnsi="Verdana"/>
                <w:color w:val="222222"/>
                <w:sz w:val="18"/>
                <w:szCs w:val="18"/>
                <w:u w:color="222222"/>
              </w:rPr>
              <w:t xml:space="preserve"> </w:t>
            </w:r>
          </w:p>
        </w:tc>
        <w:tc>
          <w:tcPr>
            <w:tcW w:w="3028" w:type="dxa"/>
          </w:tcPr>
          <w:p w:rsidR="00C26A90" w:rsidRDefault="00646227">
            <w:pPr>
              <w:pStyle w:val="Body"/>
              <w:spacing w:line="240" w:lineRule="atLeast"/>
              <w:jc w:val="center"/>
              <w:cnfStyle w:val="000000100000" w:firstRow="0" w:lastRow="0" w:firstColumn="0" w:lastColumn="0" w:oddVBand="0" w:evenVBand="0" w:oddHBand="1" w:evenHBand="0" w:firstRowFirstColumn="0" w:firstRowLastColumn="0" w:lastRowFirstColumn="0" w:lastRowLastColumn="0"/>
            </w:pPr>
            <w:r>
              <w:rPr>
                <w:rFonts w:ascii="Verdana" w:hAnsi="Verdana"/>
                <w:color w:val="222222"/>
                <w:sz w:val="18"/>
                <w:szCs w:val="18"/>
                <w:u w:color="222222"/>
              </w:rPr>
              <w:t>47</w:t>
            </w:r>
          </w:p>
        </w:tc>
      </w:tr>
      <w:tr w:rsidR="00C26A90" w:rsidTr="00597223">
        <w:trPr>
          <w:trHeight w:val="220"/>
        </w:trPr>
        <w:tc>
          <w:tcPr>
            <w:cnfStyle w:val="001000000000" w:firstRow="0" w:lastRow="0" w:firstColumn="1" w:lastColumn="0" w:oddVBand="0" w:evenVBand="0" w:oddHBand="0" w:evenHBand="0" w:firstRowFirstColumn="0" w:firstRowLastColumn="0" w:lastRowFirstColumn="0" w:lastRowLastColumn="0"/>
            <w:tcW w:w="1381" w:type="dxa"/>
          </w:tcPr>
          <w:p w:rsidR="00C26A90" w:rsidRDefault="002324D9">
            <w:pPr>
              <w:pStyle w:val="Body"/>
              <w:spacing w:line="240" w:lineRule="atLeast"/>
              <w:jc w:val="center"/>
            </w:pPr>
            <w:r>
              <w:rPr>
                <w:rFonts w:ascii="Verdana" w:hAnsi="Verdana"/>
                <w:b w:val="0"/>
                <w:bCs w:val="0"/>
                <w:color w:val="222222"/>
                <w:sz w:val="18"/>
                <w:szCs w:val="18"/>
                <w:u w:color="222222"/>
              </w:rPr>
              <w:t>4</w:t>
            </w:r>
          </w:p>
        </w:tc>
        <w:tc>
          <w:tcPr>
            <w:tcW w:w="6390" w:type="dxa"/>
          </w:tcPr>
          <w:p w:rsidR="00C26A90" w:rsidRDefault="002573A0">
            <w:pPr>
              <w:pStyle w:val="Body"/>
              <w:spacing w:line="240" w:lineRule="atLeast"/>
              <w:cnfStyle w:val="000000000000" w:firstRow="0" w:lastRow="0" w:firstColumn="0" w:lastColumn="0" w:oddVBand="0" w:evenVBand="0" w:oddHBand="0" w:evenHBand="0" w:firstRowFirstColumn="0" w:firstRowLastColumn="0" w:lastRowFirstColumn="0" w:lastRowLastColumn="0"/>
            </w:pPr>
            <w:r>
              <w:rPr>
                <w:rFonts w:ascii="Verdana" w:hAnsi="Verdana"/>
                <w:color w:val="222222"/>
                <w:sz w:val="18"/>
                <w:szCs w:val="18"/>
                <w:u w:color="222222"/>
              </w:rPr>
              <w:t>Chronic lower res</w:t>
            </w:r>
            <w:r w:rsidR="002D0B05">
              <w:rPr>
                <w:rFonts w:ascii="Verdana" w:hAnsi="Verdana"/>
                <w:color w:val="222222"/>
                <w:sz w:val="18"/>
                <w:szCs w:val="18"/>
                <w:u w:color="222222"/>
              </w:rPr>
              <w:t>piratory diseases</w:t>
            </w:r>
          </w:p>
        </w:tc>
        <w:tc>
          <w:tcPr>
            <w:tcW w:w="3028" w:type="dxa"/>
          </w:tcPr>
          <w:p w:rsidR="00C26A90" w:rsidRDefault="002D0B05">
            <w:pPr>
              <w:pStyle w:val="Body"/>
              <w:spacing w:line="240" w:lineRule="atLeast"/>
              <w:jc w:val="center"/>
              <w:cnfStyle w:val="000000000000" w:firstRow="0" w:lastRow="0" w:firstColumn="0" w:lastColumn="0" w:oddVBand="0" w:evenVBand="0" w:oddHBand="0" w:evenHBand="0" w:firstRowFirstColumn="0" w:firstRowLastColumn="0" w:lastRowFirstColumn="0" w:lastRowLastColumn="0"/>
            </w:pPr>
            <w:r>
              <w:rPr>
                <w:rFonts w:ascii="Verdana" w:hAnsi="Verdana"/>
                <w:color w:val="222222"/>
                <w:sz w:val="18"/>
                <w:szCs w:val="18"/>
                <w:u w:color="222222"/>
              </w:rPr>
              <w:t>4</w:t>
            </w:r>
            <w:r w:rsidR="00646227">
              <w:rPr>
                <w:rFonts w:ascii="Verdana" w:hAnsi="Verdana"/>
                <w:color w:val="222222"/>
                <w:sz w:val="18"/>
                <w:szCs w:val="18"/>
                <w:u w:color="222222"/>
              </w:rPr>
              <w:t>5</w:t>
            </w:r>
          </w:p>
        </w:tc>
      </w:tr>
      <w:tr w:rsidR="00C26A90" w:rsidTr="00597223">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1381" w:type="dxa"/>
          </w:tcPr>
          <w:p w:rsidR="00C26A90" w:rsidRDefault="002324D9">
            <w:pPr>
              <w:pStyle w:val="Body"/>
              <w:spacing w:line="240" w:lineRule="atLeast"/>
              <w:jc w:val="center"/>
            </w:pPr>
            <w:r>
              <w:rPr>
                <w:rFonts w:ascii="Verdana" w:hAnsi="Verdana"/>
                <w:b w:val="0"/>
                <w:bCs w:val="0"/>
                <w:color w:val="222222"/>
                <w:sz w:val="18"/>
                <w:szCs w:val="18"/>
                <w:u w:color="222222"/>
              </w:rPr>
              <w:t>5</w:t>
            </w:r>
          </w:p>
        </w:tc>
        <w:tc>
          <w:tcPr>
            <w:tcW w:w="6390" w:type="dxa"/>
          </w:tcPr>
          <w:p w:rsidR="00C26A90" w:rsidRDefault="00646227">
            <w:pPr>
              <w:pStyle w:val="Body"/>
              <w:spacing w:line="240" w:lineRule="atLeast"/>
              <w:cnfStyle w:val="000000100000" w:firstRow="0" w:lastRow="0" w:firstColumn="0" w:lastColumn="0" w:oddVBand="0" w:evenVBand="0" w:oddHBand="1" w:evenHBand="0" w:firstRowFirstColumn="0" w:firstRowLastColumn="0" w:lastRowFirstColumn="0" w:lastRowLastColumn="0"/>
            </w:pPr>
            <w:r>
              <w:rPr>
                <w:rFonts w:ascii="Verdana" w:hAnsi="Verdana"/>
                <w:color w:val="222222"/>
                <w:sz w:val="18"/>
                <w:szCs w:val="18"/>
                <w:u w:color="222222"/>
              </w:rPr>
              <w:t>Accidents</w:t>
            </w:r>
          </w:p>
        </w:tc>
        <w:tc>
          <w:tcPr>
            <w:tcW w:w="3028" w:type="dxa"/>
          </w:tcPr>
          <w:p w:rsidR="00C26A90" w:rsidRDefault="00066A3C">
            <w:pPr>
              <w:pStyle w:val="Body"/>
              <w:spacing w:line="240" w:lineRule="atLeast"/>
              <w:jc w:val="center"/>
              <w:cnfStyle w:val="000000100000" w:firstRow="0" w:lastRow="0" w:firstColumn="0" w:lastColumn="0" w:oddVBand="0" w:evenVBand="0" w:oddHBand="1" w:evenHBand="0" w:firstRowFirstColumn="0" w:firstRowLastColumn="0" w:lastRowFirstColumn="0" w:lastRowLastColumn="0"/>
            </w:pPr>
            <w:r>
              <w:rPr>
                <w:rFonts w:ascii="Verdana" w:hAnsi="Verdana"/>
                <w:color w:val="222222"/>
                <w:sz w:val="18"/>
                <w:szCs w:val="18"/>
                <w:u w:color="222222"/>
              </w:rPr>
              <w:t>20</w:t>
            </w:r>
          </w:p>
        </w:tc>
      </w:tr>
    </w:tbl>
    <w:p w:rsidR="00FE24EF" w:rsidRDefault="00FE24EF">
      <w:pPr>
        <w:pStyle w:val="Body"/>
        <w:tabs>
          <w:tab w:val="left" w:pos="720"/>
        </w:tabs>
        <w:spacing w:line="360" w:lineRule="auto"/>
        <w:ind w:left="720"/>
        <w:rPr>
          <w:b/>
          <w:bCs/>
          <w:sz w:val="16"/>
          <w:szCs w:val="16"/>
        </w:rPr>
      </w:pPr>
      <w:r>
        <w:rPr>
          <w:b/>
          <w:bCs/>
          <w:sz w:val="16"/>
          <w:szCs w:val="16"/>
        </w:rPr>
        <w:t xml:space="preserve">Source:2022 Death Statistics, Pennsylvania Department Of Health </w:t>
      </w:r>
    </w:p>
    <w:p w:rsidR="00066A3C" w:rsidRPr="00E23E22" w:rsidRDefault="002324D9" w:rsidP="00E23E22">
      <w:pPr>
        <w:pStyle w:val="Body"/>
        <w:tabs>
          <w:tab w:val="left" w:pos="720"/>
        </w:tabs>
        <w:spacing w:line="360" w:lineRule="auto"/>
        <w:ind w:left="720"/>
      </w:pPr>
      <w:r>
        <w:t xml:space="preserve">The service area has a higher rate of </w:t>
      </w:r>
      <w:r w:rsidR="00347A17">
        <w:t>individuals</w:t>
      </w:r>
      <w:r>
        <w:t xml:space="preserve"> engaging in behaviors such as high alcohol consumption and smoking which increase health risk factors. Additionally, the current risk assessment provided in part by Drug and Alcohol located within Forest Warren Human Services notes that cultural attitudes toward both use and abuse of alcohol and tobacco are lax. These behaviors are deemed normal parts of the area culture. The risk, by area residents, is viewed as low and the behaviors are widely accepted. In fact, in Warren County, alcohol was identifie</w:t>
      </w:r>
      <w:r w:rsidR="00C9470A">
        <w:t>d</w:t>
      </w:r>
      <w:r>
        <w:t xml:space="preserve"> as the</w:t>
      </w:r>
      <w:r w:rsidR="00066A3C">
        <w:t xml:space="preserve"> drug of choice</w:t>
      </w:r>
      <w:r>
        <w:t xml:space="preserve">. Excessive drinking could contribute to increased risk for health issues like cancers and untreated mental and behavioral health needs. Both examples have already been noted as top health concerns </w:t>
      </w:r>
      <w:r w:rsidR="00066A3C">
        <w:t>negatively impacting the area as well as issues exacerbated by the pandemic.</w:t>
      </w:r>
    </w:p>
    <w:p w:rsidR="00C26A90" w:rsidRDefault="002324D9">
      <w:pPr>
        <w:pStyle w:val="Body"/>
        <w:tabs>
          <w:tab w:val="left" w:pos="720"/>
        </w:tabs>
        <w:spacing w:line="360" w:lineRule="auto"/>
        <w:ind w:left="720" w:right="540"/>
      </w:pPr>
      <w:r>
        <w:t>A final component of health care in Warren and Forest Counties is access to dental care. In the two-county service area there was, only one dentist accepting the medical access card. The average dentist would see approximately 1,000 patients in the course of a typical year. One area dentist accepting the medial access cards works for the Primary Health Network in Warren and sees twice the normal amount averaging 2,000 patient visits per year. The second dentist formerly also worked at the dental clinic and left that practice to open a private practice. Being familiar with the high need and demand, particularly for children in the area, he has elected to still accept the Medical Access card. This makes it difficult to schedule an appointment if one of these is your only option. According to the Head Start program in Warren County, it can often take an average of 9 months to as long as a year to schedule an appointment at the dental clinic. It is also standard that a regular cleaning and x-rays would need to occur at separate appointments due to the overwhelming demand. Specialty work, particularly for children, is often referred to Erie, PA. According to Head Start, for low-income families already struggling with transportation or other issues, the need for scheduling multiple appointments increases the risk that the child may miss one or both. Children who miss appointments have to then wait another year before they can get an appointment rescheduled.  Table 5</w:t>
      </w:r>
      <w:r w:rsidR="00066A3C">
        <w:t>4</w:t>
      </w:r>
      <w:r>
        <w:t xml:space="preserve"> provides information on access to dental </w:t>
      </w:r>
      <w:r w:rsidRPr="00D17B00">
        <w:t>care for the service area. Note that similar to medical doctors; there are no dentists practicing in Forest County forcing residents to travel outside the County to access care. In Warren County there are 1</w:t>
      </w:r>
      <w:r w:rsidR="00066A3C" w:rsidRPr="00D17B00">
        <w:t>5</w:t>
      </w:r>
      <w:r w:rsidRPr="00D17B00">
        <w:t xml:space="preserve"> dentists listed as of 20</w:t>
      </w:r>
      <w:r w:rsidR="000B64C9" w:rsidRPr="00D17B00">
        <w:t>22</w:t>
      </w:r>
      <w:r w:rsidRPr="00D17B00">
        <w:t xml:space="preserve"> which puts the rate of dentists per 100,000 </w:t>
      </w:r>
      <w:r w:rsidR="00347A17">
        <w:t>individuals</w:t>
      </w:r>
      <w:r w:rsidRPr="00D17B00">
        <w:t xml:space="preserve"> over 20 points below the State and National rates. While no data is present for Forest County due to a lack of practicing dentists the percentage of adults in Warren County who have not had a recent dental exam is 35.6%. This is 7% higher than the State rate and 5% higher than the National rate.  </w:t>
      </w:r>
    </w:p>
    <w:p w:rsidR="00C26A90" w:rsidRDefault="00C26A90">
      <w:pPr>
        <w:pStyle w:val="Body"/>
        <w:spacing w:line="360" w:lineRule="auto"/>
        <w:ind w:left="720"/>
      </w:pPr>
    </w:p>
    <w:p w:rsidR="00C26A90" w:rsidRDefault="002324D9">
      <w:pPr>
        <w:pStyle w:val="Body"/>
      </w:pPr>
      <w:r>
        <w:br w:type="page"/>
      </w:r>
      <w:r>
        <w:rPr>
          <w:b/>
          <w:bCs/>
          <w:sz w:val="28"/>
          <w:szCs w:val="28"/>
        </w:rPr>
        <w:lastRenderedPageBreak/>
        <w:t xml:space="preserve">Section III | Community Input </w:t>
      </w:r>
    </w:p>
    <w:p w:rsidR="00C26A90" w:rsidRDefault="00172446">
      <w:pPr>
        <w:pStyle w:val="Body"/>
        <w:spacing w:line="360" w:lineRule="auto"/>
        <w:ind w:left="720" w:right="540"/>
      </w:pPr>
      <w:r>
        <w:t>Throughout 202</w:t>
      </w:r>
      <w:r w:rsidR="00AC7A6E">
        <w:t>4</w:t>
      </w:r>
      <w:r w:rsidR="002324D9">
        <w:t xml:space="preserve"> there were several methods used to obtain community insight into the needs of the area. These included several surveys, telephone interviews, </w:t>
      </w:r>
      <w:r>
        <w:t>staff feedback, and group discussions</w:t>
      </w:r>
      <w:r w:rsidR="002324D9">
        <w:t xml:space="preserve">. </w:t>
      </w:r>
    </w:p>
    <w:p w:rsidR="00C26A90" w:rsidRDefault="002324D9">
      <w:pPr>
        <w:pStyle w:val="Body"/>
        <w:spacing w:line="360" w:lineRule="auto"/>
        <w:ind w:left="720" w:right="540"/>
      </w:pPr>
      <w:r>
        <w:rPr>
          <w:b/>
          <w:bCs/>
        </w:rPr>
        <w:t xml:space="preserve">Surveys - Process | </w:t>
      </w:r>
      <w:r>
        <w:t>There were two primary survey types used for gathering input. One, a basic customer satisfaction survey, is sent out to clients after they have been exited from a program or received services from the Agency. These are mailed out and essentially ask general questions to gauge level of customer satisfaction but lack the ability to garner program specific questions. Examples of questions include items such as:</w:t>
      </w:r>
    </w:p>
    <w:p w:rsidR="00C26A90" w:rsidRDefault="002324D9">
      <w:pPr>
        <w:pStyle w:val="Body"/>
        <w:numPr>
          <w:ilvl w:val="0"/>
          <w:numId w:val="33"/>
        </w:numPr>
        <w:spacing w:line="360" w:lineRule="auto"/>
        <w:ind w:right="540"/>
      </w:pPr>
      <w:r>
        <w:t xml:space="preserve">Were staff courteous and helpful? </w:t>
      </w:r>
    </w:p>
    <w:p w:rsidR="00C26A90" w:rsidRDefault="002324D9">
      <w:pPr>
        <w:pStyle w:val="Body"/>
        <w:numPr>
          <w:ilvl w:val="0"/>
          <w:numId w:val="33"/>
        </w:numPr>
        <w:spacing w:line="360" w:lineRule="auto"/>
        <w:ind w:right="540"/>
      </w:pPr>
      <w:r>
        <w:t xml:space="preserve">Would you recommend the Agency? </w:t>
      </w:r>
    </w:p>
    <w:p w:rsidR="00C26A90" w:rsidRDefault="002324D9">
      <w:pPr>
        <w:pStyle w:val="Body"/>
        <w:spacing w:line="360" w:lineRule="auto"/>
        <w:ind w:left="720" w:right="540"/>
      </w:pPr>
      <w:r>
        <w:t xml:space="preserve">A program specific exit survey is provided to clients leaving various housing programs. There is also an exit survey for </w:t>
      </w:r>
      <w:r w:rsidR="00172446">
        <w:t xml:space="preserve">Head Start, </w:t>
      </w:r>
      <w:r>
        <w:t>and some weatherization programs. The flaw with these surveys is that typically the opportunity to provide the exit survey to clients being negatively terminated is lost. This happens for a variety of reasons including, but not limited to, the clients opting to move out outside of business hours to avoid contact with staff, leaving on bad terms and unwilling to complete survey, or a client has been exited and during the typically 90-day follow up period they disappear and we are no longer able to contact them</w:t>
      </w:r>
      <w:r w:rsidR="00AC7A6E">
        <w:t xml:space="preserve">. </w:t>
      </w:r>
      <w:r>
        <w:t>The Head Start program conducts a survey of all parents and caregivers at the close of each school year. This information and all survey results are reviewed along with test results to evaluate overall program effectiveness and the greater impact on not only the students but; the entire family unit.</w:t>
      </w:r>
      <w:r w:rsidR="00172446">
        <w:t xml:space="preserve"> </w:t>
      </w:r>
    </w:p>
    <w:p w:rsidR="00C26A90" w:rsidRDefault="002324D9">
      <w:pPr>
        <w:pStyle w:val="Body"/>
        <w:spacing w:line="360" w:lineRule="auto"/>
        <w:ind w:left="720" w:right="540"/>
      </w:pPr>
      <w:r>
        <w:t>The Agency is working to determine a better procedure for collecting helpful feedback post program participation directly from clients which would help us improve overall efficacy. We tend to either lose contact unexpectedly or the client is completing the survey in front of staff after a positive program experience.</w:t>
      </w:r>
      <w:r w:rsidR="00AC7A6E">
        <w:t xml:space="preserve"> There is currently a survey being created via survey monkey that will provided anonymity for the client, in hopes they will be honest. The goal is to launch this new survey to clients early in 2025. </w:t>
      </w:r>
      <w:r>
        <w:t xml:space="preserve"> The flaw with an online option is internet accessibility. The potential barrier is internet access for low-income clients in the area. Many clients rely on free wireless from various public locations and only utilize their phone for accessing the internet.  </w:t>
      </w:r>
    </w:p>
    <w:p w:rsidR="00C26A90" w:rsidRDefault="00AC7A6E">
      <w:pPr>
        <w:pStyle w:val="Body"/>
        <w:spacing w:line="360" w:lineRule="auto"/>
        <w:ind w:left="720" w:right="540"/>
      </w:pPr>
      <w:r>
        <w:t xml:space="preserve">The survey </w:t>
      </w:r>
      <w:r w:rsidR="00EF1238">
        <w:t>for 202</w:t>
      </w:r>
      <w:r>
        <w:t>4</w:t>
      </w:r>
      <w:r w:rsidR="00EF1238">
        <w:t xml:space="preserve"> were created in survey monkey and distributed to clients as well as posted on social media. Responses were </w:t>
      </w:r>
      <w:r>
        <w:t>higher</w:t>
      </w:r>
      <w:r w:rsidR="00EF1238">
        <w:t xml:space="preserve"> than expected with </w:t>
      </w:r>
      <w:r>
        <w:t xml:space="preserve">around 100 </w:t>
      </w:r>
      <w:r w:rsidR="00EF1238">
        <w:t>respondents</w:t>
      </w:r>
      <w:r>
        <w:t>.</w:t>
      </w:r>
      <w:r w:rsidR="00EF1238">
        <w:t xml:space="preserve"> to a survey on COVID related impact and 33 responses to a survey regarding employment impacts.</w:t>
      </w:r>
      <w:r w:rsidR="002324D9">
        <w:t xml:space="preserve"> The survey collected basic demographics and asked respondents to rank what they felt were top needs / gaps in service within the community</w:t>
      </w:r>
      <w:r w:rsidR="00EF1238">
        <w:t>.</w:t>
      </w:r>
      <w:r w:rsidR="002324D9">
        <w:t xml:space="preserve"> </w:t>
      </w:r>
    </w:p>
    <w:p w:rsidR="00C26A90" w:rsidRDefault="002324D9">
      <w:pPr>
        <w:pStyle w:val="Body"/>
        <w:spacing w:line="360" w:lineRule="auto"/>
        <w:ind w:left="720" w:right="540"/>
      </w:pPr>
      <w:r>
        <w:rPr>
          <w:b/>
          <w:bCs/>
        </w:rPr>
        <w:t xml:space="preserve">Survey – </w:t>
      </w:r>
      <w:r w:rsidRPr="00C9470A">
        <w:rPr>
          <w:bCs/>
          <w:lang w:val="es-ES_tradnl"/>
        </w:rPr>
        <w:t xml:space="preserve">Findings </w:t>
      </w:r>
      <w:r>
        <w:rPr>
          <w:b/>
          <w:bCs/>
          <w:lang w:val="es-ES_tradnl"/>
        </w:rPr>
        <w:t xml:space="preserve">| </w:t>
      </w:r>
      <w:r>
        <w:t xml:space="preserve">The general customer satisfaction survey data is compiled and reviewed throughout each year. This survey however does very little to provide insight into program effectiveness or community need however; the survey findings provided better insight into how the Agency and staff were perceived by the target population of Warren and Forest Counties. These findings were overwhelmingly positive with respondents indicating a positive experience with various departments and staff. With few exceptions, clients indicated that they would come back if </w:t>
      </w:r>
      <w:r>
        <w:lastRenderedPageBreak/>
        <w:t xml:space="preserve">needed and would recommend programs and services to other </w:t>
      </w:r>
      <w:r w:rsidR="00347A17">
        <w:t>individuals</w:t>
      </w:r>
      <w:r>
        <w:t xml:space="preserve"> within the community. Further, clients who left comments were appreciative of the services received.</w:t>
      </w:r>
    </w:p>
    <w:p w:rsidR="00C26A90" w:rsidRDefault="002324D9">
      <w:pPr>
        <w:pStyle w:val="Body"/>
        <w:spacing w:line="360" w:lineRule="auto"/>
        <w:ind w:left="720" w:right="540"/>
      </w:pPr>
      <w:r>
        <w:t xml:space="preserve">The assessment survey </w:t>
      </w:r>
      <w:r w:rsidR="00EF1238">
        <w:t>from 20</w:t>
      </w:r>
      <w:r w:rsidR="00ED6D50">
        <w:t xml:space="preserve">24 </w:t>
      </w:r>
      <w:r w:rsidR="00EF1238">
        <w:t>which asked</w:t>
      </w:r>
      <w:r>
        <w:t xml:space="preserve"> respondents to identify community needs and perceived gaps in service provided more useful data which at times supported trends identified within the available quantitative data. Survey respondents were first asked to rank what they felt was the biggest need facing the community from a range of options which included: access to grocery stores and food, activities for young children (Ages 0 to 10), Activities for youth (Ages 11 to 18), adequate and affordable housing, caring community, charities and social services, churches, community events and activities, recreation, retail shopping options, schools / education, transportation, cost of living, day care options, employment options and job security, entertainment and social gatherings, health care, infrastructure, leadership, mental health services, services and opportunities for disabled, services and opportunities for elderly, substance abuse and addiction service, and other. The top 10 rated needs in order from greatest to least are as follows: </w:t>
      </w:r>
    </w:p>
    <w:p w:rsidR="00EF1238" w:rsidRDefault="00C9470A">
      <w:pPr>
        <w:pStyle w:val="Body"/>
        <w:spacing w:line="360" w:lineRule="auto"/>
        <w:ind w:left="720" w:right="540"/>
      </w:pPr>
      <w:r>
        <w:t>In 2024</w:t>
      </w:r>
      <w:r w:rsidR="00EF1238">
        <w:t xml:space="preserve"> survey collection list the same issues however the order has changed. The top 10 rated needs are now: </w:t>
      </w:r>
      <w:r w:rsidR="00434F6A">
        <w:t xml:space="preserve">NEED TO FIND RANKING </w:t>
      </w:r>
    </w:p>
    <w:p w:rsidR="00EF1238" w:rsidRPr="00792D62" w:rsidRDefault="0007499F" w:rsidP="00EC215D">
      <w:pPr>
        <w:pStyle w:val="Body"/>
        <w:numPr>
          <w:ilvl w:val="0"/>
          <w:numId w:val="66"/>
        </w:numPr>
        <w:spacing w:line="360" w:lineRule="auto"/>
        <w:ind w:left="1800" w:right="540"/>
      </w:pPr>
      <w:r w:rsidRPr="00792D62">
        <w:t>Adequate and affordable housing</w:t>
      </w:r>
    </w:p>
    <w:p w:rsidR="0007499F" w:rsidRPr="00792D62" w:rsidRDefault="0007499F" w:rsidP="00EC215D">
      <w:pPr>
        <w:pStyle w:val="Body"/>
        <w:numPr>
          <w:ilvl w:val="0"/>
          <w:numId w:val="66"/>
        </w:numPr>
        <w:spacing w:line="360" w:lineRule="auto"/>
        <w:ind w:left="1800" w:right="540"/>
      </w:pPr>
      <w:r w:rsidRPr="00792D62">
        <w:t>Cost of living (and access to food/household goods with current supply chain issues)</w:t>
      </w:r>
    </w:p>
    <w:p w:rsidR="0007499F" w:rsidRPr="00792D62" w:rsidRDefault="0007499F" w:rsidP="00EC215D">
      <w:pPr>
        <w:pStyle w:val="Body"/>
        <w:numPr>
          <w:ilvl w:val="0"/>
          <w:numId w:val="66"/>
        </w:numPr>
        <w:spacing w:line="360" w:lineRule="auto"/>
        <w:ind w:left="1800" w:right="540"/>
      </w:pPr>
      <w:r w:rsidRPr="00792D62">
        <w:t xml:space="preserve">Employment options and job security </w:t>
      </w:r>
    </w:p>
    <w:p w:rsidR="0007499F" w:rsidRPr="00792D62" w:rsidRDefault="0007499F" w:rsidP="00EC215D">
      <w:pPr>
        <w:pStyle w:val="Body"/>
        <w:numPr>
          <w:ilvl w:val="0"/>
          <w:numId w:val="66"/>
        </w:numPr>
        <w:spacing w:line="360" w:lineRule="auto"/>
        <w:ind w:left="1800" w:right="540"/>
      </w:pPr>
      <w:r w:rsidRPr="00792D62">
        <w:t>Affordable child care</w:t>
      </w:r>
    </w:p>
    <w:p w:rsidR="0007499F" w:rsidRPr="00792D62" w:rsidRDefault="0007499F" w:rsidP="00EC215D">
      <w:pPr>
        <w:pStyle w:val="Body"/>
        <w:numPr>
          <w:ilvl w:val="0"/>
          <w:numId w:val="66"/>
        </w:numPr>
        <w:spacing w:line="360" w:lineRule="auto"/>
        <w:ind w:left="1800" w:right="540"/>
      </w:pPr>
      <w:r w:rsidRPr="00792D62">
        <w:t xml:space="preserve">Mental health services </w:t>
      </w:r>
    </w:p>
    <w:p w:rsidR="0007499F" w:rsidRPr="00792D62" w:rsidRDefault="0007499F" w:rsidP="00EC215D">
      <w:pPr>
        <w:pStyle w:val="Body"/>
        <w:numPr>
          <w:ilvl w:val="0"/>
          <w:numId w:val="66"/>
        </w:numPr>
        <w:spacing w:line="360" w:lineRule="auto"/>
        <w:ind w:left="1800" w:right="540"/>
      </w:pPr>
      <w:r w:rsidRPr="00792D62">
        <w:t>Substance abuse and addiction services</w:t>
      </w:r>
    </w:p>
    <w:p w:rsidR="0007499F" w:rsidRPr="00792D62" w:rsidRDefault="0007499F" w:rsidP="00EC215D">
      <w:pPr>
        <w:pStyle w:val="Body"/>
        <w:numPr>
          <w:ilvl w:val="0"/>
          <w:numId w:val="66"/>
        </w:numPr>
        <w:spacing w:line="360" w:lineRule="auto"/>
        <w:ind w:left="1800" w:right="540"/>
      </w:pPr>
      <w:r w:rsidRPr="00792D62">
        <w:t>Infrastructure</w:t>
      </w:r>
    </w:p>
    <w:p w:rsidR="0007499F" w:rsidRPr="00792D62" w:rsidRDefault="0007499F" w:rsidP="00EC215D">
      <w:pPr>
        <w:pStyle w:val="Body"/>
        <w:numPr>
          <w:ilvl w:val="0"/>
          <w:numId w:val="66"/>
        </w:numPr>
        <w:spacing w:line="360" w:lineRule="auto"/>
        <w:ind w:left="1800" w:right="540"/>
      </w:pPr>
      <w:r w:rsidRPr="00792D62">
        <w:t>Activities for young children</w:t>
      </w:r>
    </w:p>
    <w:p w:rsidR="0007499F" w:rsidRPr="00792D62" w:rsidRDefault="0007499F" w:rsidP="00EC215D">
      <w:pPr>
        <w:pStyle w:val="Body"/>
        <w:numPr>
          <w:ilvl w:val="0"/>
          <w:numId w:val="66"/>
        </w:numPr>
        <w:spacing w:line="360" w:lineRule="auto"/>
        <w:ind w:left="1800" w:right="540"/>
      </w:pPr>
      <w:r w:rsidRPr="00792D62">
        <w:t>Activities for youth (11-18)</w:t>
      </w:r>
    </w:p>
    <w:p w:rsidR="0007499F" w:rsidRPr="00792D62" w:rsidRDefault="0007499F" w:rsidP="00EC215D">
      <w:pPr>
        <w:pStyle w:val="Body"/>
        <w:numPr>
          <w:ilvl w:val="0"/>
          <w:numId w:val="66"/>
        </w:numPr>
        <w:spacing w:line="360" w:lineRule="auto"/>
        <w:ind w:left="1800" w:right="540"/>
      </w:pPr>
      <w:r w:rsidRPr="00792D62">
        <w:t>Leadership</w:t>
      </w:r>
    </w:p>
    <w:p w:rsidR="00C26A90" w:rsidRDefault="002324D9">
      <w:pPr>
        <w:pStyle w:val="Body"/>
        <w:spacing w:line="360" w:lineRule="auto"/>
        <w:ind w:left="720" w:right="540"/>
      </w:pPr>
      <w:r>
        <w:t xml:space="preserve">The results of the surveys relating specifically to different categories are described below. The top three responses in each category have been identified as follows: </w:t>
      </w:r>
    </w:p>
    <w:p w:rsidR="00C26A90" w:rsidRDefault="002324D9" w:rsidP="00327855">
      <w:pPr>
        <w:pStyle w:val="ListParagraph"/>
        <w:spacing w:line="360" w:lineRule="auto"/>
        <w:ind w:left="1440" w:right="540"/>
      </w:pPr>
      <w:r>
        <w:rPr>
          <w:b/>
          <w:bCs/>
        </w:rPr>
        <w:t xml:space="preserve">Education </w:t>
      </w:r>
      <w:r>
        <w:t xml:space="preserve">is a problem in this area because  </w:t>
      </w:r>
    </w:p>
    <w:p w:rsidR="00C26A90" w:rsidRDefault="002324D9" w:rsidP="00EC215D">
      <w:pPr>
        <w:pStyle w:val="ListParagraph"/>
        <w:numPr>
          <w:ilvl w:val="1"/>
          <w:numId w:val="35"/>
        </w:numPr>
        <w:spacing w:line="360" w:lineRule="auto"/>
        <w:ind w:right="540"/>
      </w:pPr>
      <w:r>
        <w:t xml:space="preserve">Lack tuition money </w:t>
      </w:r>
    </w:p>
    <w:p w:rsidR="00C26A90" w:rsidRDefault="002324D9" w:rsidP="00EC215D">
      <w:pPr>
        <w:pStyle w:val="ListParagraph"/>
        <w:numPr>
          <w:ilvl w:val="1"/>
          <w:numId w:val="35"/>
        </w:numPr>
        <w:spacing w:line="360" w:lineRule="auto"/>
        <w:ind w:right="540"/>
      </w:pPr>
      <w:r>
        <w:t>Lack of affordable child care to pursue / further education</w:t>
      </w:r>
    </w:p>
    <w:p w:rsidR="00C26A90" w:rsidRDefault="002324D9" w:rsidP="00EC215D">
      <w:pPr>
        <w:pStyle w:val="ListParagraph"/>
        <w:numPr>
          <w:ilvl w:val="1"/>
          <w:numId w:val="35"/>
        </w:numPr>
        <w:spacing w:line="360" w:lineRule="auto"/>
        <w:ind w:right="540"/>
      </w:pPr>
      <w:r>
        <w:t>Lack of transportation</w:t>
      </w:r>
    </w:p>
    <w:p w:rsidR="0007499F" w:rsidRDefault="0007499F" w:rsidP="00EC215D">
      <w:pPr>
        <w:pStyle w:val="ListParagraph"/>
        <w:numPr>
          <w:ilvl w:val="1"/>
          <w:numId w:val="35"/>
        </w:numPr>
        <w:spacing w:line="360" w:lineRule="auto"/>
        <w:ind w:right="540"/>
      </w:pPr>
      <w:r>
        <w:lastRenderedPageBreak/>
        <w:t>Lack of support and motivation</w:t>
      </w:r>
    </w:p>
    <w:p w:rsidR="00C26A90" w:rsidRDefault="002324D9" w:rsidP="00327855">
      <w:pPr>
        <w:pStyle w:val="ListParagraph"/>
        <w:spacing w:line="360" w:lineRule="auto"/>
        <w:ind w:left="1440" w:right="540"/>
      </w:pPr>
      <w:r>
        <w:rPr>
          <w:b/>
          <w:bCs/>
        </w:rPr>
        <w:t xml:space="preserve">Nutrition </w:t>
      </w:r>
      <w:r>
        <w:t xml:space="preserve">is a problem in this area because </w:t>
      </w:r>
    </w:p>
    <w:p w:rsidR="00C26A90" w:rsidRDefault="002324D9" w:rsidP="00EC215D">
      <w:pPr>
        <w:pStyle w:val="ListParagraph"/>
        <w:numPr>
          <w:ilvl w:val="1"/>
          <w:numId w:val="35"/>
        </w:numPr>
        <w:spacing w:line="360" w:lineRule="auto"/>
        <w:ind w:right="540"/>
      </w:pPr>
      <w:r>
        <w:t>Cost of nutritious food items (fresh fruit, vegetables, meats, milk, etc.) is too high</w:t>
      </w:r>
    </w:p>
    <w:p w:rsidR="00C26A90" w:rsidRDefault="002324D9" w:rsidP="00EC215D">
      <w:pPr>
        <w:pStyle w:val="ListParagraph"/>
        <w:numPr>
          <w:ilvl w:val="1"/>
          <w:numId w:val="35"/>
        </w:numPr>
        <w:spacing w:line="360" w:lineRule="auto"/>
        <w:ind w:right="540"/>
      </w:pPr>
      <w:r>
        <w:t>Not enough income to purchase food all month</w:t>
      </w:r>
    </w:p>
    <w:p w:rsidR="00C26A90" w:rsidRDefault="002324D9" w:rsidP="00EC215D">
      <w:pPr>
        <w:pStyle w:val="ListParagraph"/>
        <w:numPr>
          <w:ilvl w:val="1"/>
          <w:numId w:val="35"/>
        </w:numPr>
        <w:spacing w:line="360" w:lineRule="auto"/>
        <w:ind w:right="540"/>
      </w:pPr>
      <w:r>
        <w:t>Rely on fast food more than 1 time per month</w:t>
      </w:r>
    </w:p>
    <w:p w:rsidR="00C26A90" w:rsidRDefault="002324D9" w:rsidP="00EC215D">
      <w:pPr>
        <w:pStyle w:val="ListParagraph"/>
        <w:numPr>
          <w:ilvl w:val="1"/>
          <w:numId w:val="35"/>
        </w:numPr>
        <w:spacing w:line="360" w:lineRule="auto"/>
        <w:ind w:right="540"/>
      </w:pPr>
      <w:r>
        <w:t>Not eligible for SNAP and unable to afford enough food (Fourth most popular choice and ties to “not enough income to purchase food all month”)</w:t>
      </w:r>
    </w:p>
    <w:p w:rsidR="00C26A90" w:rsidRDefault="002324D9" w:rsidP="00327855">
      <w:pPr>
        <w:pStyle w:val="ListParagraph"/>
        <w:spacing w:line="360" w:lineRule="auto"/>
        <w:ind w:left="1440" w:right="540"/>
      </w:pPr>
      <w:r>
        <w:rPr>
          <w:b/>
          <w:bCs/>
        </w:rPr>
        <w:t xml:space="preserve">Housing </w:t>
      </w:r>
      <w:r>
        <w:t xml:space="preserve">is a problem in this area because  </w:t>
      </w:r>
    </w:p>
    <w:p w:rsidR="00C26A90" w:rsidRDefault="002324D9" w:rsidP="00EC215D">
      <w:pPr>
        <w:pStyle w:val="ListParagraph"/>
        <w:numPr>
          <w:ilvl w:val="1"/>
          <w:numId w:val="35"/>
        </w:numPr>
        <w:spacing w:line="360" w:lineRule="auto"/>
        <w:ind w:right="540"/>
      </w:pPr>
      <w:r>
        <w:t>Cost of rent/mortgage payment is too high</w:t>
      </w:r>
    </w:p>
    <w:p w:rsidR="00C26A90" w:rsidRDefault="002324D9" w:rsidP="00EC215D">
      <w:pPr>
        <w:pStyle w:val="ListParagraph"/>
        <w:numPr>
          <w:ilvl w:val="1"/>
          <w:numId w:val="35"/>
        </w:numPr>
        <w:spacing w:line="360" w:lineRule="auto"/>
        <w:ind w:right="540"/>
      </w:pPr>
      <w:r>
        <w:t>Cost of utility and security deposits / inability to save for these expenses.</w:t>
      </w:r>
    </w:p>
    <w:p w:rsidR="00C26A90" w:rsidRDefault="002324D9" w:rsidP="00EC215D">
      <w:pPr>
        <w:pStyle w:val="ListParagraph"/>
        <w:numPr>
          <w:ilvl w:val="1"/>
          <w:numId w:val="35"/>
        </w:numPr>
        <w:spacing w:line="360" w:lineRule="auto"/>
        <w:ind w:right="540"/>
      </w:pPr>
      <w:r>
        <w:t>Housing size doesn’t meet family needs</w:t>
      </w:r>
    </w:p>
    <w:p w:rsidR="0007499F" w:rsidRDefault="0007499F" w:rsidP="00EC215D">
      <w:pPr>
        <w:pStyle w:val="ListParagraph"/>
        <w:numPr>
          <w:ilvl w:val="1"/>
          <w:numId w:val="35"/>
        </w:numPr>
        <w:spacing w:line="360" w:lineRule="auto"/>
        <w:ind w:right="540"/>
      </w:pPr>
      <w:r>
        <w:t>Housing location and safety are not adequate</w:t>
      </w:r>
    </w:p>
    <w:p w:rsidR="00C26A90" w:rsidRDefault="002324D9" w:rsidP="00327855">
      <w:pPr>
        <w:pStyle w:val="ListParagraph"/>
        <w:spacing w:line="360" w:lineRule="auto"/>
        <w:ind w:left="1440" w:right="540"/>
      </w:pPr>
      <w:r>
        <w:rPr>
          <w:b/>
          <w:bCs/>
        </w:rPr>
        <w:t>Employment</w:t>
      </w:r>
      <w:r>
        <w:t xml:space="preserve"> is a problem in this area because  </w:t>
      </w:r>
    </w:p>
    <w:p w:rsidR="00C26A90" w:rsidRDefault="002324D9" w:rsidP="00EC215D">
      <w:pPr>
        <w:pStyle w:val="ListParagraph"/>
        <w:numPr>
          <w:ilvl w:val="1"/>
          <w:numId w:val="35"/>
        </w:numPr>
        <w:spacing w:line="360" w:lineRule="auto"/>
        <w:ind w:right="540"/>
      </w:pPr>
      <w:r>
        <w:t xml:space="preserve">I can’t find affordable child care or care during times I need. </w:t>
      </w:r>
    </w:p>
    <w:p w:rsidR="00C26A90" w:rsidRDefault="002324D9" w:rsidP="00EC215D">
      <w:pPr>
        <w:pStyle w:val="ListParagraph"/>
        <w:numPr>
          <w:ilvl w:val="1"/>
          <w:numId w:val="35"/>
        </w:numPr>
        <w:spacing w:line="360" w:lineRule="auto"/>
        <w:ind w:right="540"/>
      </w:pPr>
      <w:r>
        <w:t>Lack of transportation is an issue in finding, obtaining, and keeping a job long term</w:t>
      </w:r>
    </w:p>
    <w:p w:rsidR="00C26A90" w:rsidRDefault="002324D9" w:rsidP="00EC215D">
      <w:pPr>
        <w:pStyle w:val="ListParagraph"/>
        <w:numPr>
          <w:ilvl w:val="1"/>
          <w:numId w:val="35"/>
        </w:numPr>
        <w:spacing w:line="360" w:lineRule="auto"/>
        <w:ind w:right="540"/>
      </w:pPr>
      <w:r>
        <w:t xml:space="preserve">I lack the education to obtain a better job. </w:t>
      </w:r>
    </w:p>
    <w:p w:rsidR="00C26A90" w:rsidRDefault="002324D9" w:rsidP="00327855">
      <w:pPr>
        <w:pStyle w:val="ListParagraph"/>
        <w:spacing w:line="360" w:lineRule="auto"/>
        <w:ind w:left="1440" w:right="540"/>
      </w:pPr>
      <w:r>
        <w:rPr>
          <w:b/>
          <w:bCs/>
        </w:rPr>
        <w:t>Income</w:t>
      </w:r>
      <w:r>
        <w:t xml:space="preserve"> usage is a problem in this area because </w:t>
      </w:r>
    </w:p>
    <w:p w:rsidR="00C26A90" w:rsidRDefault="002324D9" w:rsidP="00EC215D">
      <w:pPr>
        <w:pStyle w:val="ListParagraph"/>
        <w:numPr>
          <w:ilvl w:val="1"/>
          <w:numId w:val="35"/>
        </w:numPr>
        <w:spacing w:line="360" w:lineRule="auto"/>
        <w:ind w:right="540"/>
      </w:pPr>
      <w:r>
        <w:t>Poor or no credit</w:t>
      </w:r>
    </w:p>
    <w:p w:rsidR="00C26A90" w:rsidRDefault="002324D9" w:rsidP="00EC215D">
      <w:pPr>
        <w:pStyle w:val="ListParagraph"/>
        <w:numPr>
          <w:ilvl w:val="1"/>
          <w:numId w:val="35"/>
        </w:numPr>
        <w:spacing w:line="360" w:lineRule="auto"/>
        <w:ind w:right="540"/>
      </w:pPr>
      <w:r>
        <w:t xml:space="preserve">Difficulty with money management </w:t>
      </w:r>
    </w:p>
    <w:p w:rsidR="00C26A90" w:rsidRDefault="002324D9" w:rsidP="00EC215D">
      <w:pPr>
        <w:pStyle w:val="ListParagraph"/>
        <w:numPr>
          <w:ilvl w:val="1"/>
          <w:numId w:val="35"/>
        </w:numPr>
        <w:spacing w:line="360" w:lineRule="auto"/>
        <w:ind w:right="540"/>
      </w:pPr>
      <w:r>
        <w:t>Do not know how to create and follow a budget</w:t>
      </w:r>
    </w:p>
    <w:p w:rsidR="00C26A90" w:rsidRDefault="002324D9" w:rsidP="00327855">
      <w:pPr>
        <w:pStyle w:val="ListParagraph"/>
        <w:spacing w:line="360" w:lineRule="auto"/>
        <w:ind w:left="1440" w:right="540"/>
      </w:pPr>
      <w:r>
        <w:rPr>
          <w:b/>
          <w:bCs/>
        </w:rPr>
        <w:t xml:space="preserve">Transportation </w:t>
      </w:r>
      <w:r>
        <w:t xml:space="preserve">is a problem in this area because </w:t>
      </w:r>
    </w:p>
    <w:p w:rsidR="00C26A90" w:rsidRDefault="002324D9" w:rsidP="00EC215D">
      <w:pPr>
        <w:pStyle w:val="ListParagraph"/>
        <w:numPr>
          <w:ilvl w:val="1"/>
          <w:numId w:val="35"/>
        </w:numPr>
        <w:spacing w:line="360" w:lineRule="auto"/>
        <w:ind w:right="540"/>
      </w:pPr>
      <w:r>
        <w:t>Cost of owning and maintaining a vehicle (cost of gas to travel, repairs, insurance, etc.)</w:t>
      </w:r>
    </w:p>
    <w:p w:rsidR="00C26A90" w:rsidRDefault="002324D9" w:rsidP="00EC215D">
      <w:pPr>
        <w:pStyle w:val="ListParagraph"/>
        <w:numPr>
          <w:ilvl w:val="1"/>
          <w:numId w:val="35"/>
        </w:numPr>
        <w:spacing w:line="360" w:lineRule="auto"/>
        <w:ind w:right="540"/>
      </w:pPr>
      <w:r>
        <w:t>Unable to save for a down payment for a car</w:t>
      </w:r>
    </w:p>
    <w:p w:rsidR="00C26A90" w:rsidRDefault="002324D9" w:rsidP="00EC215D">
      <w:pPr>
        <w:pStyle w:val="ListParagraph"/>
        <w:numPr>
          <w:ilvl w:val="1"/>
          <w:numId w:val="35"/>
        </w:numPr>
        <w:spacing w:line="360" w:lineRule="auto"/>
        <w:ind w:right="540"/>
      </w:pPr>
      <w:r>
        <w:t>Unable to purchase a reliable vehicle due to credit</w:t>
      </w:r>
    </w:p>
    <w:p w:rsidR="00C26A90" w:rsidRDefault="002324D9" w:rsidP="00327855">
      <w:pPr>
        <w:pStyle w:val="ListParagraph"/>
        <w:spacing w:line="360" w:lineRule="auto"/>
        <w:ind w:left="1440" w:right="540"/>
      </w:pPr>
      <w:r>
        <w:rPr>
          <w:b/>
          <w:bCs/>
        </w:rPr>
        <w:t>Health Care</w:t>
      </w:r>
      <w:r>
        <w:t xml:space="preserve"> is a problem in this area because </w:t>
      </w:r>
    </w:p>
    <w:p w:rsidR="00C26A90" w:rsidRDefault="002324D9" w:rsidP="00EC215D">
      <w:pPr>
        <w:pStyle w:val="ListParagraph"/>
        <w:numPr>
          <w:ilvl w:val="1"/>
          <w:numId w:val="35"/>
        </w:numPr>
        <w:spacing w:line="360" w:lineRule="auto"/>
        <w:ind w:right="540"/>
      </w:pPr>
      <w:r>
        <w:t>Availability of specialists</w:t>
      </w:r>
    </w:p>
    <w:p w:rsidR="00C26A90" w:rsidRDefault="002324D9" w:rsidP="00EC215D">
      <w:pPr>
        <w:pStyle w:val="ListParagraph"/>
        <w:numPr>
          <w:ilvl w:val="1"/>
          <w:numId w:val="35"/>
        </w:numPr>
        <w:spacing w:line="360" w:lineRule="auto"/>
        <w:ind w:right="540"/>
      </w:pPr>
      <w:r>
        <w:lastRenderedPageBreak/>
        <w:t>Wait time to receive mental health service</w:t>
      </w:r>
    </w:p>
    <w:p w:rsidR="00C26A90" w:rsidRDefault="002324D9" w:rsidP="00EC215D">
      <w:pPr>
        <w:pStyle w:val="ListParagraph"/>
        <w:numPr>
          <w:ilvl w:val="1"/>
          <w:numId w:val="35"/>
        </w:numPr>
        <w:spacing w:line="360" w:lineRule="auto"/>
        <w:ind w:right="540"/>
      </w:pPr>
      <w:r>
        <w:t>Wait times to receive an appointment once you have been referred for services</w:t>
      </w:r>
    </w:p>
    <w:p w:rsidR="00C26A90" w:rsidRDefault="002324D9">
      <w:pPr>
        <w:pStyle w:val="ListParagraph"/>
        <w:spacing w:line="360" w:lineRule="auto"/>
        <w:ind w:right="540"/>
      </w:pPr>
      <w:r>
        <w:t xml:space="preserve">Several of the identified needs by survey respondents are interrelated. For instance, employment options and job security was listed as the top need impacting the area. Related to that are the identified statements that respondents indicated were true for themselves or </w:t>
      </w:r>
      <w:r w:rsidR="00347A17">
        <w:t>individuals</w:t>
      </w:r>
      <w:r>
        <w:t xml:space="preserve"> in the service area which included the lack of reliable transportation, education, and child care options. </w:t>
      </w:r>
    </w:p>
    <w:p w:rsidR="00C26A90" w:rsidRDefault="002324D9">
      <w:pPr>
        <w:pStyle w:val="Body"/>
        <w:spacing w:line="360" w:lineRule="auto"/>
        <w:ind w:left="720" w:right="540"/>
      </w:pPr>
      <w:r>
        <w:t>In summary, throughout the Warren and Forest County communities</w:t>
      </w:r>
      <w:r w:rsidR="00327855">
        <w:t xml:space="preserve"> affordable</w:t>
      </w:r>
      <w:r>
        <w:t xml:space="preserve"> housing, employment, </w:t>
      </w:r>
      <w:r w:rsidR="00327855">
        <w:t xml:space="preserve">lower than average </w:t>
      </w:r>
      <w:r>
        <w:t>wages, transportation</w:t>
      </w:r>
      <w:r w:rsidR="00327855">
        <w:t xml:space="preserve"> barriers</w:t>
      </w:r>
      <w:r>
        <w:t xml:space="preserve">, access to medical care including mental health, and an increasing demand on providers for </w:t>
      </w:r>
      <w:r w:rsidR="00327855">
        <w:t>more vulnerable populations which include the growing senior citizen population coupled with decreased funding all pose sometimes insurmountable challenges for those living in the service area</w:t>
      </w:r>
      <w:r>
        <w:t xml:space="preserve">. Note that housing would encompass the cost of utilities, utility deposits, and maintenance/upkeep of the aging housing stock in addition to the shortage of affordable housing options for low-income households. </w:t>
      </w:r>
      <w:r w:rsidR="00327855">
        <w:t>Employment barriers include the lack of higher paying jobs, growing trend of temporary employment, lack of job skills / required education among those seeking work, aging work force, and low wages. In the service area wages</w:t>
      </w:r>
      <w:r>
        <w:t xml:space="preserve"> are lower than average and there are fewer opportunities which pay employees a true living wage which has resulted in a noticeable increase in the </w:t>
      </w:r>
      <w:r>
        <w:rPr>
          <w:lang w:val="de-DE"/>
        </w:rPr>
        <w:t>“</w:t>
      </w:r>
      <w:r>
        <w:t xml:space="preserve">working poor.” Additionally, a significant portion of the work force lacks education and job skills that would make them more employable and/or eligible for available opportunities. </w:t>
      </w:r>
    </w:p>
    <w:p w:rsidR="00097AC9" w:rsidRDefault="00097AC9">
      <w:pPr>
        <w:pStyle w:val="Body"/>
        <w:spacing w:line="360" w:lineRule="auto"/>
        <w:ind w:left="720" w:right="540"/>
        <w:rPr>
          <w:bCs/>
        </w:rPr>
      </w:pPr>
      <w:r>
        <w:rPr>
          <w:bCs/>
        </w:rPr>
        <w:t xml:space="preserve">Another increasing trend was the demand for mental health services as more </w:t>
      </w:r>
      <w:r w:rsidR="00347A17">
        <w:rPr>
          <w:bCs/>
        </w:rPr>
        <w:t>individuals</w:t>
      </w:r>
      <w:r>
        <w:rPr>
          <w:bCs/>
        </w:rPr>
        <w:t xml:space="preserve"> continue to need access to services yet are unable to</w:t>
      </w:r>
      <w:r w:rsidR="00496A3A">
        <w:rPr>
          <w:bCs/>
        </w:rPr>
        <w:t xml:space="preserve"> get them when needed</w:t>
      </w:r>
      <w:r>
        <w:rPr>
          <w:bCs/>
        </w:rPr>
        <w:t xml:space="preserve">. While housing for individuals with a mental health diagnosis and/or physical disability is an area that the Agency has focused on and continues to expand; there is still more demand than there is supply. Beyond that, clients face long waiting times before they are able to access services. This interim period is challenging as the client </w:t>
      </w:r>
      <w:r w:rsidR="00434F6A">
        <w:rPr>
          <w:bCs/>
        </w:rPr>
        <w:t>needs</w:t>
      </w:r>
      <w:r>
        <w:rPr>
          <w:bCs/>
        </w:rPr>
        <w:t xml:space="preserve"> services and more likely to not ultimately attend their appointment. While the long wait time damages trust in available mental health services it is also difficult to ensure a client attends an appointment that is 60 to 90 days away due to the service not being mandatory. As an Agency, a mental health diagnosis is required as part of certain housing program eligibility however, outside of those programs, the Agency can only suggest and refer a client for services. If they are unwilling to acknowledge the issue or access services the pattern of instability and crisis will continue. Employment options, already limited within the service area, are further limited for those struggling with mental health. </w:t>
      </w:r>
      <w:r w:rsidR="001008D8">
        <w:rPr>
          <w:bCs/>
        </w:rPr>
        <w:t xml:space="preserve">This reality is also true for those in active addiction or recovery. There are no local, in-patient providers, extremely limited transitional options, and inadequate available supports and services to meet area demand. </w:t>
      </w:r>
    </w:p>
    <w:p w:rsidR="00B439B1" w:rsidRDefault="00B439B1">
      <w:pPr>
        <w:pStyle w:val="Body"/>
        <w:spacing w:line="360" w:lineRule="auto"/>
        <w:ind w:left="720" w:right="540"/>
        <w:rPr>
          <w:bCs/>
        </w:rPr>
      </w:pPr>
      <w:r>
        <w:rPr>
          <w:bCs/>
        </w:rPr>
        <w:t xml:space="preserve">An observation of our clients, and particularly our families, is the increase in non-traditional family types. Front line staff are </w:t>
      </w:r>
      <w:r w:rsidR="00C9470A">
        <w:rPr>
          <w:bCs/>
        </w:rPr>
        <w:t>seeing multiple</w:t>
      </w:r>
      <w:r>
        <w:rPr>
          <w:bCs/>
        </w:rPr>
        <w:t xml:space="preserve"> scenarios which, particularly for young children, create stress and feelings of instability within the family unit. It is increasingly common for case managers to be working with grandparents raising their grandchildren, multi-generational families, single parents who have a revolving door of different partners, and families with multiple children closely spaced together. This last scenario can create greater difficulties in the ability of the household to find and secure affordable childcare so that the parents / caregivers can work. </w:t>
      </w:r>
      <w:r w:rsidR="008837F8">
        <w:rPr>
          <w:bCs/>
        </w:rPr>
        <w:t xml:space="preserve">Childcare is another </w:t>
      </w:r>
      <w:r w:rsidR="008837F8">
        <w:rPr>
          <w:bCs/>
        </w:rPr>
        <w:lastRenderedPageBreak/>
        <w:t>increasing trend impacting families. Specifically, parents are juggling complicated work schedules or working multiple jobs to cobble together a full time pay check to try and ensure their children are cared for in their absence. There are no providers in the area that care for children after 5 or 6pm. This creates an issue for parents or caregivers who obtain employment working second or third shift who do not have local friends and family. In the last two years a change in the subsidized child care funds has eliminated the ability of recipients to use the subsidy to reimburse friends or family who care for children. The service area has limited, licensed day care options and securing a spot for the child in one can often become yet another barrier making re</w:t>
      </w:r>
      <w:r w:rsidR="003617F6">
        <w:rPr>
          <w:bCs/>
        </w:rPr>
        <w:t xml:space="preserve">tention of good employment difficult. </w:t>
      </w:r>
      <w:r>
        <w:rPr>
          <w:bCs/>
        </w:rPr>
        <w:t xml:space="preserve">All scenarios have the potential to create instability, stress, anxiousness, or other emotional turmoil for children in the household. It is important to note that while the potential is there; this is not always the case. </w:t>
      </w:r>
      <w:r w:rsidR="008837F8">
        <w:rPr>
          <w:bCs/>
        </w:rPr>
        <w:t xml:space="preserve">As was mentioned multiple times throughout the group discussions; we have many families who are trying, love their children, and are working to their full potential. </w:t>
      </w:r>
    </w:p>
    <w:p w:rsidR="007D5AB8" w:rsidRPr="004F77D2" w:rsidRDefault="007D5AB8">
      <w:pPr>
        <w:pStyle w:val="Body"/>
        <w:spacing w:line="360" w:lineRule="auto"/>
        <w:ind w:left="720" w:right="540"/>
        <w:rPr>
          <w:bCs/>
        </w:rPr>
      </w:pPr>
      <w:r>
        <w:rPr>
          <w:bCs/>
        </w:rPr>
        <w:t xml:space="preserve">A final observation of a concerning, increasing trend seen in our target population is a prevalent negative attitude. There is a growing number of clients whom are increasingly apathetic and unmotivated to do the work necessary to truly change their situation. In too many situations; clients want to come for the appointment, secure funds or services to resolve their crisis, and not do any recommended actions to prevent the crisis from reoccurring. A prime example are emergency utility programs designed to be used in crisis situations rather than cyclically. A concerning number of clients are counting on these programs as part of their annual “income” to pay utility bills. Another example is requiring clients to participate in budget counseling </w:t>
      </w:r>
      <w:r w:rsidR="00C9470A">
        <w:rPr>
          <w:bCs/>
        </w:rPr>
        <w:t>where</w:t>
      </w:r>
      <w:r>
        <w:rPr>
          <w:bCs/>
        </w:rPr>
        <w:t xml:space="preserve"> they work with a trained counselor to create sustainable budgets and examine spending habits to make needed changes so that the household can live within their means. </w:t>
      </w:r>
      <w:r w:rsidR="00E17C16">
        <w:rPr>
          <w:bCs/>
        </w:rPr>
        <w:t>Clients referred from other Agency programs are often resentful that they are “being forced” to attend appointments and insist that they do not need budgeting</w:t>
      </w:r>
      <w:r w:rsidR="00496A3A">
        <w:rPr>
          <w:bCs/>
        </w:rPr>
        <w:t xml:space="preserve"> despite having recently been in near homeless or homeless situations</w:t>
      </w:r>
      <w:r w:rsidR="00E17C16">
        <w:rPr>
          <w:bCs/>
        </w:rPr>
        <w:t xml:space="preserve">. This growing trend has also been observed by other providers and even area employers. In fact, the Warren County Chamber of Business and Industry began bringing together a group of human resources representatives from area employers to discuss the growing difficulty employers are having in finding qualified employees. It quickly became clear that a lack of motivation by many in the work force is a growing issue. Employers have openings but struggle to find employees that have the desire to work, soft skills, willingness and ability to be trained, and can pass a drug test. </w:t>
      </w:r>
    </w:p>
    <w:p w:rsidR="00C26A90" w:rsidRDefault="002324D9">
      <w:pPr>
        <w:pStyle w:val="Body"/>
        <w:spacing w:line="360" w:lineRule="auto"/>
        <w:ind w:left="720" w:right="540"/>
      </w:pPr>
      <w:r>
        <w:rPr>
          <w:b/>
          <w:bCs/>
        </w:rPr>
        <w:t xml:space="preserve">Conclusion | </w:t>
      </w:r>
      <w:r>
        <w:t xml:space="preserve">Analysis of survey findings and focus group discussion topics has helped to provide greater insight into the needs of the Warren and Forest County communities. Further, the findings support the current data sets for the area and identify the needs of the community as follows: </w:t>
      </w:r>
    </w:p>
    <w:p w:rsidR="00F76527" w:rsidRPr="0006491A" w:rsidRDefault="0006491A" w:rsidP="00EC215D">
      <w:pPr>
        <w:pStyle w:val="ListParagraph"/>
        <w:numPr>
          <w:ilvl w:val="2"/>
          <w:numId w:val="58"/>
        </w:numPr>
        <w:spacing w:line="360" w:lineRule="auto"/>
        <w:ind w:left="1440" w:right="540"/>
        <w:rPr>
          <w:b/>
        </w:rPr>
      </w:pPr>
      <w:r>
        <w:t xml:space="preserve">The </w:t>
      </w:r>
      <w:r>
        <w:rPr>
          <w:b/>
        </w:rPr>
        <w:t xml:space="preserve">COMMUNITY </w:t>
      </w:r>
      <w:r>
        <w:t xml:space="preserve">lacks employment opportunities for entry level employees which pay a living wage. </w:t>
      </w:r>
    </w:p>
    <w:p w:rsidR="0006491A" w:rsidRPr="0006491A" w:rsidRDefault="0006491A" w:rsidP="00EC215D">
      <w:pPr>
        <w:pStyle w:val="ListParagraph"/>
        <w:numPr>
          <w:ilvl w:val="2"/>
          <w:numId w:val="58"/>
        </w:numPr>
        <w:spacing w:line="360" w:lineRule="auto"/>
        <w:ind w:left="1440" w:right="540"/>
        <w:rPr>
          <w:b/>
        </w:rPr>
      </w:pPr>
      <w:r>
        <w:rPr>
          <w:b/>
        </w:rPr>
        <w:t>INDIVIDUALS</w:t>
      </w:r>
      <w:r>
        <w:t xml:space="preserve"> lack the needed soft skills</w:t>
      </w:r>
      <w:r w:rsidR="00DF138C">
        <w:t>, education, and experience</w:t>
      </w:r>
      <w:r>
        <w:t xml:space="preserve"> to maintain long term employment. </w:t>
      </w:r>
    </w:p>
    <w:p w:rsidR="0006491A" w:rsidRPr="00DF138C" w:rsidRDefault="0006491A" w:rsidP="00EC215D">
      <w:pPr>
        <w:pStyle w:val="ListParagraph"/>
        <w:numPr>
          <w:ilvl w:val="2"/>
          <w:numId w:val="58"/>
        </w:numPr>
        <w:spacing w:line="360" w:lineRule="auto"/>
        <w:ind w:left="1440" w:right="540"/>
        <w:rPr>
          <w:b/>
        </w:rPr>
      </w:pPr>
      <w:r>
        <w:rPr>
          <w:b/>
        </w:rPr>
        <w:t>INDIVIDUALS</w:t>
      </w:r>
      <w:r>
        <w:t xml:space="preserve"> lack the needed education and/or job skills to secure better employment. </w:t>
      </w:r>
    </w:p>
    <w:p w:rsidR="00DF138C" w:rsidRPr="0006491A" w:rsidRDefault="00DF138C" w:rsidP="00EC215D">
      <w:pPr>
        <w:pStyle w:val="ListParagraph"/>
        <w:numPr>
          <w:ilvl w:val="2"/>
          <w:numId w:val="58"/>
        </w:numPr>
        <w:spacing w:line="360" w:lineRule="auto"/>
        <w:ind w:left="1440" w:right="540"/>
        <w:rPr>
          <w:b/>
        </w:rPr>
      </w:pPr>
      <w:r>
        <w:t xml:space="preserve">The </w:t>
      </w:r>
      <w:r>
        <w:rPr>
          <w:b/>
        </w:rPr>
        <w:t xml:space="preserve">COMMUNITY </w:t>
      </w:r>
      <w:r>
        <w:t>lacks an experienced and qualified labor pool for many of the available job openings.</w:t>
      </w:r>
    </w:p>
    <w:p w:rsidR="0006491A" w:rsidRPr="00F76527" w:rsidRDefault="0006491A" w:rsidP="00EC215D">
      <w:pPr>
        <w:pStyle w:val="ListParagraph"/>
        <w:numPr>
          <w:ilvl w:val="2"/>
          <w:numId w:val="58"/>
        </w:numPr>
        <w:spacing w:line="360" w:lineRule="auto"/>
        <w:ind w:left="1440" w:right="540"/>
        <w:rPr>
          <w:b/>
        </w:rPr>
      </w:pPr>
      <w:r>
        <w:t xml:space="preserve">The </w:t>
      </w:r>
      <w:r>
        <w:rPr>
          <w:b/>
        </w:rPr>
        <w:t xml:space="preserve">COMMUNITY </w:t>
      </w:r>
      <w:r>
        <w:t xml:space="preserve">lacks affordable housing; particularly for low income and vulnerable populations. </w:t>
      </w:r>
    </w:p>
    <w:p w:rsidR="00D6047A" w:rsidRDefault="0006491A" w:rsidP="00EC215D">
      <w:pPr>
        <w:pStyle w:val="ListParagraph"/>
        <w:numPr>
          <w:ilvl w:val="2"/>
          <w:numId w:val="58"/>
        </w:numPr>
        <w:spacing w:line="360" w:lineRule="auto"/>
        <w:ind w:left="1440" w:right="540"/>
      </w:pPr>
      <w:r>
        <w:t xml:space="preserve">The </w:t>
      </w:r>
      <w:r>
        <w:rPr>
          <w:b/>
        </w:rPr>
        <w:t xml:space="preserve">COMMUNITY </w:t>
      </w:r>
      <w:r>
        <w:t xml:space="preserve">lacks emergency shelter options for homeless households. </w:t>
      </w:r>
    </w:p>
    <w:p w:rsidR="0006491A" w:rsidRDefault="0006491A" w:rsidP="00EC215D">
      <w:pPr>
        <w:pStyle w:val="ListParagraph"/>
        <w:numPr>
          <w:ilvl w:val="2"/>
          <w:numId w:val="58"/>
        </w:numPr>
        <w:spacing w:line="360" w:lineRule="auto"/>
        <w:ind w:left="1440" w:right="540"/>
      </w:pPr>
      <w:r>
        <w:lastRenderedPageBreak/>
        <w:t xml:space="preserve">The </w:t>
      </w:r>
      <w:r>
        <w:rPr>
          <w:b/>
        </w:rPr>
        <w:t xml:space="preserve">COMMUNITY </w:t>
      </w:r>
      <w:r>
        <w:t xml:space="preserve">lacks adequate, affordable housing options for larger families. </w:t>
      </w:r>
    </w:p>
    <w:p w:rsidR="0006491A" w:rsidRDefault="0006491A" w:rsidP="00EC215D">
      <w:pPr>
        <w:pStyle w:val="ListParagraph"/>
        <w:numPr>
          <w:ilvl w:val="2"/>
          <w:numId w:val="58"/>
        </w:numPr>
        <w:spacing w:line="360" w:lineRule="auto"/>
        <w:ind w:left="1440" w:right="540"/>
      </w:pPr>
      <w:r>
        <w:rPr>
          <w:b/>
        </w:rPr>
        <w:t xml:space="preserve">INDIVIDUALS </w:t>
      </w:r>
      <w:r>
        <w:t>lack the resources to complete needed repairs for the safety and upkeeps of the home.</w:t>
      </w:r>
    </w:p>
    <w:p w:rsidR="0006491A" w:rsidRDefault="0006491A" w:rsidP="00EC215D">
      <w:pPr>
        <w:pStyle w:val="ListParagraph"/>
        <w:numPr>
          <w:ilvl w:val="2"/>
          <w:numId w:val="58"/>
        </w:numPr>
        <w:spacing w:line="360" w:lineRule="auto"/>
        <w:ind w:left="1440" w:right="540"/>
      </w:pPr>
      <w:r>
        <w:rPr>
          <w:b/>
        </w:rPr>
        <w:t xml:space="preserve">INDIVIDUALS/FAMILIES </w:t>
      </w:r>
      <w:r>
        <w:t xml:space="preserve">cannot afford housing where subsidized options are unavailable. </w:t>
      </w:r>
    </w:p>
    <w:p w:rsidR="0006491A" w:rsidRDefault="0006491A" w:rsidP="00EC215D">
      <w:pPr>
        <w:pStyle w:val="ListParagraph"/>
        <w:numPr>
          <w:ilvl w:val="2"/>
          <w:numId w:val="58"/>
        </w:numPr>
        <w:spacing w:line="360" w:lineRule="auto"/>
        <w:ind w:left="1440" w:right="540"/>
      </w:pPr>
      <w:r>
        <w:t xml:space="preserve">The </w:t>
      </w:r>
      <w:r>
        <w:rPr>
          <w:b/>
        </w:rPr>
        <w:t>COMMUNITY</w:t>
      </w:r>
      <w:r>
        <w:t xml:space="preserve"> lacks adequate subsidized options </w:t>
      </w:r>
      <w:r w:rsidR="003B79E8">
        <w:t xml:space="preserve">to meet the demand. </w:t>
      </w:r>
    </w:p>
    <w:p w:rsidR="003B79E8" w:rsidRDefault="003B79E8" w:rsidP="00EC215D">
      <w:pPr>
        <w:pStyle w:val="ListParagraph"/>
        <w:numPr>
          <w:ilvl w:val="2"/>
          <w:numId w:val="58"/>
        </w:numPr>
        <w:spacing w:line="360" w:lineRule="auto"/>
        <w:ind w:left="1440" w:right="540"/>
      </w:pPr>
      <w:r>
        <w:t xml:space="preserve">The </w:t>
      </w:r>
      <w:r>
        <w:rPr>
          <w:b/>
        </w:rPr>
        <w:t>COMMUNITY</w:t>
      </w:r>
      <w:r>
        <w:t xml:space="preserve"> lacks engaging, healthy activities for children ages 0 to 10. </w:t>
      </w:r>
    </w:p>
    <w:p w:rsidR="003B79E8" w:rsidRDefault="003B79E8" w:rsidP="00EC215D">
      <w:pPr>
        <w:pStyle w:val="ListParagraph"/>
        <w:numPr>
          <w:ilvl w:val="2"/>
          <w:numId w:val="58"/>
        </w:numPr>
        <w:spacing w:line="360" w:lineRule="auto"/>
        <w:ind w:left="1440" w:right="540"/>
      </w:pPr>
      <w:r>
        <w:t xml:space="preserve">The </w:t>
      </w:r>
      <w:r>
        <w:rPr>
          <w:b/>
        </w:rPr>
        <w:t xml:space="preserve">COMMUNITY </w:t>
      </w:r>
      <w:r>
        <w:t xml:space="preserve">lacks programming and activities for children ages 11 to 18. </w:t>
      </w:r>
    </w:p>
    <w:p w:rsidR="003B79E8" w:rsidRDefault="003B79E8" w:rsidP="00EC215D">
      <w:pPr>
        <w:pStyle w:val="ListParagraph"/>
        <w:numPr>
          <w:ilvl w:val="2"/>
          <w:numId w:val="58"/>
        </w:numPr>
        <w:spacing w:line="360" w:lineRule="auto"/>
        <w:ind w:left="1440" w:right="540"/>
      </w:pPr>
      <w:r>
        <w:rPr>
          <w:b/>
        </w:rPr>
        <w:t xml:space="preserve">INDIVIDUALS/FAMILIES </w:t>
      </w:r>
      <w:r w:rsidR="007621F7">
        <w:t>lack needed life skills to be self sufficient</w:t>
      </w:r>
    </w:p>
    <w:p w:rsidR="007621F7" w:rsidRDefault="007621F7" w:rsidP="00EC215D">
      <w:pPr>
        <w:pStyle w:val="ListParagraph"/>
        <w:numPr>
          <w:ilvl w:val="2"/>
          <w:numId w:val="58"/>
        </w:numPr>
        <w:spacing w:line="360" w:lineRule="auto"/>
        <w:ind w:left="1440" w:right="540"/>
      </w:pPr>
      <w:r>
        <w:rPr>
          <w:b/>
        </w:rPr>
        <w:t xml:space="preserve">INDIVIDUALS/FAMILIS </w:t>
      </w:r>
      <w:r>
        <w:t xml:space="preserve">lack social support network within the community to help with things like emergency child care, transportation, etc. </w:t>
      </w:r>
    </w:p>
    <w:p w:rsidR="007621F7" w:rsidRDefault="007621F7" w:rsidP="00EC215D">
      <w:pPr>
        <w:pStyle w:val="ListParagraph"/>
        <w:numPr>
          <w:ilvl w:val="2"/>
          <w:numId w:val="58"/>
        </w:numPr>
        <w:spacing w:line="360" w:lineRule="auto"/>
        <w:ind w:left="1440" w:right="540"/>
      </w:pPr>
      <w:r>
        <w:t xml:space="preserve">The </w:t>
      </w:r>
      <w:r>
        <w:rPr>
          <w:b/>
        </w:rPr>
        <w:t xml:space="preserve">COMMUNITY </w:t>
      </w:r>
      <w:r>
        <w:t xml:space="preserve">lacks adequate, affordable child care options. </w:t>
      </w:r>
    </w:p>
    <w:p w:rsidR="007621F7" w:rsidRDefault="007621F7" w:rsidP="00EC215D">
      <w:pPr>
        <w:pStyle w:val="ListParagraph"/>
        <w:numPr>
          <w:ilvl w:val="2"/>
          <w:numId w:val="58"/>
        </w:numPr>
        <w:spacing w:line="360" w:lineRule="auto"/>
        <w:ind w:left="1440" w:right="540"/>
      </w:pPr>
      <w:r>
        <w:t xml:space="preserve">The </w:t>
      </w:r>
      <w:r>
        <w:rPr>
          <w:b/>
        </w:rPr>
        <w:t>COMMUNITY</w:t>
      </w:r>
      <w:r>
        <w:t xml:space="preserve"> lacks child care providers / options for parents working second or third shift jobs. </w:t>
      </w:r>
    </w:p>
    <w:p w:rsidR="007621F7" w:rsidRDefault="002B5EE9" w:rsidP="00EC215D">
      <w:pPr>
        <w:pStyle w:val="ListParagraph"/>
        <w:numPr>
          <w:ilvl w:val="2"/>
          <w:numId w:val="58"/>
        </w:numPr>
        <w:spacing w:line="360" w:lineRule="auto"/>
        <w:ind w:left="1440" w:right="540"/>
      </w:pPr>
      <w:r>
        <w:t xml:space="preserve">The </w:t>
      </w:r>
      <w:r>
        <w:rPr>
          <w:b/>
        </w:rPr>
        <w:t xml:space="preserve">COMMUNITY </w:t>
      </w:r>
      <w:r>
        <w:t>lacks adequate mental health providers to meet the demand / need for services.</w:t>
      </w:r>
    </w:p>
    <w:p w:rsidR="006C0FB9" w:rsidRDefault="006C0FB9" w:rsidP="00EC215D">
      <w:pPr>
        <w:pStyle w:val="ListParagraph"/>
        <w:numPr>
          <w:ilvl w:val="2"/>
          <w:numId w:val="58"/>
        </w:numPr>
        <w:spacing w:line="360" w:lineRule="auto"/>
        <w:ind w:left="1440" w:right="540"/>
      </w:pPr>
      <w:r>
        <w:t xml:space="preserve">The </w:t>
      </w:r>
      <w:r>
        <w:rPr>
          <w:b/>
        </w:rPr>
        <w:t xml:space="preserve">COMMUNITY </w:t>
      </w:r>
      <w:r>
        <w:t xml:space="preserve">lacks </w:t>
      </w:r>
      <w:r w:rsidR="00EE1DE0">
        <w:t>proper education to alleviate negative</w:t>
      </w:r>
      <w:r>
        <w:t xml:space="preserve"> mental health stigma</w:t>
      </w:r>
    </w:p>
    <w:p w:rsidR="006C0FB9" w:rsidRDefault="006C0FB9" w:rsidP="00EC215D">
      <w:pPr>
        <w:pStyle w:val="ListParagraph"/>
        <w:numPr>
          <w:ilvl w:val="2"/>
          <w:numId w:val="58"/>
        </w:numPr>
        <w:spacing w:line="360" w:lineRule="auto"/>
        <w:ind w:left="1440" w:right="540"/>
      </w:pPr>
      <w:r>
        <w:rPr>
          <w:b/>
        </w:rPr>
        <w:t xml:space="preserve">INDIVIDUALS/FAMILIES </w:t>
      </w:r>
      <w:r>
        <w:t xml:space="preserve">lack ability to access mental health services at time of crisis </w:t>
      </w:r>
    </w:p>
    <w:p w:rsidR="006C0FB9" w:rsidRDefault="00EE1DE0" w:rsidP="00EC215D">
      <w:pPr>
        <w:pStyle w:val="ListParagraph"/>
        <w:numPr>
          <w:ilvl w:val="2"/>
          <w:numId w:val="58"/>
        </w:numPr>
        <w:spacing w:line="360" w:lineRule="auto"/>
        <w:ind w:left="1440" w:right="540"/>
      </w:pPr>
      <w:r>
        <w:t xml:space="preserve">The </w:t>
      </w:r>
      <w:r>
        <w:rPr>
          <w:b/>
        </w:rPr>
        <w:t xml:space="preserve">COMMUNITY </w:t>
      </w:r>
      <w:r>
        <w:t>lacks in patient treatment options for those with addiction/substance abuse.</w:t>
      </w:r>
    </w:p>
    <w:p w:rsidR="00EE1DE0" w:rsidRDefault="00EE1DE0" w:rsidP="00EC215D">
      <w:pPr>
        <w:pStyle w:val="ListParagraph"/>
        <w:numPr>
          <w:ilvl w:val="2"/>
          <w:numId w:val="58"/>
        </w:numPr>
        <w:spacing w:line="360" w:lineRule="auto"/>
        <w:ind w:left="1440" w:right="540"/>
      </w:pPr>
      <w:r>
        <w:t xml:space="preserve">The </w:t>
      </w:r>
      <w:r>
        <w:rPr>
          <w:b/>
        </w:rPr>
        <w:t>COMMUNITY</w:t>
      </w:r>
      <w:r>
        <w:t xml:space="preserve"> lacks adequate substance abuse providers to meet growing demand</w:t>
      </w:r>
    </w:p>
    <w:p w:rsidR="00EE1DE0" w:rsidRDefault="00EE1DE0" w:rsidP="00EC215D">
      <w:pPr>
        <w:pStyle w:val="ListParagraph"/>
        <w:numPr>
          <w:ilvl w:val="2"/>
          <w:numId w:val="58"/>
        </w:numPr>
        <w:spacing w:line="360" w:lineRule="auto"/>
        <w:ind w:left="1440" w:right="540"/>
      </w:pPr>
      <w:r>
        <w:rPr>
          <w:b/>
        </w:rPr>
        <w:t xml:space="preserve">INDIVIDUALS/FAMILIES </w:t>
      </w:r>
      <w:r>
        <w:t xml:space="preserve">lack basic budgeting, saving, and money management skills. </w:t>
      </w:r>
    </w:p>
    <w:p w:rsidR="00EE1DE0" w:rsidRDefault="00EE1DE0" w:rsidP="00EC215D">
      <w:pPr>
        <w:pStyle w:val="ListParagraph"/>
        <w:numPr>
          <w:ilvl w:val="2"/>
          <w:numId w:val="58"/>
        </w:numPr>
        <w:spacing w:line="360" w:lineRule="auto"/>
        <w:ind w:left="1440" w:right="540"/>
      </w:pPr>
      <w:r>
        <w:rPr>
          <w:b/>
        </w:rPr>
        <w:t xml:space="preserve">INDIVIDUALS/FAMILIES </w:t>
      </w:r>
      <w:r>
        <w:t>lack an understanding of credit and often have poor or no credit.</w:t>
      </w:r>
    </w:p>
    <w:p w:rsidR="00EE1DE0" w:rsidRDefault="00EE1DE0" w:rsidP="00EC215D">
      <w:pPr>
        <w:pStyle w:val="ListParagraph"/>
        <w:numPr>
          <w:ilvl w:val="2"/>
          <w:numId w:val="58"/>
        </w:numPr>
        <w:spacing w:line="360" w:lineRule="auto"/>
        <w:ind w:left="1440" w:right="540"/>
      </w:pPr>
      <w:r>
        <w:rPr>
          <w:b/>
        </w:rPr>
        <w:t xml:space="preserve">INDIVIDUALS/FAMILIES </w:t>
      </w:r>
      <w:r>
        <w:t>lack access to reliable and safe transportation</w:t>
      </w:r>
    </w:p>
    <w:p w:rsidR="00EE1DE0" w:rsidRDefault="00EE1DE0" w:rsidP="00EC215D">
      <w:pPr>
        <w:pStyle w:val="ListParagraph"/>
        <w:numPr>
          <w:ilvl w:val="2"/>
          <w:numId w:val="58"/>
        </w:numPr>
        <w:spacing w:line="360" w:lineRule="auto"/>
        <w:ind w:left="1440" w:right="540"/>
      </w:pPr>
      <w:r>
        <w:rPr>
          <w:b/>
        </w:rPr>
        <w:t xml:space="preserve">INDIVIDUALS/FAMILES </w:t>
      </w:r>
      <w:r>
        <w:t>lack basic life skills needed to truly be self-sufficient (knowledge of hygiene, home upkeep, budgeting, nutrition, planning for future, etc.)</w:t>
      </w:r>
    </w:p>
    <w:p w:rsidR="00C26A90" w:rsidRDefault="00C26A90" w:rsidP="00E92610">
      <w:pPr>
        <w:spacing w:line="360" w:lineRule="auto"/>
        <w:ind w:right="540"/>
      </w:pPr>
    </w:p>
    <w:p w:rsidR="00C26A90" w:rsidRDefault="00C26A90">
      <w:pPr>
        <w:pStyle w:val="Body"/>
        <w:ind w:right="540"/>
      </w:pPr>
    </w:p>
    <w:p w:rsidR="00C26A90" w:rsidRDefault="002324D9">
      <w:pPr>
        <w:pStyle w:val="Body"/>
        <w:ind w:right="540"/>
      </w:pPr>
      <w:r>
        <w:br w:type="page"/>
      </w:r>
    </w:p>
    <w:p w:rsidR="00C26A90" w:rsidRDefault="002324D9">
      <w:pPr>
        <w:pStyle w:val="Body"/>
      </w:pPr>
      <w:r>
        <w:rPr>
          <w:b/>
          <w:bCs/>
          <w:sz w:val="28"/>
          <w:szCs w:val="28"/>
        </w:rPr>
        <w:lastRenderedPageBreak/>
        <w:t xml:space="preserve">Section IV | Agency Service Data </w:t>
      </w:r>
    </w:p>
    <w:p w:rsidR="00C26A90" w:rsidRDefault="002324D9">
      <w:pPr>
        <w:pStyle w:val="Body"/>
        <w:spacing w:line="360" w:lineRule="auto"/>
        <w:ind w:left="720" w:right="540"/>
      </w:pPr>
      <w:r>
        <w:t xml:space="preserve">As the most diversified agency among other area social service providers, the Warren-Forest Counties Economic Opportunity Council provides a valuable community asset for addressing the often multiple needs faced by low-income individuals and families. A systemic set of programs designed to attack poverty through employment and </w:t>
      </w:r>
      <w:r w:rsidR="00DA6E28">
        <w:t>soft skill</w:t>
      </w:r>
      <w:r>
        <w:t xml:space="preserve"> training, budget counseling, and Head Start</w:t>
      </w:r>
      <w:r w:rsidR="00DA6E28">
        <w:t>, which not only provides services to the student but the family unit as a whole,</w:t>
      </w:r>
      <w:r>
        <w:t xml:space="preserve"> are offered by the agency. The EOC further addresses the conditions faced by low-income persons in areas such as housing and utility assistance. While our offerings are diverse there are still service areas that we do not provide direct services for such as mental health or chemical dependencies. In this instance, strong partnerships within the community are maintained by EOC caseworkers who manage an extensive system of linkages to other service providers within the community. Some of the most frequently utilized service partners when working to empower our clients and propel them to maintaining self-sufficiency include Beacon Light Behavioral Health, Deerfield Behavioral Health, Family Services of Warren County, Forest Area School District, Forest County Board of Assistance, Forest-Warren Health &amp; Human Services, Intermediate Unit #5 and #6, and</w:t>
      </w:r>
      <w:r w:rsidR="00EE66DC">
        <w:t xml:space="preserve"> the</w:t>
      </w:r>
      <w:r>
        <w:t xml:space="preserve"> Warren </w:t>
      </w:r>
      <w:r w:rsidR="00EE66DC">
        <w:t>County School District</w:t>
      </w:r>
      <w:r>
        <w:t xml:space="preserve">. </w:t>
      </w:r>
    </w:p>
    <w:p w:rsidR="00C26A90" w:rsidRDefault="002324D9">
      <w:pPr>
        <w:pStyle w:val="Body"/>
        <w:spacing w:line="360" w:lineRule="auto"/>
        <w:ind w:left="720" w:right="540"/>
      </w:pPr>
      <w:r>
        <w:t xml:space="preserve">Funding for the Warren-Forest EOC activities is coordinated with other public and private sources. Many activities are enhanced through local business and community initiatives, such as the Community Fund. Partners and/or sources of funding in these areas include Warren and Forest Counties, Warren and Forest County school districts, National Fuel Gas, Pennsylvania Housing Finance Agency, and the U.S. Department of Housing and Urban Development. </w:t>
      </w:r>
    </w:p>
    <w:p w:rsidR="00C26A90" w:rsidRDefault="002324D9">
      <w:pPr>
        <w:pStyle w:val="Body"/>
        <w:spacing w:line="360" w:lineRule="auto"/>
        <w:ind w:left="720" w:right="540"/>
      </w:pPr>
      <w:r>
        <w:t xml:space="preserve">Since 1965, the Warren-Forest EOC has expanded considerably, and currently employs 60 persons with an annual budget of approximately $5 million. Among the current listing of over </w:t>
      </w:r>
      <w:r w:rsidR="00FE1ECE">
        <w:t xml:space="preserve">20 </w:t>
      </w:r>
      <w:r>
        <w:t xml:space="preserve">programs administered by the Warren-Forest EOC are the following: </w:t>
      </w:r>
    </w:p>
    <w:p w:rsidR="00C26A90" w:rsidRDefault="002324D9" w:rsidP="00EC215D">
      <w:pPr>
        <w:pStyle w:val="ListParagraph"/>
        <w:numPr>
          <w:ilvl w:val="0"/>
          <w:numId w:val="41"/>
        </w:numPr>
        <w:spacing w:line="360" w:lineRule="auto"/>
        <w:ind w:right="540"/>
      </w:pPr>
      <w:r>
        <w:rPr>
          <w:b/>
          <w:bCs/>
        </w:rPr>
        <w:t>Education</w:t>
      </w:r>
    </w:p>
    <w:p w:rsidR="00C26A90" w:rsidRDefault="002324D9" w:rsidP="00EC215D">
      <w:pPr>
        <w:pStyle w:val="ListParagraph"/>
        <w:numPr>
          <w:ilvl w:val="1"/>
          <w:numId w:val="41"/>
        </w:numPr>
        <w:spacing w:line="360" w:lineRule="auto"/>
        <w:ind w:right="540"/>
      </w:pPr>
      <w:r>
        <w:t>Head Start</w:t>
      </w:r>
    </w:p>
    <w:p w:rsidR="00C26A90" w:rsidRDefault="002324D9" w:rsidP="00EC215D">
      <w:pPr>
        <w:pStyle w:val="ListParagraph"/>
        <w:numPr>
          <w:ilvl w:val="1"/>
          <w:numId w:val="41"/>
        </w:numPr>
        <w:spacing w:line="360" w:lineRule="auto"/>
        <w:ind w:right="540"/>
      </w:pPr>
      <w:r>
        <w:t>Pre-K Counts</w:t>
      </w:r>
    </w:p>
    <w:p w:rsidR="00C26A90" w:rsidRDefault="002324D9" w:rsidP="00EC215D">
      <w:pPr>
        <w:pStyle w:val="ListParagraph"/>
        <w:numPr>
          <w:ilvl w:val="1"/>
          <w:numId w:val="41"/>
        </w:numPr>
        <w:spacing w:line="360" w:lineRule="auto"/>
        <w:ind w:right="540"/>
      </w:pPr>
      <w:r>
        <w:t>Pre-K Scholarship</w:t>
      </w:r>
    </w:p>
    <w:p w:rsidR="00C26A90" w:rsidRDefault="002324D9" w:rsidP="00EC215D">
      <w:pPr>
        <w:pStyle w:val="ListParagraph"/>
        <w:numPr>
          <w:ilvl w:val="0"/>
          <w:numId w:val="41"/>
        </w:numPr>
        <w:spacing w:line="360" w:lineRule="auto"/>
        <w:ind w:right="540"/>
      </w:pPr>
      <w:r>
        <w:rPr>
          <w:b/>
          <w:bCs/>
        </w:rPr>
        <w:t>Housing</w:t>
      </w:r>
    </w:p>
    <w:p w:rsidR="00C26A90" w:rsidRDefault="005E01EF" w:rsidP="00EC215D">
      <w:pPr>
        <w:pStyle w:val="ListParagraph"/>
        <w:numPr>
          <w:ilvl w:val="1"/>
          <w:numId w:val="41"/>
        </w:numPr>
        <w:spacing w:line="360" w:lineRule="auto"/>
        <w:ind w:right="540"/>
      </w:pPr>
      <w:r>
        <w:t>County Housing Trust Fund – Roof Repair / Replacement Program</w:t>
      </w:r>
    </w:p>
    <w:p w:rsidR="004A3D25" w:rsidRDefault="002324D9" w:rsidP="00EC215D">
      <w:pPr>
        <w:pStyle w:val="ListParagraph"/>
        <w:numPr>
          <w:ilvl w:val="1"/>
          <w:numId w:val="41"/>
        </w:numPr>
        <w:spacing w:line="360" w:lineRule="auto"/>
        <w:ind w:right="540"/>
      </w:pPr>
      <w:r>
        <w:t xml:space="preserve">Faith Inn Emergency Shelter </w:t>
      </w:r>
    </w:p>
    <w:p w:rsidR="00C26A90" w:rsidRDefault="002324D9" w:rsidP="00EC215D">
      <w:pPr>
        <w:pStyle w:val="ListParagraph"/>
        <w:numPr>
          <w:ilvl w:val="1"/>
          <w:numId w:val="41"/>
        </w:numPr>
        <w:spacing w:line="360" w:lineRule="auto"/>
        <w:ind w:right="540"/>
      </w:pPr>
      <w:r>
        <w:t xml:space="preserve">Rapid Rehousing Program </w:t>
      </w:r>
      <w:r w:rsidR="004A3D25">
        <w:t>/ ESG Homeless Prevention</w:t>
      </w:r>
    </w:p>
    <w:p w:rsidR="00C26A90" w:rsidRDefault="002324D9" w:rsidP="00EC215D">
      <w:pPr>
        <w:pStyle w:val="ListParagraph"/>
        <w:numPr>
          <w:ilvl w:val="1"/>
          <w:numId w:val="41"/>
        </w:numPr>
        <w:spacing w:line="360" w:lineRule="auto"/>
        <w:ind w:right="540"/>
      </w:pPr>
      <w:r>
        <w:t>Homeless Assistance Program (HAP)</w:t>
      </w:r>
    </w:p>
    <w:p w:rsidR="00C26A90" w:rsidRDefault="002324D9" w:rsidP="00EC215D">
      <w:pPr>
        <w:pStyle w:val="ListParagraph"/>
        <w:numPr>
          <w:ilvl w:val="1"/>
          <w:numId w:val="41"/>
        </w:numPr>
        <w:spacing w:line="360" w:lineRule="auto"/>
        <w:ind w:right="540"/>
      </w:pPr>
      <w:r>
        <w:t xml:space="preserve">Mental Health Permanent Supportive Housing Program </w:t>
      </w:r>
    </w:p>
    <w:p w:rsidR="00C26A90" w:rsidRDefault="002324D9" w:rsidP="00EC215D">
      <w:pPr>
        <w:pStyle w:val="ListParagraph"/>
        <w:numPr>
          <w:ilvl w:val="1"/>
          <w:numId w:val="41"/>
        </w:numPr>
        <w:spacing w:line="360" w:lineRule="auto"/>
        <w:ind w:right="540"/>
      </w:pPr>
      <w:r>
        <w:t>Mental Health Transitional Housing Program (PATH)</w:t>
      </w:r>
    </w:p>
    <w:p w:rsidR="00C26A90" w:rsidRDefault="002324D9" w:rsidP="00EC215D">
      <w:pPr>
        <w:pStyle w:val="ListParagraph"/>
        <w:numPr>
          <w:ilvl w:val="1"/>
          <w:numId w:val="41"/>
        </w:numPr>
        <w:spacing w:line="360" w:lineRule="auto"/>
        <w:ind w:right="540"/>
      </w:pPr>
      <w:r>
        <w:lastRenderedPageBreak/>
        <w:t>National Foreclosure Mitigation Counseling Program (HEMAP)</w:t>
      </w:r>
    </w:p>
    <w:p w:rsidR="00C26A90" w:rsidRDefault="002324D9" w:rsidP="00EC215D">
      <w:pPr>
        <w:pStyle w:val="ListParagraph"/>
        <w:numPr>
          <w:ilvl w:val="1"/>
          <w:numId w:val="41"/>
        </w:numPr>
        <w:spacing w:line="360" w:lineRule="auto"/>
        <w:ind w:right="540"/>
      </w:pPr>
      <w:r>
        <w:t xml:space="preserve">Supportive Housing Program </w:t>
      </w:r>
    </w:p>
    <w:p w:rsidR="00C26A90" w:rsidRDefault="00CE07B8" w:rsidP="00EC215D">
      <w:pPr>
        <w:pStyle w:val="ListParagraph"/>
        <w:numPr>
          <w:ilvl w:val="1"/>
          <w:numId w:val="41"/>
        </w:numPr>
        <w:spacing w:line="360" w:lineRule="auto"/>
        <w:ind w:right="540"/>
      </w:pPr>
      <w:r>
        <w:t>Re-Entry Transitional Housing for Ex-Offenders</w:t>
      </w:r>
    </w:p>
    <w:p w:rsidR="00CE07B8" w:rsidRDefault="002324D9" w:rsidP="00EC215D">
      <w:pPr>
        <w:pStyle w:val="ListParagraph"/>
        <w:numPr>
          <w:ilvl w:val="1"/>
          <w:numId w:val="41"/>
        </w:numPr>
        <w:spacing w:line="360" w:lineRule="auto"/>
        <w:ind w:right="540"/>
      </w:pPr>
      <w:r>
        <w:t>Youngsville</w:t>
      </w:r>
      <w:r w:rsidR="00CE07B8">
        <w:t xml:space="preserve"> Permanent Supportive Housing for Chronically Homeless</w:t>
      </w:r>
    </w:p>
    <w:p w:rsidR="00C26A90" w:rsidRDefault="00CE07B8" w:rsidP="00EC215D">
      <w:pPr>
        <w:pStyle w:val="ListParagraph"/>
        <w:numPr>
          <w:ilvl w:val="1"/>
          <w:numId w:val="41"/>
        </w:numPr>
        <w:spacing w:line="360" w:lineRule="auto"/>
        <w:ind w:right="540"/>
      </w:pPr>
      <w:r>
        <w:t>Warren Permanent Supportive Housing for Chronically Homeless</w:t>
      </w:r>
    </w:p>
    <w:p w:rsidR="00C26A90" w:rsidRDefault="002324D9" w:rsidP="00EC215D">
      <w:pPr>
        <w:pStyle w:val="ListParagraph"/>
        <w:numPr>
          <w:ilvl w:val="1"/>
          <w:numId w:val="41"/>
        </w:numPr>
        <w:spacing w:line="360" w:lineRule="auto"/>
        <w:ind w:right="540"/>
      </w:pPr>
      <w:r>
        <w:t>State Weatherization Program</w:t>
      </w:r>
    </w:p>
    <w:p w:rsidR="00C26A90" w:rsidRDefault="002324D9" w:rsidP="00EC215D">
      <w:pPr>
        <w:pStyle w:val="ListParagraph"/>
        <w:numPr>
          <w:ilvl w:val="1"/>
          <w:numId w:val="41"/>
        </w:numPr>
        <w:spacing w:line="360" w:lineRule="auto"/>
        <w:ind w:right="540"/>
      </w:pPr>
      <w:r>
        <w:t>Warm III Program – Penelec</w:t>
      </w:r>
    </w:p>
    <w:p w:rsidR="00C26A90" w:rsidRDefault="002324D9" w:rsidP="00EC215D">
      <w:pPr>
        <w:pStyle w:val="ListParagraph"/>
        <w:numPr>
          <w:ilvl w:val="1"/>
          <w:numId w:val="41"/>
        </w:numPr>
        <w:spacing w:line="360" w:lineRule="auto"/>
        <w:ind w:right="540"/>
      </w:pPr>
      <w:r>
        <w:t>Furnace and Water Heater Repair / Replacement Program – National Fuel</w:t>
      </w:r>
    </w:p>
    <w:p w:rsidR="00C26A90" w:rsidRDefault="002324D9" w:rsidP="00EC215D">
      <w:pPr>
        <w:pStyle w:val="ListParagraph"/>
        <w:numPr>
          <w:ilvl w:val="1"/>
          <w:numId w:val="41"/>
        </w:numPr>
        <w:spacing w:line="360" w:lineRule="auto"/>
        <w:ind w:right="540"/>
      </w:pPr>
      <w:r>
        <w:t>Low Income Usage Reduction Program (LIURP) – National Fuel</w:t>
      </w:r>
    </w:p>
    <w:p w:rsidR="00C26A90" w:rsidRDefault="002324D9" w:rsidP="00EC215D">
      <w:pPr>
        <w:pStyle w:val="ListParagraph"/>
        <w:numPr>
          <w:ilvl w:val="1"/>
          <w:numId w:val="41"/>
        </w:numPr>
        <w:spacing w:line="360" w:lineRule="auto"/>
        <w:ind w:right="540"/>
      </w:pPr>
      <w:r>
        <w:t>LIHEAP Non-Fuel Crisis</w:t>
      </w:r>
    </w:p>
    <w:p w:rsidR="00C26A90" w:rsidRDefault="002324D9" w:rsidP="00EC215D">
      <w:pPr>
        <w:pStyle w:val="ListParagraph"/>
        <w:numPr>
          <w:ilvl w:val="0"/>
          <w:numId w:val="41"/>
        </w:numPr>
        <w:spacing w:line="360" w:lineRule="auto"/>
        <w:ind w:right="540"/>
      </w:pPr>
      <w:r>
        <w:rPr>
          <w:b/>
          <w:bCs/>
        </w:rPr>
        <w:t>Emergency Services</w:t>
      </w:r>
    </w:p>
    <w:p w:rsidR="00C26A90" w:rsidRDefault="002324D9" w:rsidP="00EC215D">
      <w:pPr>
        <w:pStyle w:val="ListParagraph"/>
        <w:numPr>
          <w:ilvl w:val="1"/>
          <w:numId w:val="41"/>
        </w:numPr>
        <w:spacing w:line="360" w:lineRule="auto"/>
        <w:ind w:right="540"/>
      </w:pPr>
      <w:r>
        <w:t>Columbia Gas Customer Assistance Program (CAP)</w:t>
      </w:r>
    </w:p>
    <w:p w:rsidR="00C26A90" w:rsidRDefault="002324D9" w:rsidP="00EC215D">
      <w:pPr>
        <w:pStyle w:val="ListParagraph"/>
        <w:numPr>
          <w:ilvl w:val="1"/>
          <w:numId w:val="41"/>
        </w:numPr>
        <w:spacing w:line="360" w:lineRule="auto"/>
        <w:ind w:right="540"/>
      </w:pPr>
      <w:r>
        <w:t>Neighbor for Neighbor Heat Fund</w:t>
      </w:r>
    </w:p>
    <w:p w:rsidR="00C26A90" w:rsidRDefault="002324D9" w:rsidP="00EC215D">
      <w:pPr>
        <w:pStyle w:val="ListParagraph"/>
        <w:numPr>
          <w:ilvl w:val="1"/>
          <w:numId w:val="41"/>
        </w:numPr>
        <w:spacing w:line="360" w:lineRule="auto"/>
        <w:ind w:right="540"/>
      </w:pPr>
      <w:r>
        <w:t>Emergency Food and Shelter</w:t>
      </w:r>
    </w:p>
    <w:p w:rsidR="004A3D25" w:rsidRDefault="004A3D25" w:rsidP="00EC215D">
      <w:pPr>
        <w:pStyle w:val="ListParagraph"/>
        <w:numPr>
          <w:ilvl w:val="1"/>
          <w:numId w:val="41"/>
        </w:numPr>
        <w:spacing w:line="360" w:lineRule="auto"/>
        <w:ind w:right="540"/>
      </w:pPr>
      <w:r>
        <w:t>Emergency Rental Assistance Program (ERAP – CARES)</w:t>
      </w:r>
    </w:p>
    <w:p w:rsidR="00C26A90" w:rsidRDefault="002324D9" w:rsidP="00EC215D">
      <w:pPr>
        <w:pStyle w:val="ListParagraph"/>
        <w:numPr>
          <w:ilvl w:val="0"/>
          <w:numId w:val="41"/>
        </w:numPr>
        <w:spacing w:line="360" w:lineRule="auto"/>
        <w:ind w:right="540"/>
      </w:pPr>
      <w:r>
        <w:rPr>
          <w:b/>
          <w:bCs/>
        </w:rPr>
        <w:t>Nutrition</w:t>
      </w:r>
    </w:p>
    <w:p w:rsidR="00C26A90" w:rsidRDefault="002324D9" w:rsidP="00EC215D">
      <w:pPr>
        <w:pStyle w:val="ListParagraph"/>
        <w:numPr>
          <w:ilvl w:val="1"/>
          <w:numId w:val="41"/>
        </w:numPr>
        <w:spacing w:line="360" w:lineRule="auto"/>
        <w:ind w:right="540"/>
      </w:pPr>
      <w:r>
        <w:t>Produce Express through Second Harvest Food Bank of Northwestern PA</w:t>
      </w:r>
    </w:p>
    <w:p w:rsidR="00C26A90" w:rsidRDefault="002324D9">
      <w:pPr>
        <w:pStyle w:val="Body"/>
        <w:spacing w:line="360" w:lineRule="auto"/>
        <w:ind w:left="720" w:right="540"/>
      </w:pPr>
      <w:r>
        <w:t>The following section provides greater detail for the efficacy of each identified program and/or service</w:t>
      </w:r>
      <w:r w:rsidR="003269C1">
        <w:t>. Logic models have been provided to detail provided services and anticipated outcomes. Program data from the most recent calendar year (January 1, 20</w:t>
      </w:r>
      <w:r w:rsidR="00004A51">
        <w:t>23</w:t>
      </w:r>
      <w:r w:rsidR="003269C1">
        <w:t xml:space="preserve"> to December 31, </w:t>
      </w:r>
      <w:r w:rsidR="00004A51">
        <w:t>2023)</w:t>
      </w:r>
      <w:r w:rsidR="003269C1">
        <w:t xml:space="preserve"> has been utilized for actual results. </w:t>
      </w:r>
    </w:p>
    <w:p w:rsidR="00A85F98" w:rsidRPr="00A85F98" w:rsidRDefault="00A85F98" w:rsidP="00FE1ECE">
      <w:pPr>
        <w:pStyle w:val="Body"/>
        <w:spacing w:line="360" w:lineRule="auto"/>
        <w:ind w:left="720" w:right="540"/>
        <w:rPr>
          <w:b/>
        </w:rPr>
      </w:pPr>
      <w:r>
        <w:rPr>
          <w:b/>
        </w:rPr>
        <w:t>Service Category | Education</w:t>
      </w:r>
    </w:p>
    <w:p w:rsidR="00C26A90" w:rsidRDefault="002324D9">
      <w:pPr>
        <w:pStyle w:val="Body"/>
        <w:spacing w:line="360" w:lineRule="auto"/>
        <w:ind w:left="720" w:right="540"/>
      </w:pPr>
      <w:r>
        <w:t xml:space="preserve">The EOC Head Start program currently serves Warren County through </w:t>
      </w:r>
      <w:r w:rsidR="004A3D25">
        <w:t>3</w:t>
      </w:r>
      <w:r>
        <w:t xml:space="preserve"> center locations. </w:t>
      </w:r>
      <w:r w:rsidR="00DA24F9">
        <w:t xml:space="preserve">In past program years </w:t>
      </w:r>
      <w:r>
        <w:t>there was a center location in neighboring Forest County but continuously declining numbers within the target population ultimately meant there was not enough demand for that area. Currently, the Forest County School District addresses the need for a quality early childhood education. The Head Start program remains in close contact with the district and annually assesses if there is a</w:t>
      </w:r>
      <w:r w:rsidR="00DA24F9">
        <w:t xml:space="preserve"> renewed need to re-establish</w:t>
      </w:r>
      <w:r>
        <w:t xml:space="preserve"> a center</w:t>
      </w:r>
      <w:r w:rsidR="00DA24F9">
        <w:t xml:space="preserve"> location in Forest County</w:t>
      </w:r>
      <w:r>
        <w:t xml:space="preserve">. </w:t>
      </w:r>
      <w:r w:rsidR="00B75534">
        <w:t>The Agency typically carries a funded enrollment of 18</w:t>
      </w:r>
      <w:r w:rsidR="0036636D">
        <w:t>5</w:t>
      </w:r>
      <w:r w:rsidR="00B75534">
        <w:t xml:space="preserve"> income-eligible, three and four year olds. Additionally, the Agency is the sole Pennsylvania PreK Counts provider for the allotted </w:t>
      </w:r>
      <w:r w:rsidR="004A3D25">
        <w:t>26</w:t>
      </w:r>
      <w:r w:rsidR="00B75534">
        <w:t xml:space="preserve"> slots in Warren County. </w:t>
      </w:r>
      <w:r w:rsidR="004A3D25">
        <w:t xml:space="preserve">An additional 18 slots were added to this program in 2021 which are also handled by the Agency. </w:t>
      </w:r>
      <w:r w:rsidR="0036636D">
        <w:t xml:space="preserve">This state wide program is for children between ages 3 </w:t>
      </w:r>
      <w:r w:rsidR="0036636D">
        <w:lastRenderedPageBreak/>
        <w:t xml:space="preserve">and entry age for kindergarten who are in families earning up to 300% of the Federal poverty level. Classrooms designated to offer this program ensure that teachers have an educational background in early childhood education, follow an evidence based and appropriate curriculum, regularly reviews a child’s progress, assists with the transition to kindergarten, and has a small class size with no more than 20 students per one teacher and one aide. </w:t>
      </w:r>
    </w:p>
    <w:p w:rsidR="00C26A90" w:rsidRDefault="002324D9">
      <w:pPr>
        <w:pStyle w:val="Body"/>
        <w:spacing w:line="360" w:lineRule="auto"/>
        <w:ind w:left="720" w:right="540"/>
      </w:pPr>
      <w:r>
        <w:t>In Head Start, the philosophy and understanding is that for our children to be successful we must also serve the family by ensuring that households are given access to additional programs or services that are needed in order to create a positive, healthy environment at home.</w:t>
      </w:r>
      <w:r w:rsidR="00B75534">
        <w:t xml:space="preserve"> Family Resource Assistants work with families throughout the year with a combination of home visits, case management, referrals, and regular assessments which include establishing goals for the family to address needs beyond a high quality early childhood program.</w:t>
      </w:r>
      <w:r>
        <w:t xml:space="preserve"> Head Start emphasizes the role of the parents and/or caregiver as their child’s first and most important teacher and seeks to help build relationships that support well-being and positive interactions, engagement, connecting to the community, and encouraging parents to be lifelong educators, learners, advocates, and leaders. </w:t>
      </w:r>
    </w:p>
    <w:p w:rsidR="00C26A90" w:rsidRDefault="0036636D">
      <w:pPr>
        <w:pStyle w:val="Body"/>
        <w:spacing w:line="360" w:lineRule="auto"/>
        <w:ind w:left="720" w:right="540"/>
      </w:pPr>
      <w:r>
        <w:t xml:space="preserve">The reported achievements / </w:t>
      </w:r>
      <w:r w:rsidR="002324D9">
        <w:t xml:space="preserve">outcomes for the </w:t>
      </w:r>
      <w:r w:rsidR="004A3D25">
        <w:t>202</w:t>
      </w:r>
      <w:r w:rsidR="00641E8B">
        <w:t>3</w:t>
      </w:r>
      <w:r w:rsidR="004A3D25">
        <w:t xml:space="preserve"> to 202</w:t>
      </w:r>
      <w:r w:rsidR="00641E8B">
        <w:t>4</w:t>
      </w:r>
      <w:r w:rsidR="004A3D25">
        <w:t xml:space="preserve"> </w:t>
      </w:r>
      <w:r w:rsidR="002324D9">
        <w:t xml:space="preserve">school year </w:t>
      </w:r>
      <w:r w:rsidR="004A3D25">
        <w:t xml:space="preserve">which was a hybrid model </w:t>
      </w:r>
      <w:r w:rsidR="002324D9">
        <w:t xml:space="preserve">are listed below and pertain to both students and impact to the entire household: </w:t>
      </w:r>
    </w:p>
    <w:p w:rsidR="0036636D" w:rsidRDefault="008D7184" w:rsidP="00EC215D">
      <w:pPr>
        <w:pStyle w:val="Body"/>
        <w:numPr>
          <w:ilvl w:val="0"/>
          <w:numId w:val="59"/>
        </w:numPr>
        <w:spacing w:line="360" w:lineRule="auto"/>
        <w:ind w:right="540"/>
      </w:pPr>
      <w:r>
        <w:t xml:space="preserve">Funded enrollment | 185 / Total Enrolled | </w:t>
      </w:r>
      <w:r w:rsidR="004A3D25">
        <w:t>1</w:t>
      </w:r>
      <w:r w:rsidR="006B10E9">
        <w:t>8</w:t>
      </w:r>
      <w:r w:rsidR="004A3D25">
        <w:t>8</w:t>
      </w:r>
    </w:p>
    <w:p w:rsidR="008D7184" w:rsidRDefault="008D7184" w:rsidP="00EC215D">
      <w:pPr>
        <w:pStyle w:val="Body"/>
        <w:numPr>
          <w:ilvl w:val="0"/>
          <w:numId w:val="59"/>
        </w:numPr>
        <w:spacing w:line="360" w:lineRule="auto"/>
        <w:ind w:right="540"/>
      </w:pPr>
      <w:r>
        <w:t>1</w:t>
      </w:r>
      <w:r w:rsidR="004A3D25">
        <w:t>06</w:t>
      </w:r>
      <w:r>
        <w:t xml:space="preserve"> four year olds / </w:t>
      </w:r>
      <w:r w:rsidR="006B10E9">
        <w:t>8</w:t>
      </w:r>
      <w:r w:rsidR="004A3D25">
        <w:t>2</w:t>
      </w:r>
      <w:r>
        <w:t xml:space="preserve"> three year olds</w:t>
      </w:r>
    </w:p>
    <w:p w:rsidR="008D7184" w:rsidRDefault="006B10E9" w:rsidP="00EC215D">
      <w:pPr>
        <w:pStyle w:val="Body"/>
        <w:numPr>
          <w:ilvl w:val="0"/>
          <w:numId w:val="59"/>
        </w:numPr>
        <w:spacing w:line="360" w:lineRule="auto"/>
        <w:ind w:right="540"/>
      </w:pPr>
      <w:r>
        <w:t>6</w:t>
      </w:r>
      <w:r w:rsidR="004A3D25">
        <w:t>8</w:t>
      </w:r>
      <w:r w:rsidR="008D7184">
        <w:t xml:space="preserve"> Second year students</w:t>
      </w:r>
    </w:p>
    <w:p w:rsidR="008D7184" w:rsidRDefault="006B10E9" w:rsidP="00EC215D">
      <w:pPr>
        <w:pStyle w:val="Body"/>
        <w:numPr>
          <w:ilvl w:val="0"/>
          <w:numId w:val="59"/>
        </w:numPr>
        <w:spacing w:line="360" w:lineRule="auto"/>
        <w:ind w:right="540"/>
      </w:pPr>
      <w:r>
        <w:t>84.96</w:t>
      </w:r>
      <w:r w:rsidR="008D7184">
        <w:t xml:space="preserve">% Average daily attendance </w:t>
      </w:r>
    </w:p>
    <w:p w:rsidR="008D7184" w:rsidRDefault="006B10E9" w:rsidP="00EC215D">
      <w:pPr>
        <w:pStyle w:val="Body"/>
        <w:numPr>
          <w:ilvl w:val="0"/>
          <w:numId w:val="59"/>
        </w:numPr>
        <w:spacing w:line="360" w:lineRule="auto"/>
        <w:ind w:right="540"/>
      </w:pPr>
      <w:r>
        <w:t>43,786</w:t>
      </w:r>
      <w:r w:rsidR="008D7184">
        <w:t xml:space="preserve"> meals served</w:t>
      </w:r>
    </w:p>
    <w:p w:rsidR="006B10E9" w:rsidRDefault="006B10E9" w:rsidP="00EC215D">
      <w:pPr>
        <w:pStyle w:val="Body"/>
        <w:numPr>
          <w:ilvl w:val="0"/>
          <w:numId w:val="59"/>
        </w:numPr>
        <w:spacing w:line="360" w:lineRule="auto"/>
        <w:ind w:right="540"/>
      </w:pPr>
      <w:r>
        <w:t>477 program volunteers with 263 being parents</w:t>
      </w:r>
    </w:p>
    <w:p w:rsidR="008D7184" w:rsidRDefault="006B10E9" w:rsidP="00EC215D">
      <w:pPr>
        <w:pStyle w:val="Body"/>
        <w:numPr>
          <w:ilvl w:val="0"/>
          <w:numId w:val="59"/>
        </w:numPr>
        <w:spacing w:line="360" w:lineRule="auto"/>
        <w:ind w:right="540"/>
      </w:pPr>
      <w:r>
        <w:t>2,663.5</w:t>
      </w:r>
      <w:r w:rsidR="008D7184">
        <w:t xml:space="preserve"> volunteer hours</w:t>
      </w:r>
    </w:p>
    <w:p w:rsidR="008D7184" w:rsidRDefault="00EF4C71" w:rsidP="00EC215D">
      <w:pPr>
        <w:pStyle w:val="Body"/>
        <w:numPr>
          <w:ilvl w:val="0"/>
          <w:numId w:val="59"/>
        </w:numPr>
        <w:spacing w:line="360" w:lineRule="auto"/>
        <w:ind w:right="540"/>
      </w:pPr>
      <w:r>
        <w:t>121</w:t>
      </w:r>
      <w:r w:rsidR="008D7184">
        <w:t xml:space="preserve"> children had a lead screening</w:t>
      </w:r>
    </w:p>
    <w:p w:rsidR="008D7184" w:rsidRDefault="00EF4C71" w:rsidP="00EC215D">
      <w:pPr>
        <w:pStyle w:val="Body"/>
        <w:numPr>
          <w:ilvl w:val="0"/>
          <w:numId w:val="59"/>
        </w:numPr>
        <w:spacing w:line="360" w:lineRule="auto"/>
        <w:ind w:right="540"/>
      </w:pPr>
      <w:r>
        <w:t>158</w:t>
      </w:r>
      <w:r w:rsidR="008D7184">
        <w:t xml:space="preserve"> children had a dental exam </w:t>
      </w:r>
    </w:p>
    <w:p w:rsidR="008D7184" w:rsidRDefault="00EF4C71" w:rsidP="00EC215D">
      <w:pPr>
        <w:pStyle w:val="Body"/>
        <w:numPr>
          <w:ilvl w:val="0"/>
          <w:numId w:val="59"/>
        </w:numPr>
        <w:spacing w:line="360" w:lineRule="auto"/>
        <w:ind w:right="540"/>
      </w:pPr>
      <w:r>
        <w:t>26</w:t>
      </w:r>
      <w:r w:rsidR="008D7184">
        <w:t xml:space="preserve"> children received dental treatment after an exam</w:t>
      </w:r>
    </w:p>
    <w:p w:rsidR="008D7184" w:rsidRDefault="006B10E9" w:rsidP="00EC215D">
      <w:pPr>
        <w:pStyle w:val="Body"/>
        <w:numPr>
          <w:ilvl w:val="0"/>
          <w:numId w:val="59"/>
        </w:numPr>
        <w:spacing w:line="360" w:lineRule="auto"/>
        <w:ind w:right="540"/>
      </w:pPr>
      <w:r>
        <w:t xml:space="preserve">45 Enrollees were diagnosed with a disability </w:t>
      </w:r>
    </w:p>
    <w:p w:rsidR="00C26A90" w:rsidRDefault="002324D9">
      <w:pPr>
        <w:pStyle w:val="Body"/>
        <w:spacing w:line="360" w:lineRule="auto"/>
        <w:ind w:left="720" w:right="540"/>
      </w:pPr>
      <w:r>
        <w:t xml:space="preserve">Children served in the PreK Counts program are provided with the same services as Head Start families. Children participate in 180 days of instruction, meeting for </w:t>
      </w:r>
      <w:r w:rsidR="006B10E9">
        <w:t>5.75</w:t>
      </w:r>
      <w:r>
        <w:t xml:space="preserve"> hours each day which allows for class plus two meals, five days per week. </w:t>
      </w:r>
      <w:r w:rsidR="000E4EFB">
        <w:t>Notable achievements f</w:t>
      </w:r>
      <w:r w:rsidR="0078181E">
        <w:t xml:space="preserve">or the </w:t>
      </w:r>
      <w:r w:rsidR="00EF4C71">
        <w:t>20</w:t>
      </w:r>
      <w:r w:rsidR="006B10E9">
        <w:t>23</w:t>
      </w:r>
      <w:r w:rsidR="00EF4C71">
        <w:t xml:space="preserve"> to 20</w:t>
      </w:r>
      <w:r w:rsidR="006B10E9">
        <w:t>24</w:t>
      </w:r>
      <w:r w:rsidR="00EF4C71">
        <w:t xml:space="preserve"> </w:t>
      </w:r>
      <w:r w:rsidR="0078181E">
        <w:t xml:space="preserve">school year include the following: </w:t>
      </w:r>
    </w:p>
    <w:p w:rsidR="0078181E" w:rsidRDefault="00EF4C71" w:rsidP="00EC215D">
      <w:pPr>
        <w:pStyle w:val="Body"/>
        <w:numPr>
          <w:ilvl w:val="0"/>
          <w:numId w:val="60"/>
        </w:numPr>
        <w:spacing w:line="360" w:lineRule="auto"/>
        <w:ind w:right="540"/>
      </w:pPr>
      <w:r>
        <w:t xml:space="preserve">Funded enrollment | 30 / Actual enrollment | </w:t>
      </w:r>
      <w:r w:rsidR="006B10E9">
        <w:t>20</w:t>
      </w:r>
    </w:p>
    <w:p w:rsidR="0078181E" w:rsidRDefault="006B10E9" w:rsidP="00EC215D">
      <w:pPr>
        <w:pStyle w:val="Body"/>
        <w:numPr>
          <w:ilvl w:val="0"/>
          <w:numId w:val="60"/>
        </w:numPr>
        <w:spacing w:line="360" w:lineRule="auto"/>
        <w:ind w:right="540"/>
      </w:pPr>
      <w:r>
        <w:t>85.92</w:t>
      </w:r>
      <w:r w:rsidR="0078181E">
        <w:t xml:space="preserve">% Average daily attendance. </w:t>
      </w:r>
    </w:p>
    <w:p w:rsidR="0078181E" w:rsidRDefault="006B10E9" w:rsidP="00EC215D">
      <w:pPr>
        <w:pStyle w:val="Body"/>
        <w:numPr>
          <w:ilvl w:val="0"/>
          <w:numId w:val="60"/>
        </w:numPr>
        <w:spacing w:line="360" w:lineRule="auto"/>
        <w:ind w:right="540"/>
      </w:pPr>
      <w:r>
        <w:lastRenderedPageBreak/>
        <w:t xml:space="preserve">5,904 meals served </w:t>
      </w:r>
    </w:p>
    <w:p w:rsidR="007346CF" w:rsidRDefault="0078181E" w:rsidP="0078181E">
      <w:pPr>
        <w:pStyle w:val="Body"/>
        <w:spacing w:line="360" w:lineRule="auto"/>
        <w:ind w:left="720" w:right="540"/>
      </w:pPr>
      <w:r>
        <w:t xml:space="preserve">The Head Start and PreK Counts programs address multiple needs which are reported on an annual basis. The value and benefit of a high, quality early childhood education program cannot be overstated. </w:t>
      </w:r>
      <w:r w:rsidR="0000062D">
        <w:t>Specific long term outcom</w:t>
      </w:r>
      <w:r w:rsidR="000D78F4">
        <w:t>es for each school year include multiple goals which are all part of preparing children for Kindergarten. The Head Start program works with the Warren County School District to ensure that the curriculum utilized by Head Start teachers meets the needs of t</w:t>
      </w:r>
      <w:r w:rsidR="00AC4973">
        <w:t>he district. Preparing children with skills, routines, and a base of knowledge that aligns with the school district helps ensure success as</w:t>
      </w:r>
      <w:r w:rsidR="00172181">
        <w:t xml:space="preserve"> the</w:t>
      </w:r>
      <w:r w:rsidR="00AC4973">
        <w:t xml:space="preserve"> students transition into Kindergarten. The partial logi</w:t>
      </w:r>
      <w:r w:rsidR="00EF4C71">
        <w:t>c model provided below shows data from the 20</w:t>
      </w:r>
      <w:r w:rsidR="0090108C">
        <w:t>23</w:t>
      </w:r>
      <w:r w:rsidR="00EF4C71">
        <w:t xml:space="preserve"> reporting year (January 1, 20</w:t>
      </w:r>
      <w:r w:rsidR="0090108C">
        <w:t>23</w:t>
      </w:r>
      <w:r w:rsidR="00EF4C71">
        <w:t xml:space="preserve"> to December 31, 20</w:t>
      </w:r>
      <w:r w:rsidR="0090108C">
        <w:t>23</w:t>
      </w:r>
      <w:r w:rsidR="00EF4C71">
        <w:t>) which covers the 20</w:t>
      </w:r>
      <w:r w:rsidR="0090108C">
        <w:t>22</w:t>
      </w:r>
      <w:r w:rsidR="00EF4C71">
        <w:t>-20</w:t>
      </w:r>
      <w:r w:rsidR="0090108C">
        <w:t>23</w:t>
      </w:r>
      <w:r w:rsidR="00EF4C71">
        <w:t xml:space="preserve"> and 20</w:t>
      </w:r>
      <w:r w:rsidR="0090108C">
        <w:t>23</w:t>
      </w:r>
      <w:r w:rsidR="00EF4C71">
        <w:t>-20</w:t>
      </w:r>
      <w:r w:rsidR="0090108C">
        <w:t>24</w:t>
      </w:r>
      <w:r w:rsidR="00EF4C71">
        <w:t xml:space="preserve"> school years</w:t>
      </w:r>
      <w:r w:rsidR="00AC4973">
        <w:t xml:space="preserve">. </w:t>
      </w:r>
      <w:r w:rsidR="00EF4C71">
        <w:t xml:space="preserve"> </w:t>
      </w:r>
    </w:p>
    <w:p w:rsidR="0000062D" w:rsidRDefault="0000062D" w:rsidP="00EF4C71">
      <w:pPr>
        <w:pStyle w:val="Body"/>
        <w:spacing w:line="360" w:lineRule="auto"/>
        <w:ind w:left="720" w:right="540"/>
        <w:rPr>
          <w:b/>
        </w:rPr>
      </w:pPr>
      <w:r>
        <w:t xml:space="preserve"> </w:t>
      </w:r>
      <w:r>
        <w:rPr>
          <w:b/>
        </w:rPr>
        <w:t>Program | Head Start and PreK Counts</w:t>
      </w:r>
    </w:p>
    <w:p w:rsidR="0000062D" w:rsidRPr="0090108C" w:rsidRDefault="0000062D" w:rsidP="0000062D">
      <w:pPr>
        <w:pStyle w:val="Body"/>
        <w:tabs>
          <w:tab w:val="left" w:pos="720"/>
        </w:tabs>
        <w:spacing w:line="360" w:lineRule="auto"/>
        <w:ind w:right="540"/>
        <w:rPr>
          <w:b/>
          <w:highlight w:val="yellow"/>
        </w:rPr>
      </w:pPr>
      <w:r>
        <w:rPr>
          <w:b/>
        </w:rPr>
        <w:tab/>
      </w:r>
      <w:r w:rsidRPr="00FA15EB">
        <w:rPr>
          <w:b/>
        </w:rPr>
        <w:t xml:space="preserve">Need/Type | Individual/Family </w:t>
      </w:r>
    </w:p>
    <w:tbl>
      <w:tblPr>
        <w:tblStyle w:val="GridTable4-Accent3"/>
        <w:tblW w:w="0" w:type="auto"/>
        <w:tblLook w:val="04A0" w:firstRow="1" w:lastRow="0" w:firstColumn="1" w:lastColumn="0" w:noHBand="0" w:noVBand="1"/>
      </w:tblPr>
      <w:tblGrid>
        <w:gridCol w:w="2156"/>
        <w:gridCol w:w="2153"/>
        <w:gridCol w:w="2156"/>
        <w:gridCol w:w="2169"/>
        <w:gridCol w:w="2156"/>
      </w:tblGrid>
      <w:tr w:rsidR="004C6029" w:rsidRPr="0090108C" w:rsidTr="000D78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6" w:type="dxa"/>
          </w:tcPr>
          <w:p w:rsidR="004C6029" w:rsidRPr="0037193F" w:rsidRDefault="004C6029" w:rsidP="00EC6D55">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540"/>
              <w:jc w:val="left"/>
            </w:pPr>
            <w:r w:rsidRPr="0037193F">
              <w:t>Problem / Need</w:t>
            </w:r>
          </w:p>
        </w:tc>
        <w:tc>
          <w:tcPr>
            <w:tcW w:w="2153" w:type="dxa"/>
          </w:tcPr>
          <w:p w:rsidR="004C6029" w:rsidRPr="0037193F" w:rsidRDefault="004C6029" w:rsidP="00EC6D55">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540"/>
              <w:jc w:val="left"/>
              <w:cnfStyle w:val="100000000000" w:firstRow="1" w:lastRow="0" w:firstColumn="0" w:lastColumn="0" w:oddVBand="0" w:evenVBand="0" w:oddHBand="0" w:evenHBand="0" w:firstRowFirstColumn="0" w:firstRowLastColumn="0" w:lastRowFirstColumn="0" w:lastRowLastColumn="0"/>
            </w:pPr>
            <w:r w:rsidRPr="0037193F">
              <w:t>Service / Activity</w:t>
            </w:r>
          </w:p>
        </w:tc>
        <w:tc>
          <w:tcPr>
            <w:tcW w:w="2156" w:type="dxa"/>
          </w:tcPr>
          <w:p w:rsidR="004C6029" w:rsidRPr="0037193F" w:rsidRDefault="004C6029" w:rsidP="00EC6D55">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540"/>
              <w:jc w:val="left"/>
              <w:cnfStyle w:val="100000000000" w:firstRow="1" w:lastRow="0" w:firstColumn="0" w:lastColumn="0" w:oddVBand="0" w:evenVBand="0" w:oddHBand="0" w:evenHBand="0" w:firstRowFirstColumn="0" w:firstRowLastColumn="0" w:lastRowFirstColumn="0" w:lastRowLastColumn="0"/>
            </w:pPr>
            <w:r w:rsidRPr="0037193F">
              <w:t>Outcome</w:t>
            </w:r>
          </w:p>
        </w:tc>
        <w:tc>
          <w:tcPr>
            <w:tcW w:w="2169" w:type="dxa"/>
          </w:tcPr>
          <w:p w:rsidR="004C6029" w:rsidRPr="00FA15EB" w:rsidRDefault="004C6029" w:rsidP="00EC6D55">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540"/>
              <w:jc w:val="left"/>
              <w:cnfStyle w:val="100000000000" w:firstRow="1" w:lastRow="0" w:firstColumn="0" w:lastColumn="0" w:oddVBand="0" w:evenVBand="0" w:oddHBand="0" w:evenHBand="0" w:firstRowFirstColumn="0" w:firstRowLastColumn="0" w:lastRowFirstColumn="0" w:lastRowLastColumn="0"/>
            </w:pPr>
            <w:r w:rsidRPr="00FA15EB">
              <w:t>Outcome Indicator</w:t>
            </w:r>
          </w:p>
        </w:tc>
        <w:tc>
          <w:tcPr>
            <w:tcW w:w="2156" w:type="dxa"/>
          </w:tcPr>
          <w:p w:rsidR="004C6029" w:rsidRPr="00FA15EB" w:rsidRDefault="004C6029" w:rsidP="00EC6D55">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540"/>
              <w:jc w:val="left"/>
              <w:cnfStyle w:val="100000000000" w:firstRow="1" w:lastRow="0" w:firstColumn="0" w:lastColumn="0" w:oddVBand="0" w:evenVBand="0" w:oddHBand="0" w:evenHBand="0" w:firstRowFirstColumn="0" w:firstRowLastColumn="0" w:lastRowFirstColumn="0" w:lastRowLastColumn="0"/>
            </w:pPr>
            <w:r w:rsidRPr="00FA15EB">
              <w:t>Actual Results</w:t>
            </w:r>
          </w:p>
        </w:tc>
      </w:tr>
      <w:tr w:rsidR="000D78F4" w:rsidRPr="0090108C" w:rsidTr="000D78F4">
        <w:trPr>
          <w:cnfStyle w:val="000000100000" w:firstRow="0" w:lastRow="0" w:firstColumn="0" w:lastColumn="0" w:oddVBand="0" w:evenVBand="0" w:oddHBand="1" w:evenHBand="0" w:firstRowFirstColumn="0" w:firstRowLastColumn="0" w:lastRowFirstColumn="0" w:lastRowLastColumn="0"/>
          <w:trHeight w:val="1493"/>
        </w:trPr>
        <w:tc>
          <w:tcPr>
            <w:cnfStyle w:val="001000000000" w:firstRow="0" w:lastRow="0" w:firstColumn="1" w:lastColumn="0" w:oddVBand="0" w:evenVBand="0" w:oddHBand="0" w:evenHBand="0" w:firstRowFirstColumn="0" w:firstRowLastColumn="0" w:lastRowFirstColumn="0" w:lastRowLastColumn="0"/>
            <w:tcW w:w="2156" w:type="dxa"/>
            <w:vMerge w:val="restart"/>
          </w:tcPr>
          <w:p w:rsidR="000D78F4" w:rsidRPr="0037193F" w:rsidRDefault="000D78F4" w:rsidP="00EC6D55">
            <w:pPr>
              <w:pStyle w:val="Body"/>
              <w:pBdr>
                <w:top w:val="none" w:sz="0" w:space="0" w:color="auto"/>
                <w:left w:val="none" w:sz="0" w:space="0" w:color="auto"/>
                <w:bottom w:val="none" w:sz="0" w:space="0" w:color="auto"/>
                <w:right w:val="none" w:sz="0" w:space="0" w:color="auto"/>
                <w:between w:val="none" w:sz="0" w:space="0" w:color="auto"/>
                <w:bar w:val="none" w:sz="0" w:color="auto"/>
              </w:pBdr>
              <w:ind w:right="540"/>
              <w:jc w:val="left"/>
              <w:rPr>
                <w:b w:val="0"/>
              </w:rPr>
            </w:pPr>
            <w:bookmarkStart w:id="6" w:name="_Hlk183168868"/>
            <w:r w:rsidRPr="0037193F">
              <w:rPr>
                <w:b w:val="0"/>
              </w:rPr>
              <w:t xml:space="preserve">Children need a quality </w:t>
            </w:r>
            <w:r w:rsidR="00C9470A">
              <w:rPr>
                <w:b w:val="0"/>
              </w:rPr>
              <w:t>P</w:t>
            </w:r>
            <w:r w:rsidRPr="0037193F">
              <w:rPr>
                <w:b w:val="0"/>
              </w:rPr>
              <w:t>re</w:t>
            </w:r>
            <w:r w:rsidR="00C9470A">
              <w:rPr>
                <w:b w:val="0"/>
              </w:rPr>
              <w:t>K</w:t>
            </w:r>
            <w:r w:rsidR="000015F1">
              <w:rPr>
                <w:b w:val="0"/>
              </w:rPr>
              <w:t xml:space="preserve"> </w:t>
            </w:r>
            <w:r w:rsidRPr="0037193F">
              <w:rPr>
                <w:b w:val="0"/>
              </w:rPr>
              <w:t>program that prepares them for entering Kindergarten</w:t>
            </w:r>
          </w:p>
        </w:tc>
        <w:tc>
          <w:tcPr>
            <w:tcW w:w="2153" w:type="dxa"/>
            <w:vMerge w:val="restart"/>
          </w:tcPr>
          <w:p w:rsidR="000D78F4" w:rsidRPr="0037193F" w:rsidRDefault="000D78F4" w:rsidP="00E355EF">
            <w:pPr>
              <w:pStyle w:val="Body"/>
              <w:pBdr>
                <w:top w:val="none" w:sz="0" w:space="0" w:color="auto"/>
                <w:left w:val="none" w:sz="0" w:space="0" w:color="auto"/>
                <w:bottom w:val="none" w:sz="0" w:space="0" w:color="auto"/>
                <w:right w:val="none" w:sz="0" w:space="0" w:color="auto"/>
                <w:between w:val="none" w:sz="0" w:space="0" w:color="auto"/>
                <w:bar w:val="none" w:sz="0" w:color="auto"/>
              </w:pBdr>
              <w:ind w:right="540"/>
              <w:jc w:val="left"/>
              <w:cnfStyle w:val="000000100000" w:firstRow="0" w:lastRow="0" w:firstColumn="0" w:lastColumn="0" w:oddVBand="0" w:evenVBand="0" w:oddHBand="1" w:evenHBand="0" w:firstRowFirstColumn="0" w:firstRowLastColumn="0" w:lastRowFirstColumn="0" w:lastRowLastColumn="0"/>
            </w:pPr>
            <w:r w:rsidRPr="0037193F">
              <w:t xml:space="preserve">Provide Head Start and/or PreK Counts to 350 eligible </w:t>
            </w:r>
            <w:r w:rsidR="00C9470A">
              <w:t>P</w:t>
            </w:r>
            <w:r w:rsidRPr="0037193F">
              <w:t>reK student</w:t>
            </w:r>
            <w:r w:rsidR="00EF4C71" w:rsidRPr="0037193F">
              <w:t>s during the calendar year (20</w:t>
            </w:r>
            <w:r w:rsidR="0090108C" w:rsidRPr="0037193F">
              <w:t>23</w:t>
            </w:r>
            <w:r w:rsidRPr="0037193F">
              <w:t xml:space="preserve">). </w:t>
            </w:r>
          </w:p>
        </w:tc>
        <w:tc>
          <w:tcPr>
            <w:tcW w:w="2156" w:type="dxa"/>
            <w:vMerge w:val="restart"/>
          </w:tcPr>
          <w:p w:rsidR="000D78F4" w:rsidRPr="0090108C" w:rsidRDefault="000D78F4" w:rsidP="00EC6D55">
            <w:pPr>
              <w:pStyle w:val="Body"/>
              <w:pBdr>
                <w:top w:val="none" w:sz="0" w:space="0" w:color="auto"/>
                <w:left w:val="none" w:sz="0" w:space="0" w:color="auto"/>
                <w:bottom w:val="none" w:sz="0" w:space="0" w:color="auto"/>
                <w:right w:val="none" w:sz="0" w:space="0" w:color="auto"/>
                <w:between w:val="none" w:sz="0" w:space="0" w:color="auto"/>
                <w:bar w:val="none" w:sz="0" w:color="auto"/>
              </w:pBdr>
              <w:ind w:right="540"/>
              <w:jc w:val="left"/>
              <w:cnfStyle w:val="000000100000" w:firstRow="0" w:lastRow="0" w:firstColumn="0" w:lastColumn="0" w:oddVBand="0" w:evenVBand="0" w:oddHBand="1" w:evenHBand="0" w:firstRowFirstColumn="0" w:firstRowLastColumn="0" w:lastRowFirstColumn="0" w:lastRowLastColumn="0"/>
              <w:rPr>
                <w:highlight w:val="yellow"/>
              </w:rPr>
            </w:pPr>
            <w:r w:rsidRPr="00792D62">
              <w:t xml:space="preserve">Children are prepared for Kindergarten as indicated by meeting certain thresholds in relevant educational domains. </w:t>
            </w:r>
          </w:p>
        </w:tc>
        <w:tc>
          <w:tcPr>
            <w:tcW w:w="2169" w:type="dxa"/>
          </w:tcPr>
          <w:p w:rsidR="000D78F4" w:rsidRPr="0037193F" w:rsidRDefault="000D78F4" w:rsidP="00EC6D55">
            <w:pPr>
              <w:pStyle w:val="Body"/>
              <w:pBdr>
                <w:top w:val="none" w:sz="0" w:space="0" w:color="auto"/>
                <w:left w:val="none" w:sz="0" w:space="0" w:color="auto"/>
                <w:bottom w:val="none" w:sz="0" w:space="0" w:color="auto"/>
                <w:right w:val="none" w:sz="0" w:space="0" w:color="auto"/>
                <w:between w:val="none" w:sz="0" w:space="0" w:color="auto"/>
                <w:bar w:val="none" w:sz="0" w:color="auto"/>
              </w:pBdr>
              <w:ind w:right="540"/>
              <w:jc w:val="left"/>
              <w:cnfStyle w:val="000000100000" w:firstRow="0" w:lastRow="0" w:firstColumn="0" w:lastColumn="0" w:oddVBand="0" w:evenVBand="0" w:oddHBand="1" w:evenHBand="0" w:firstRowFirstColumn="0" w:firstRowLastColumn="0" w:lastRowFirstColumn="0" w:lastRowLastColumn="0"/>
            </w:pPr>
            <w:r w:rsidRPr="0037193F">
              <w:t xml:space="preserve">300 out of 350, or 86%, of children participating demonstrate emerging literacy skills. </w:t>
            </w:r>
          </w:p>
        </w:tc>
        <w:tc>
          <w:tcPr>
            <w:tcW w:w="2156" w:type="dxa"/>
          </w:tcPr>
          <w:p w:rsidR="000D78F4" w:rsidRPr="0090108C" w:rsidRDefault="000F79C3" w:rsidP="00EC6D55">
            <w:pPr>
              <w:pStyle w:val="Body"/>
              <w:pBdr>
                <w:top w:val="none" w:sz="0" w:space="0" w:color="auto"/>
                <w:left w:val="none" w:sz="0" w:space="0" w:color="auto"/>
                <w:bottom w:val="none" w:sz="0" w:space="0" w:color="auto"/>
                <w:right w:val="none" w:sz="0" w:space="0" w:color="auto"/>
                <w:between w:val="none" w:sz="0" w:space="0" w:color="auto"/>
                <w:bar w:val="none" w:sz="0" w:color="auto"/>
              </w:pBdr>
              <w:ind w:right="540"/>
              <w:jc w:val="left"/>
              <w:cnfStyle w:val="000000100000" w:firstRow="0" w:lastRow="0" w:firstColumn="0" w:lastColumn="0" w:oddVBand="0" w:evenVBand="0" w:oddHBand="1" w:evenHBand="0" w:firstRowFirstColumn="0" w:firstRowLastColumn="0" w:lastRowFirstColumn="0" w:lastRowLastColumn="0"/>
              <w:rPr>
                <w:b/>
                <w:highlight w:val="yellow"/>
              </w:rPr>
            </w:pPr>
            <w:r w:rsidRPr="000F79C3">
              <w:rPr>
                <w:b/>
              </w:rPr>
              <w:t xml:space="preserve">196 </w:t>
            </w:r>
            <w:r w:rsidR="00EF4C71" w:rsidRPr="000F79C3">
              <w:rPr>
                <w:b/>
              </w:rPr>
              <w:t xml:space="preserve">of </w:t>
            </w:r>
            <w:r w:rsidRPr="000F79C3">
              <w:rPr>
                <w:b/>
              </w:rPr>
              <w:t xml:space="preserve">208 </w:t>
            </w:r>
            <w:r w:rsidR="00EF4C71" w:rsidRPr="000F79C3">
              <w:rPr>
                <w:b/>
              </w:rPr>
              <w:t xml:space="preserve">or </w:t>
            </w:r>
            <w:r w:rsidRPr="000F79C3">
              <w:rPr>
                <w:b/>
              </w:rPr>
              <w:t>94</w:t>
            </w:r>
            <w:r w:rsidR="000D78F4" w:rsidRPr="000F79C3">
              <w:rPr>
                <w:b/>
              </w:rPr>
              <w:t>%, o</w:t>
            </w:r>
            <w:bookmarkStart w:id="7" w:name="_Hlk183168921"/>
            <w:r w:rsidR="000D78F4" w:rsidRPr="000F79C3">
              <w:rPr>
                <w:b/>
              </w:rPr>
              <w:t xml:space="preserve">f children demonstrated emerging literacy skills by the end of the calendar year. </w:t>
            </w:r>
            <w:bookmarkEnd w:id="7"/>
          </w:p>
        </w:tc>
      </w:tr>
      <w:bookmarkEnd w:id="6"/>
      <w:tr w:rsidR="000D78F4" w:rsidRPr="0090108C" w:rsidTr="000D78F4">
        <w:trPr>
          <w:trHeight w:val="1493"/>
        </w:trPr>
        <w:tc>
          <w:tcPr>
            <w:cnfStyle w:val="001000000000" w:firstRow="0" w:lastRow="0" w:firstColumn="1" w:lastColumn="0" w:oddVBand="0" w:evenVBand="0" w:oddHBand="0" w:evenHBand="0" w:firstRowFirstColumn="0" w:firstRowLastColumn="0" w:lastRowFirstColumn="0" w:lastRowLastColumn="0"/>
            <w:tcW w:w="2156" w:type="dxa"/>
            <w:vMerge/>
          </w:tcPr>
          <w:p w:rsidR="000D78F4" w:rsidRPr="0090108C" w:rsidRDefault="000D78F4" w:rsidP="00EC6D55">
            <w:pPr>
              <w:pStyle w:val="Body"/>
              <w:pBdr>
                <w:top w:val="none" w:sz="0" w:space="0" w:color="auto"/>
                <w:left w:val="none" w:sz="0" w:space="0" w:color="auto"/>
                <w:bottom w:val="none" w:sz="0" w:space="0" w:color="auto"/>
                <w:right w:val="none" w:sz="0" w:space="0" w:color="auto"/>
                <w:between w:val="none" w:sz="0" w:space="0" w:color="auto"/>
                <w:bar w:val="none" w:sz="0" w:color="auto"/>
              </w:pBdr>
              <w:ind w:right="540"/>
              <w:jc w:val="left"/>
              <w:rPr>
                <w:b w:val="0"/>
                <w:highlight w:val="yellow"/>
              </w:rPr>
            </w:pPr>
          </w:p>
        </w:tc>
        <w:tc>
          <w:tcPr>
            <w:tcW w:w="2153" w:type="dxa"/>
            <w:vMerge/>
          </w:tcPr>
          <w:p w:rsidR="000D78F4" w:rsidRPr="0090108C" w:rsidRDefault="000D78F4" w:rsidP="00EC6D55">
            <w:pPr>
              <w:pStyle w:val="Body"/>
              <w:pBdr>
                <w:top w:val="none" w:sz="0" w:space="0" w:color="auto"/>
                <w:left w:val="none" w:sz="0" w:space="0" w:color="auto"/>
                <w:bottom w:val="none" w:sz="0" w:space="0" w:color="auto"/>
                <w:right w:val="none" w:sz="0" w:space="0" w:color="auto"/>
                <w:between w:val="none" w:sz="0" w:space="0" w:color="auto"/>
                <w:bar w:val="none" w:sz="0" w:color="auto"/>
              </w:pBdr>
              <w:ind w:right="540"/>
              <w:jc w:val="left"/>
              <w:cnfStyle w:val="000000000000" w:firstRow="0" w:lastRow="0" w:firstColumn="0" w:lastColumn="0" w:oddVBand="0" w:evenVBand="0" w:oddHBand="0" w:evenHBand="0" w:firstRowFirstColumn="0" w:firstRowLastColumn="0" w:lastRowFirstColumn="0" w:lastRowLastColumn="0"/>
              <w:rPr>
                <w:highlight w:val="yellow"/>
              </w:rPr>
            </w:pPr>
          </w:p>
        </w:tc>
        <w:tc>
          <w:tcPr>
            <w:tcW w:w="2156" w:type="dxa"/>
            <w:vMerge/>
          </w:tcPr>
          <w:p w:rsidR="000D78F4" w:rsidRPr="0090108C" w:rsidRDefault="000D78F4" w:rsidP="00EC6D55">
            <w:pPr>
              <w:pStyle w:val="Body"/>
              <w:pBdr>
                <w:top w:val="none" w:sz="0" w:space="0" w:color="auto"/>
                <w:left w:val="none" w:sz="0" w:space="0" w:color="auto"/>
                <w:bottom w:val="none" w:sz="0" w:space="0" w:color="auto"/>
                <w:right w:val="none" w:sz="0" w:space="0" w:color="auto"/>
                <w:between w:val="none" w:sz="0" w:space="0" w:color="auto"/>
                <w:bar w:val="none" w:sz="0" w:color="auto"/>
              </w:pBdr>
              <w:ind w:right="540"/>
              <w:jc w:val="left"/>
              <w:cnfStyle w:val="000000000000" w:firstRow="0" w:lastRow="0" w:firstColumn="0" w:lastColumn="0" w:oddVBand="0" w:evenVBand="0" w:oddHBand="0" w:evenHBand="0" w:firstRowFirstColumn="0" w:firstRowLastColumn="0" w:lastRowFirstColumn="0" w:lastRowLastColumn="0"/>
              <w:rPr>
                <w:highlight w:val="yellow"/>
              </w:rPr>
            </w:pPr>
          </w:p>
        </w:tc>
        <w:tc>
          <w:tcPr>
            <w:tcW w:w="2169" w:type="dxa"/>
          </w:tcPr>
          <w:p w:rsidR="000D78F4" w:rsidRPr="0037193F" w:rsidRDefault="000D78F4" w:rsidP="00EC6D55">
            <w:pPr>
              <w:pStyle w:val="Body"/>
              <w:pBdr>
                <w:top w:val="none" w:sz="0" w:space="0" w:color="auto"/>
                <w:left w:val="none" w:sz="0" w:space="0" w:color="auto"/>
                <w:bottom w:val="none" w:sz="0" w:space="0" w:color="auto"/>
                <w:right w:val="none" w:sz="0" w:space="0" w:color="auto"/>
                <w:between w:val="none" w:sz="0" w:space="0" w:color="auto"/>
                <w:bar w:val="none" w:sz="0" w:color="auto"/>
              </w:pBdr>
              <w:ind w:right="540"/>
              <w:jc w:val="left"/>
              <w:cnfStyle w:val="000000000000" w:firstRow="0" w:lastRow="0" w:firstColumn="0" w:lastColumn="0" w:oddVBand="0" w:evenVBand="0" w:oddHBand="0" w:evenHBand="0" w:firstRowFirstColumn="0" w:firstRowLastColumn="0" w:lastRowFirstColumn="0" w:lastRowLastColumn="0"/>
            </w:pPr>
            <w:r w:rsidRPr="0037193F">
              <w:t xml:space="preserve">300 out of 350, or 86%, of children participating demonstrate school readiness skills. </w:t>
            </w:r>
          </w:p>
        </w:tc>
        <w:tc>
          <w:tcPr>
            <w:tcW w:w="2156" w:type="dxa"/>
          </w:tcPr>
          <w:p w:rsidR="000D78F4" w:rsidRPr="00FA15EB" w:rsidRDefault="00FA15EB" w:rsidP="00EF4C71">
            <w:pPr>
              <w:pStyle w:val="Body"/>
              <w:pBdr>
                <w:top w:val="none" w:sz="0" w:space="0" w:color="auto"/>
                <w:left w:val="none" w:sz="0" w:space="0" w:color="auto"/>
                <w:bottom w:val="none" w:sz="0" w:space="0" w:color="auto"/>
                <w:right w:val="none" w:sz="0" w:space="0" w:color="auto"/>
                <w:between w:val="none" w:sz="0" w:space="0" w:color="auto"/>
                <w:bar w:val="none" w:sz="0" w:color="auto"/>
              </w:pBdr>
              <w:ind w:right="540"/>
              <w:jc w:val="left"/>
              <w:cnfStyle w:val="000000000000" w:firstRow="0" w:lastRow="0" w:firstColumn="0" w:lastColumn="0" w:oddVBand="0" w:evenVBand="0" w:oddHBand="0" w:evenHBand="0" w:firstRowFirstColumn="0" w:firstRowLastColumn="0" w:lastRowFirstColumn="0" w:lastRowLastColumn="0"/>
              <w:rPr>
                <w:b/>
              </w:rPr>
            </w:pPr>
            <w:r w:rsidRPr="00FA15EB">
              <w:rPr>
                <w:b/>
              </w:rPr>
              <w:t>196 of</w:t>
            </w:r>
            <w:r w:rsidR="00EF4C71" w:rsidRPr="00FA15EB">
              <w:rPr>
                <w:b/>
              </w:rPr>
              <w:t xml:space="preserve"> </w:t>
            </w:r>
            <w:r w:rsidR="000F79C3" w:rsidRPr="00FA15EB">
              <w:rPr>
                <w:b/>
              </w:rPr>
              <w:t>208</w:t>
            </w:r>
            <w:r w:rsidR="00EF4C71" w:rsidRPr="00FA15EB">
              <w:rPr>
                <w:b/>
              </w:rPr>
              <w:t xml:space="preserve">, or </w:t>
            </w:r>
            <w:r w:rsidRPr="00FA15EB">
              <w:rPr>
                <w:b/>
              </w:rPr>
              <w:t>94</w:t>
            </w:r>
            <w:r w:rsidR="000D78F4" w:rsidRPr="00FA15EB">
              <w:rPr>
                <w:b/>
              </w:rPr>
              <w:t xml:space="preserve">%, </w:t>
            </w:r>
            <w:bookmarkStart w:id="8" w:name="_Hlk183169100"/>
            <w:r w:rsidR="000D78F4" w:rsidRPr="00FA15EB">
              <w:rPr>
                <w:b/>
              </w:rPr>
              <w:t xml:space="preserve">of children demonstrated school readiness skills. </w:t>
            </w:r>
            <w:bookmarkEnd w:id="8"/>
          </w:p>
        </w:tc>
      </w:tr>
      <w:tr w:rsidR="000D78F4" w:rsidRPr="0090108C" w:rsidTr="000D78F4">
        <w:trPr>
          <w:cnfStyle w:val="000000100000" w:firstRow="0" w:lastRow="0" w:firstColumn="0" w:lastColumn="0" w:oddVBand="0" w:evenVBand="0" w:oddHBand="1" w:evenHBand="0" w:firstRowFirstColumn="0" w:firstRowLastColumn="0" w:lastRowFirstColumn="0" w:lastRowLastColumn="0"/>
          <w:trHeight w:val="1493"/>
        </w:trPr>
        <w:tc>
          <w:tcPr>
            <w:cnfStyle w:val="001000000000" w:firstRow="0" w:lastRow="0" w:firstColumn="1" w:lastColumn="0" w:oddVBand="0" w:evenVBand="0" w:oddHBand="0" w:evenHBand="0" w:firstRowFirstColumn="0" w:firstRowLastColumn="0" w:lastRowFirstColumn="0" w:lastRowLastColumn="0"/>
            <w:tcW w:w="2156" w:type="dxa"/>
            <w:vMerge/>
          </w:tcPr>
          <w:p w:rsidR="000D78F4" w:rsidRPr="0090108C" w:rsidRDefault="000D78F4" w:rsidP="00EC6D55">
            <w:pPr>
              <w:pStyle w:val="Body"/>
              <w:pBdr>
                <w:top w:val="none" w:sz="0" w:space="0" w:color="auto"/>
                <w:left w:val="none" w:sz="0" w:space="0" w:color="auto"/>
                <w:bottom w:val="none" w:sz="0" w:space="0" w:color="auto"/>
                <w:right w:val="none" w:sz="0" w:space="0" w:color="auto"/>
                <w:between w:val="none" w:sz="0" w:space="0" w:color="auto"/>
                <w:bar w:val="none" w:sz="0" w:color="auto"/>
              </w:pBdr>
              <w:ind w:right="540"/>
              <w:jc w:val="left"/>
              <w:rPr>
                <w:b w:val="0"/>
                <w:highlight w:val="yellow"/>
              </w:rPr>
            </w:pPr>
          </w:p>
        </w:tc>
        <w:tc>
          <w:tcPr>
            <w:tcW w:w="2153" w:type="dxa"/>
            <w:vMerge/>
          </w:tcPr>
          <w:p w:rsidR="000D78F4" w:rsidRPr="0090108C" w:rsidRDefault="000D78F4" w:rsidP="00EC6D55">
            <w:pPr>
              <w:pStyle w:val="Body"/>
              <w:pBdr>
                <w:top w:val="none" w:sz="0" w:space="0" w:color="auto"/>
                <w:left w:val="none" w:sz="0" w:space="0" w:color="auto"/>
                <w:bottom w:val="none" w:sz="0" w:space="0" w:color="auto"/>
                <w:right w:val="none" w:sz="0" w:space="0" w:color="auto"/>
                <w:between w:val="none" w:sz="0" w:space="0" w:color="auto"/>
                <w:bar w:val="none" w:sz="0" w:color="auto"/>
              </w:pBdr>
              <w:ind w:right="540"/>
              <w:jc w:val="left"/>
              <w:cnfStyle w:val="000000100000" w:firstRow="0" w:lastRow="0" w:firstColumn="0" w:lastColumn="0" w:oddVBand="0" w:evenVBand="0" w:oddHBand="1" w:evenHBand="0" w:firstRowFirstColumn="0" w:firstRowLastColumn="0" w:lastRowFirstColumn="0" w:lastRowLastColumn="0"/>
              <w:rPr>
                <w:highlight w:val="yellow"/>
              </w:rPr>
            </w:pPr>
          </w:p>
        </w:tc>
        <w:tc>
          <w:tcPr>
            <w:tcW w:w="2156" w:type="dxa"/>
            <w:vMerge/>
          </w:tcPr>
          <w:p w:rsidR="000D78F4" w:rsidRPr="0090108C" w:rsidRDefault="000D78F4" w:rsidP="00EC6D55">
            <w:pPr>
              <w:pStyle w:val="Body"/>
              <w:pBdr>
                <w:top w:val="none" w:sz="0" w:space="0" w:color="auto"/>
                <w:left w:val="none" w:sz="0" w:space="0" w:color="auto"/>
                <w:bottom w:val="none" w:sz="0" w:space="0" w:color="auto"/>
                <w:right w:val="none" w:sz="0" w:space="0" w:color="auto"/>
                <w:between w:val="none" w:sz="0" w:space="0" w:color="auto"/>
                <w:bar w:val="none" w:sz="0" w:color="auto"/>
              </w:pBdr>
              <w:ind w:right="540"/>
              <w:jc w:val="left"/>
              <w:cnfStyle w:val="000000100000" w:firstRow="0" w:lastRow="0" w:firstColumn="0" w:lastColumn="0" w:oddVBand="0" w:evenVBand="0" w:oddHBand="1" w:evenHBand="0" w:firstRowFirstColumn="0" w:firstRowLastColumn="0" w:lastRowFirstColumn="0" w:lastRowLastColumn="0"/>
              <w:rPr>
                <w:highlight w:val="yellow"/>
              </w:rPr>
            </w:pPr>
          </w:p>
        </w:tc>
        <w:tc>
          <w:tcPr>
            <w:tcW w:w="2169" w:type="dxa"/>
          </w:tcPr>
          <w:p w:rsidR="000D78F4" w:rsidRPr="0037193F" w:rsidRDefault="000D78F4" w:rsidP="00EC6D55">
            <w:pPr>
              <w:pStyle w:val="Body"/>
              <w:pBdr>
                <w:top w:val="none" w:sz="0" w:space="0" w:color="auto"/>
                <w:left w:val="none" w:sz="0" w:space="0" w:color="auto"/>
                <w:bottom w:val="none" w:sz="0" w:space="0" w:color="auto"/>
                <w:right w:val="none" w:sz="0" w:space="0" w:color="auto"/>
                <w:between w:val="none" w:sz="0" w:space="0" w:color="auto"/>
                <w:bar w:val="none" w:sz="0" w:color="auto"/>
              </w:pBdr>
              <w:ind w:right="540"/>
              <w:jc w:val="left"/>
              <w:cnfStyle w:val="000000100000" w:firstRow="0" w:lastRow="0" w:firstColumn="0" w:lastColumn="0" w:oddVBand="0" w:evenVBand="0" w:oddHBand="1" w:evenHBand="0" w:firstRowFirstColumn="0" w:firstRowLastColumn="0" w:lastRowFirstColumn="0" w:lastRowLastColumn="0"/>
            </w:pPr>
            <w:r w:rsidRPr="0037193F">
              <w:t>300 out of 350, or 86%, of children demonstrated positive approaches toward learning (Includes attention skills)</w:t>
            </w:r>
          </w:p>
        </w:tc>
        <w:tc>
          <w:tcPr>
            <w:tcW w:w="2156" w:type="dxa"/>
          </w:tcPr>
          <w:p w:rsidR="000D78F4" w:rsidRPr="0090108C" w:rsidRDefault="000F79C3" w:rsidP="00EC6D55">
            <w:pPr>
              <w:pStyle w:val="Body"/>
              <w:pBdr>
                <w:top w:val="none" w:sz="0" w:space="0" w:color="auto"/>
                <w:left w:val="none" w:sz="0" w:space="0" w:color="auto"/>
                <w:bottom w:val="none" w:sz="0" w:space="0" w:color="auto"/>
                <w:right w:val="none" w:sz="0" w:space="0" w:color="auto"/>
                <w:between w:val="none" w:sz="0" w:space="0" w:color="auto"/>
                <w:bar w:val="none" w:sz="0" w:color="auto"/>
              </w:pBdr>
              <w:ind w:right="540"/>
              <w:jc w:val="left"/>
              <w:cnfStyle w:val="000000100000" w:firstRow="0" w:lastRow="0" w:firstColumn="0" w:lastColumn="0" w:oddVBand="0" w:evenVBand="0" w:oddHBand="1" w:evenHBand="0" w:firstRowFirstColumn="0" w:firstRowLastColumn="0" w:lastRowFirstColumn="0" w:lastRowLastColumn="0"/>
              <w:rPr>
                <w:b/>
                <w:highlight w:val="yellow"/>
              </w:rPr>
            </w:pPr>
            <w:r w:rsidRPr="000F79C3">
              <w:rPr>
                <w:b/>
              </w:rPr>
              <w:t xml:space="preserve">196 </w:t>
            </w:r>
            <w:r w:rsidR="00EF4C71" w:rsidRPr="000F79C3">
              <w:rPr>
                <w:b/>
              </w:rPr>
              <w:t xml:space="preserve">of </w:t>
            </w:r>
            <w:r w:rsidRPr="000F79C3">
              <w:rPr>
                <w:b/>
              </w:rPr>
              <w:t>208,</w:t>
            </w:r>
            <w:r w:rsidR="00EF4C71" w:rsidRPr="000F79C3">
              <w:rPr>
                <w:b/>
              </w:rPr>
              <w:t xml:space="preserve"> </w:t>
            </w:r>
            <w:r w:rsidRPr="000F79C3">
              <w:rPr>
                <w:b/>
              </w:rPr>
              <w:t>or 94</w:t>
            </w:r>
            <w:r w:rsidR="000D78F4" w:rsidRPr="000F79C3">
              <w:rPr>
                <w:b/>
              </w:rPr>
              <w:t xml:space="preserve">%, </w:t>
            </w:r>
            <w:bookmarkStart w:id="9" w:name="_Hlk183169138"/>
            <w:r w:rsidR="000D78F4" w:rsidRPr="000F79C3">
              <w:rPr>
                <w:b/>
              </w:rPr>
              <w:t xml:space="preserve">of children demonstrated positive approaches toward learning. </w:t>
            </w:r>
            <w:bookmarkEnd w:id="9"/>
          </w:p>
        </w:tc>
      </w:tr>
      <w:tr w:rsidR="004C6029" w:rsidTr="00EC6D55">
        <w:tc>
          <w:tcPr>
            <w:cnfStyle w:val="001000000000" w:firstRow="0" w:lastRow="0" w:firstColumn="1" w:lastColumn="0" w:oddVBand="0" w:evenVBand="0" w:oddHBand="0" w:evenHBand="0" w:firstRowFirstColumn="0" w:firstRowLastColumn="0" w:lastRowFirstColumn="0" w:lastRowLastColumn="0"/>
            <w:tcW w:w="10790" w:type="dxa"/>
            <w:gridSpan w:val="5"/>
          </w:tcPr>
          <w:p w:rsidR="004C6029" w:rsidRPr="007346CF" w:rsidRDefault="004C6029" w:rsidP="004C6029">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540"/>
              <w:rPr>
                <w:b w:val="0"/>
              </w:rPr>
            </w:pPr>
            <w:r>
              <w:t xml:space="preserve">Mission | </w:t>
            </w:r>
            <w:r w:rsidR="007346CF">
              <w:rPr>
                <w:b w:val="0"/>
              </w:rPr>
              <w:t xml:space="preserve">To provide a high quality, early childhood education experience for the service area’s youngest learners through an evidence based curriculum. </w:t>
            </w:r>
          </w:p>
        </w:tc>
      </w:tr>
    </w:tbl>
    <w:p w:rsidR="004C6029" w:rsidRDefault="004C6029" w:rsidP="0000062D">
      <w:pPr>
        <w:pStyle w:val="Body"/>
        <w:tabs>
          <w:tab w:val="left" w:pos="720"/>
        </w:tabs>
        <w:spacing w:line="360" w:lineRule="auto"/>
        <w:ind w:right="540"/>
        <w:rPr>
          <w:b/>
        </w:rPr>
      </w:pPr>
    </w:p>
    <w:p w:rsidR="007B3332" w:rsidRDefault="009910F2" w:rsidP="007346CF">
      <w:pPr>
        <w:pStyle w:val="Body"/>
        <w:tabs>
          <w:tab w:val="left" w:pos="720"/>
        </w:tabs>
        <w:spacing w:line="360" w:lineRule="auto"/>
        <w:ind w:left="720" w:right="540"/>
      </w:pPr>
      <w:r>
        <w:lastRenderedPageBreak/>
        <w:t xml:space="preserve">As mentioned, Head Start </w:t>
      </w:r>
      <w:r w:rsidR="007346CF">
        <w:t xml:space="preserve">and by extension PreK Counts, </w:t>
      </w:r>
      <w:r>
        <w:t xml:space="preserve">focus not just on the students attending class but the family unit as a whole. Family Resource Assistants divide the case load and meet with families/caregivers on a regular basis to assess health, safety, and basic needs of the family. Goals for the family to work on may include creating a safety plan in case of emergency / natural disaster, attending parenting classes, nutrition classes, reading more with children, installing safety measures in the home, or obtaining needed documents like birth certificates. </w:t>
      </w:r>
      <w:r w:rsidR="007B3332">
        <w:t xml:space="preserve">This list is not all inclusive as services that are provided to families are on an individual basis based on the assessed needs of the families and identified goals that the parent(s)/caregiver(s) opts to work toward. </w:t>
      </w:r>
      <w:r w:rsidR="007B2A5F">
        <w:t xml:space="preserve">The need can be defined as follows: </w:t>
      </w:r>
    </w:p>
    <w:p w:rsidR="007B2A5F" w:rsidRDefault="007B2A5F" w:rsidP="00EC215D">
      <w:pPr>
        <w:pStyle w:val="Body"/>
        <w:numPr>
          <w:ilvl w:val="0"/>
          <w:numId w:val="61"/>
        </w:numPr>
        <w:tabs>
          <w:tab w:val="left" w:pos="720"/>
        </w:tabs>
        <w:spacing w:line="360" w:lineRule="auto"/>
        <w:ind w:right="540"/>
      </w:pPr>
      <w:r>
        <w:rPr>
          <w:b/>
        </w:rPr>
        <w:t xml:space="preserve">INDIVIDUAL/FAMILY LEVEL NEED | </w:t>
      </w:r>
      <w:r>
        <w:t>Parents / Caregivers lack knowledge to make improvements that create safe and healthier home environments for the children in the household.</w:t>
      </w:r>
    </w:p>
    <w:p w:rsidR="00BD0B4D" w:rsidRDefault="002324D9">
      <w:pPr>
        <w:pStyle w:val="Body"/>
        <w:spacing w:line="360" w:lineRule="auto"/>
        <w:ind w:left="720" w:right="540"/>
      </w:pPr>
      <w:r w:rsidRPr="00BB6DE6">
        <w:t>PreK Scholarship is a</w:t>
      </w:r>
      <w:r>
        <w:t xml:space="preserve"> program designed to assist families with Pre-K costs. In general, families are not eligible for Head Start or funding through the Department of Human Services. The Warren-Forest Counties EOC is an approved pre-kindergarten scholarship organization and accepts donation</w:t>
      </w:r>
      <w:r w:rsidR="00BD0B4D">
        <w:t>s</w:t>
      </w:r>
      <w:r>
        <w:t xml:space="preserve"> from local businesses. Families that apply for the scholarship are awarded funds which may then be used at any of the area pre-k programs.</w:t>
      </w:r>
      <w:r w:rsidR="00BD0B4D">
        <w:t xml:space="preserve"> </w:t>
      </w:r>
    </w:p>
    <w:p w:rsidR="00C26A90" w:rsidRDefault="00BD0B4D">
      <w:pPr>
        <w:pStyle w:val="Body"/>
        <w:spacing w:line="360" w:lineRule="auto"/>
        <w:ind w:left="720" w:right="540"/>
      </w:pPr>
      <w:r>
        <w:t xml:space="preserve">Scholarship funds were less than in past years where an average of 100 scholarships had been awards each calendar year. In the </w:t>
      </w:r>
      <w:r w:rsidR="00B054E6">
        <w:t>202</w:t>
      </w:r>
      <w:r w:rsidR="0090108C">
        <w:t>3</w:t>
      </w:r>
      <w:r w:rsidR="00B054E6">
        <w:t xml:space="preserve"> to 202</w:t>
      </w:r>
      <w:r w:rsidR="0090108C">
        <w:t>4</w:t>
      </w:r>
      <w:r>
        <w:t xml:space="preserve"> scholarship year four local industries / businesses donated and a total of </w:t>
      </w:r>
      <w:r w:rsidR="00B054E6">
        <w:t>2</w:t>
      </w:r>
      <w:r w:rsidR="00482337">
        <w:t>5</w:t>
      </w:r>
      <w:r>
        <w:t xml:space="preserve"> families were awarded funds to be used at an area preschool of their choice. </w:t>
      </w:r>
      <w:r w:rsidR="002324D9">
        <w:t xml:space="preserve"> </w:t>
      </w:r>
    </w:p>
    <w:p w:rsidR="00C26A90" w:rsidRDefault="002324D9">
      <w:pPr>
        <w:pStyle w:val="Body"/>
        <w:spacing w:line="360" w:lineRule="auto"/>
        <w:ind w:left="720" w:right="540"/>
      </w:pPr>
      <w:r>
        <w:t xml:space="preserve">In an area facing generational poverty and lower wages, programs like Head Start and PreK Counts are a much needed resource for low-income households. Each year, outcomes are overwhelmingly positive with students and families showing marked improvement when looking at each household from the beginning of the year to the end. The Head Start program performs an annual community assessment used to evaluate the number of funded enrollment slots based on the need of the service area. PreK Scholarship, the success of which is largely dependent on available tax credits offered to participating businesses, helps to meet the needs of working families in the area who may otherwise find the cost of a pre-kindergarten program to be prohibitive. </w:t>
      </w:r>
    </w:p>
    <w:p w:rsidR="00C26A90" w:rsidRDefault="002324D9">
      <w:pPr>
        <w:pStyle w:val="Body"/>
        <w:ind w:left="720" w:right="540"/>
      </w:pPr>
      <w:r>
        <w:rPr>
          <w:b/>
          <w:bCs/>
        </w:rPr>
        <w:t xml:space="preserve">Service Category | Housing </w:t>
      </w:r>
    </w:p>
    <w:p w:rsidR="00AD38E2" w:rsidRDefault="002324D9">
      <w:pPr>
        <w:pStyle w:val="Body"/>
        <w:spacing w:line="360" w:lineRule="auto"/>
        <w:ind w:left="720" w:right="540"/>
      </w:pPr>
      <w:r>
        <w:t xml:space="preserve">In terms of housing programs, the EOC is unique in that multiple program offerings plus well maintained community </w:t>
      </w:r>
      <w:r w:rsidR="009A7911">
        <w:t xml:space="preserve">partnerships provides several options for homeless or near homeless clients </w:t>
      </w:r>
      <w:r>
        <w:t>seeking assistance. No two situations are ever exactly the same and there is never a one size fits all solution. With our range of progr</w:t>
      </w:r>
      <w:r w:rsidR="00AD38E2">
        <w:t>am offe</w:t>
      </w:r>
      <w:r w:rsidR="00C9470A">
        <w:t>red</w:t>
      </w:r>
      <w:r w:rsidR="00AD38E2">
        <w:t xml:space="preserve"> we address both community and individual/family level</w:t>
      </w:r>
      <w:r>
        <w:t xml:space="preserve"> needs identified for the service area</w:t>
      </w:r>
      <w:r w:rsidR="00AD38E2">
        <w:t xml:space="preserve"> which include: </w:t>
      </w:r>
    </w:p>
    <w:p w:rsidR="00AD38E2" w:rsidRDefault="00AD38E2" w:rsidP="00EC215D">
      <w:pPr>
        <w:pStyle w:val="Body"/>
        <w:numPr>
          <w:ilvl w:val="0"/>
          <w:numId w:val="61"/>
        </w:numPr>
        <w:spacing w:line="360" w:lineRule="auto"/>
        <w:ind w:right="540"/>
      </w:pPr>
      <w:r w:rsidRPr="008924DC">
        <w:rPr>
          <w:b/>
        </w:rPr>
        <w:t>COMMUNITY LEVEL |</w:t>
      </w:r>
      <w:r>
        <w:t xml:space="preserve"> The community lacks safe, affordable housing options for those with mental health and/or physical disability. </w:t>
      </w:r>
    </w:p>
    <w:p w:rsidR="00633DED" w:rsidRDefault="00633DED" w:rsidP="00EC215D">
      <w:pPr>
        <w:pStyle w:val="Body"/>
        <w:numPr>
          <w:ilvl w:val="0"/>
          <w:numId w:val="61"/>
        </w:numPr>
        <w:spacing w:line="360" w:lineRule="auto"/>
        <w:ind w:right="540"/>
      </w:pPr>
      <w:r w:rsidRPr="008924DC">
        <w:rPr>
          <w:b/>
        </w:rPr>
        <w:t>COMMUNITY LEVEL |</w:t>
      </w:r>
      <w:r>
        <w:t xml:space="preserve"> The community lacks re-entry housing for hard to place individu</w:t>
      </w:r>
      <w:r w:rsidR="00E94243">
        <w:t xml:space="preserve">als exiting the prison system and/or institutional setting. </w:t>
      </w:r>
      <w:r>
        <w:t xml:space="preserve"> </w:t>
      </w:r>
    </w:p>
    <w:p w:rsidR="00D75410" w:rsidRDefault="00D75410" w:rsidP="00EC215D">
      <w:pPr>
        <w:pStyle w:val="Body"/>
        <w:numPr>
          <w:ilvl w:val="0"/>
          <w:numId w:val="61"/>
        </w:numPr>
        <w:spacing w:line="360" w:lineRule="auto"/>
        <w:ind w:right="540"/>
      </w:pPr>
      <w:r>
        <w:rPr>
          <w:b/>
        </w:rPr>
        <w:t xml:space="preserve">COMMUNITY LEVEL | </w:t>
      </w:r>
      <w:r>
        <w:t xml:space="preserve">The community lacks </w:t>
      </w:r>
      <w:r w:rsidR="00EC6D55">
        <w:t>adequate homeless services for chronically homeless families.</w:t>
      </w:r>
    </w:p>
    <w:p w:rsidR="00EC6D55" w:rsidRDefault="00EC6D55" w:rsidP="00EC215D">
      <w:pPr>
        <w:pStyle w:val="Body"/>
        <w:numPr>
          <w:ilvl w:val="0"/>
          <w:numId w:val="61"/>
        </w:numPr>
        <w:spacing w:line="360" w:lineRule="auto"/>
        <w:ind w:right="540"/>
      </w:pPr>
      <w:r>
        <w:rPr>
          <w:b/>
        </w:rPr>
        <w:lastRenderedPageBreak/>
        <w:t xml:space="preserve">COMMUNITY LEVEL | </w:t>
      </w:r>
      <w:r>
        <w:t xml:space="preserve">The community lacks homes which are energy efficient. Housing stock tends to be older and poorly maintained. </w:t>
      </w:r>
    </w:p>
    <w:p w:rsidR="00EC6D55" w:rsidRDefault="00EC6D55" w:rsidP="00EC215D">
      <w:pPr>
        <w:pStyle w:val="Body"/>
        <w:numPr>
          <w:ilvl w:val="0"/>
          <w:numId w:val="61"/>
        </w:numPr>
        <w:spacing w:line="360" w:lineRule="auto"/>
        <w:ind w:right="540"/>
      </w:pPr>
      <w:r>
        <w:rPr>
          <w:b/>
        </w:rPr>
        <w:t xml:space="preserve">INDIVIDUALS/FAMILY | </w:t>
      </w:r>
      <w:r>
        <w:t>Families in crisis lack shelter / emergency options.</w:t>
      </w:r>
    </w:p>
    <w:p w:rsidR="00633DED" w:rsidRDefault="00633DED" w:rsidP="00EC215D">
      <w:pPr>
        <w:pStyle w:val="Body"/>
        <w:numPr>
          <w:ilvl w:val="0"/>
          <w:numId w:val="61"/>
        </w:numPr>
        <w:spacing w:line="360" w:lineRule="auto"/>
        <w:ind w:right="540"/>
      </w:pPr>
      <w:r w:rsidRPr="008924DC">
        <w:rPr>
          <w:b/>
        </w:rPr>
        <w:t>INDIVIDUALS/FAMILY |</w:t>
      </w:r>
      <w:r w:rsidR="00D75410">
        <w:t xml:space="preserve"> Families are unable to save for needed security deposits. </w:t>
      </w:r>
    </w:p>
    <w:p w:rsidR="00AD38E2" w:rsidRDefault="00AD38E2" w:rsidP="00EC215D">
      <w:pPr>
        <w:pStyle w:val="Body"/>
        <w:numPr>
          <w:ilvl w:val="0"/>
          <w:numId w:val="61"/>
        </w:numPr>
        <w:spacing w:line="360" w:lineRule="auto"/>
        <w:ind w:right="540"/>
      </w:pPr>
      <w:r w:rsidRPr="008924DC">
        <w:rPr>
          <w:b/>
        </w:rPr>
        <w:t>I</w:t>
      </w:r>
      <w:r w:rsidR="00633DED" w:rsidRPr="008924DC">
        <w:rPr>
          <w:b/>
        </w:rPr>
        <w:t>NDIVIDUALS/FAMILY |</w:t>
      </w:r>
      <w:r w:rsidR="00D75410">
        <w:t xml:space="preserve"> Low income families are often at </w:t>
      </w:r>
      <w:r w:rsidR="00633DED">
        <w:t>risk of being evicted</w:t>
      </w:r>
      <w:r w:rsidR="00EC6D55">
        <w:t xml:space="preserve"> because they lack funds</w:t>
      </w:r>
      <w:r w:rsidR="00633DED">
        <w:t xml:space="preserve">. </w:t>
      </w:r>
    </w:p>
    <w:p w:rsidR="00633DED" w:rsidRPr="000610F2" w:rsidRDefault="00633DED" w:rsidP="00EC215D">
      <w:pPr>
        <w:pStyle w:val="Body"/>
        <w:numPr>
          <w:ilvl w:val="0"/>
          <w:numId w:val="61"/>
        </w:numPr>
        <w:spacing w:line="360" w:lineRule="auto"/>
        <w:ind w:right="540"/>
        <w:rPr>
          <w:b/>
        </w:rPr>
      </w:pPr>
      <w:r w:rsidRPr="008924DC">
        <w:rPr>
          <w:b/>
        </w:rPr>
        <w:t xml:space="preserve">INDIVIDUALS/FAMILY | </w:t>
      </w:r>
      <w:r w:rsidR="00D75410">
        <w:t xml:space="preserve">Low income families frequently struggle to pay utilities consistently. </w:t>
      </w:r>
    </w:p>
    <w:p w:rsidR="000610F2" w:rsidRPr="000610F2" w:rsidRDefault="000610F2" w:rsidP="00EC215D">
      <w:pPr>
        <w:pStyle w:val="Body"/>
        <w:numPr>
          <w:ilvl w:val="0"/>
          <w:numId w:val="61"/>
        </w:numPr>
        <w:spacing w:line="360" w:lineRule="auto"/>
        <w:ind w:right="540"/>
        <w:rPr>
          <w:b/>
        </w:rPr>
      </w:pPr>
      <w:r>
        <w:rPr>
          <w:b/>
        </w:rPr>
        <w:t xml:space="preserve">INDIVIDUALS/FAMILY | </w:t>
      </w:r>
      <w:r>
        <w:t xml:space="preserve">At risk individuals exiting prison and/or institutional settings lack housing options. </w:t>
      </w:r>
    </w:p>
    <w:p w:rsidR="000610F2" w:rsidRPr="00EC6D55" w:rsidRDefault="000610F2" w:rsidP="00EC215D">
      <w:pPr>
        <w:pStyle w:val="Body"/>
        <w:numPr>
          <w:ilvl w:val="0"/>
          <w:numId w:val="61"/>
        </w:numPr>
        <w:spacing w:line="360" w:lineRule="auto"/>
        <w:ind w:right="540"/>
        <w:rPr>
          <w:b/>
        </w:rPr>
      </w:pPr>
      <w:r>
        <w:rPr>
          <w:b/>
        </w:rPr>
        <w:t xml:space="preserve">INDIVIDUALS/FAMILY | </w:t>
      </w:r>
      <w:r>
        <w:t xml:space="preserve">At risk individuals exiting prison and/or institutional settings need supportive services and case management dedicated to assisting them in transitioning back into the community. </w:t>
      </w:r>
    </w:p>
    <w:p w:rsidR="00EC6D55" w:rsidRPr="00EC6D55" w:rsidRDefault="00EC6D55" w:rsidP="00EC215D">
      <w:pPr>
        <w:pStyle w:val="Body"/>
        <w:numPr>
          <w:ilvl w:val="0"/>
          <w:numId w:val="61"/>
        </w:numPr>
        <w:spacing w:line="360" w:lineRule="auto"/>
        <w:ind w:right="540"/>
        <w:rPr>
          <w:b/>
        </w:rPr>
      </w:pPr>
      <w:r>
        <w:rPr>
          <w:b/>
        </w:rPr>
        <w:t xml:space="preserve">INDIVIDUALS/FAMILY | </w:t>
      </w:r>
      <w:r>
        <w:t>Low income families struggle to make needed improvements / repairs to homes.</w:t>
      </w:r>
    </w:p>
    <w:p w:rsidR="00EC6D55" w:rsidRDefault="00EC6D55" w:rsidP="00EC6D55">
      <w:pPr>
        <w:pStyle w:val="Body"/>
        <w:spacing w:line="360" w:lineRule="auto"/>
        <w:ind w:left="720" w:right="540"/>
      </w:pPr>
      <w:r>
        <w:t>Multiple weatherization programs, permanent housing</w:t>
      </w:r>
      <w:r w:rsidR="00A87A82">
        <w:t xml:space="preserve"> for those with serious mental illness or physical disability, </w:t>
      </w:r>
      <w:r w:rsidR="000051B4">
        <w:t xml:space="preserve">limited shelter and re-entry housing, transitional housing for individuals with co-occurring chemical dependency and mental health, permanent supportive housing for chronically homeless, rapid rehousing, rental assistance, and utility assistance programs. This variety allows the agency to respond to a wide range of situations and find the best possible solution for individuals and families who are facing a housing crisis or some sort. Unfortunately, even with that variety, our programs are still limited by eligibility criteria, income, or situation. In these situations, the Agency relies on its’ </w:t>
      </w:r>
      <w:r w:rsidR="00B85999">
        <w:t>well established</w:t>
      </w:r>
      <w:r w:rsidR="000051B4">
        <w:t xml:space="preserve"> network of partner agencies and providers within the community to refer clients in the hope that their situation can be addressed. The following logic models have been provi</w:t>
      </w:r>
      <w:r w:rsidR="004142AF">
        <w:t xml:space="preserve">ded to give an overview of Agency data on services and programs designed to address the above housing needs. </w:t>
      </w:r>
    </w:p>
    <w:p w:rsidR="00E03294" w:rsidRDefault="00E03294" w:rsidP="00E03294">
      <w:pPr>
        <w:pStyle w:val="Body"/>
        <w:spacing w:line="360" w:lineRule="auto"/>
        <w:ind w:left="720" w:right="540"/>
      </w:pPr>
      <w:r>
        <w:t>Permanent Supportive Housing for mental health consumers (clients) includes a property with 8 one-bedroom units owned by the HANDS program in Erie County. In this program, tenants are all relatively stable but require permanent supportive housing due to mental illness. The EOC acts primarily as property manager in this situation however there is very little turn over within these units. The Agency also has 1</w:t>
      </w:r>
      <w:r w:rsidR="00B054E6">
        <w:t>4</w:t>
      </w:r>
      <w:r>
        <w:t xml:space="preserve"> permanent housing units with a total of </w:t>
      </w:r>
      <w:r w:rsidR="00B054E6">
        <w:t>43</w:t>
      </w:r>
      <w:r>
        <w:t xml:space="preserve"> u</w:t>
      </w:r>
      <w:r w:rsidR="00B054E6">
        <w:t xml:space="preserve">nits available for rent. </w:t>
      </w:r>
    </w:p>
    <w:p w:rsidR="001512CE" w:rsidRDefault="001512CE" w:rsidP="00B85999">
      <w:pPr>
        <w:pStyle w:val="Body"/>
        <w:spacing w:line="360" w:lineRule="auto"/>
        <w:ind w:left="720" w:right="540"/>
      </w:pPr>
      <w:r>
        <w:t xml:space="preserve">The Mental Health Transitional Housing program or PATH is a formula grant to all 50 states plus the District of Columbia, Puerto Rico, the Northern Mariana Islands, Guam, American Samoa, and the U.S. Virgin Islands. PATH exists to provide services to individuals with serious mental illness, including those with co-occurring substance use disorders, who are experiencing homelessness or at imminent risk of becoming homeless. The numbers </w:t>
      </w:r>
      <w:r w:rsidR="00E03294">
        <w:t>utilized within the below logic model do reflect</w:t>
      </w:r>
      <w:r>
        <w:t xml:space="preserve"> some carry over from year-to-year</w:t>
      </w:r>
      <w:r w:rsidR="00E03294">
        <w:t xml:space="preserve"> as clients stay until they are exited from the program. Ideally a program exit would be into a permanent housing solution where the individual could successfully remain independent. However, it is normal for there to be negative terminations due to non-compliance, additional crisis, or re-incarceration. </w:t>
      </w:r>
      <w:r>
        <w:t xml:space="preserve">Referrals into the PATH program come from a wide variety of sources which include, but are not limited to, jails, walk-ins, family, psychiatric facilities, and hospitals. The EOC Housing Specialist then works with a </w:t>
      </w:r>
      <w:r>
        <w:lastRenderedPageBreak/>
        <w:t xml:space="preserve">variety of local agencies and service providers to assist individuals as they transition into stable housing situations. The transitional housing for this program is owned by the State Hospital and located on that campus in Warren, PA. There are 4 houses with separate bedrooms and shared living space. </w:t>
      </w:r>
    </w:p>
    <w:p w:rsidR="000E0507" w:rsidRDefault="000E0507" w:rsidP="001512CE">
      <w:pPr>
        <w:pStyle w:val="Body"/>
        <w:spacing w:line="360" w:lineRule="auto"/>
        <w:ind w:left="720" w:right="540"/>
      </w:pPr>
      <w:r>
        <w:t xml:space="preserve">The Re-Entry Housing program officially began April 2018 in response to a long known community need for transitional housing options for hard to place individuals leaving the County Prison. These individuals face even more barriers than already vulnerable families including no job, no home, and no hope of successfully re-entering the community. Often, hard to place individuals remain in jail longer than needed until their sentence ultimately is maxed out and they are released to homelessness. Working in conjunction with the Warren County Prison Authority on a collaborative solution, the Agency reallocated 6 of the 9 units within the Faith Inn shelter to be transitional housing for re-entry. Individuals can stay for up to 6 months while working closely with an Agency Housing Specialist, the Warren County Prison Counselor, Probation, and any other support service staff. Service plans identify barriers, locate suitable housing, secure income/employment, and help teach life skills such as income management. </w:t>
      </w:r>
    </w:p>
    <w:p w:rsidR="00F86A0C" w:rsidRDefault="00B054E6" w:rsidP="00F81745">
      <w:pPr>
        <w:pStyle w:val="Body"/>
        <w:spacing w:line="360" w:lineRule="auto"/>
        <w:ind w:left="720" w:right="540"/>
      </w:pPr>
      <w:r>
        <w:t>Addressing the need for ReEntry housing was long overdue and an unmet need. Individuals in this program leaving the Warren County prison encounter more road block than already vulnerable individuals or families. Upon exit these individuals have no home, income, or starting point for proper integration back into the community. This housing program allows individuals to stay up to 6 months while working on overcoming barriers.</w:t>
      </w:r>
      <w:r w:rsidR="00B609FD">
        <w:t xml:space="preserve"> In the last program year, 7 of the 26 consumers were able to achieve a major housing goal. A major housing goal means all issues and barriers were addressed and permanent housing was secured. 6 of the 26 consumers demonstrated improved mental and behavior changes. </w:t>
      </w:r>
    </w:p>
    <w:p w:rsidR="000610F2" w:rsidRDefault="000610F2">
      <w:pPr>
        <w:pStyle w:val="Body"/>
        <w:spacing w:line="360" w:lineRule="auto"/>
        <w:ind w:left="720" w:right="540"/>
        <w:rPr>
          <w:b/>
        </w:rPr>
      </w:pPr>
      <w:r>
        <w:rPr>
          <w:b/>
        </w:rPr>
        <w:t>Program | PATH and ReEntry Housing</w:t>
      </w:r>
      <w:r w:rsidR="0095448C">
        <w:rPr>
          <w:b/>
        </w:rPr>
        <w:t xml:space="preserve"> </w:t>
      </w:r>
    </w:p>
    <w:p w:rsidR="000610F2" w:rsidRDefault="000610F2">
      <w:pPr>
        <w:pStyle w:val="Body"/>
        <w:spacing w:line="360" w:lineRule="auto"/>
        <w:ind w:left="720" w:right="540"/>
        <w:rPr>
          <w:b/>
        </w:rPr>
      </w:pPr>
      <w:r>
        <w:rPr>
          <w:b/>
        </w:rPr>
        <w:t>Need Type | Community &amp; Individual</w:t>
      </w:r>
    </w:p>
    <w:tbl>
      <w:tblPr>
        <w:tblStyle w:val="GridTable4-Accent3"/>
        <w:tblW w:w="0" w:type="auto"/>
        <w:tblLook w:val="04A0" w:firstRow="1" w:lastRow="0" w:firstColumn="1" w:lastColumn="0" w:noHBand="0" w:noVBand="1"/>
      </w:tblPr>
      <w:tblGrid>
        <w:gridCol w:w="2158"/>
        <w:gridCol w:w="2158"/>
        <w:gridCol w:w="2158"/>
        <w:gridCol w:w="2158"/>
        <w:gridCol w:w="2158"/>
      </w:tblGrid>
      <w:tr w:rsidR="000610F2" w:rsidTr="00121E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8" w:type="dxa"/>
          </w:tcPr>
          <w:p w:rsidR="000610F2" w:rsidRDefault="000610F2" w:rsidP="00121EFC">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540"/>
              <w:jc w:val="left"/>
            </w:pPr>
            <w:r>
              <w:t>Problem / Need</w:t>
            </w:r>
          </w:p>
        </w:tc>
        <w:tc>
          <w:tcPr>
            <w:tcW w:w="2158" w:type="dxa"/>
          </w:tcPr>
          <w:p w:rsidR="000610F2" w:rsidRDefault="000610F2" w:rsidP="00121EFC">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540"/>
              <w:jc w:val="left"/>
              <w:cnfStyle w:val="100000000000" w:firstRow="1" w:lastRow="0" w:firstColumn="0" w:lastColumn="0" w:oddVBand="0" w:evenVBand="0" w:oddHBand="0" w:evenHBand="0" w:firstRowFirstColumn="0" w:firstRowLastColumn="0" w:lastRowFirstColumn="0" w:lastRowLastColumn="0"/>
            </w:pPr>
            <w:r>
              <w:t>Service / Activity</w:t>
            </w:r>
          </w:p>
        </w:tc>
        <w:tc>
          <w:tcPr>
            <w:tcW w:w="2158" w:type="dxa"/>
          </w:tcPr>
          <w:p w:rsidR="000610F2" w:rsidRDefault="000610F2" w:rsidP="00121EFC">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540"/>
              <w:jc w:val="left"/>
              <w:cnfStyle w:val="100000000000" w:firstRow="1" w:lastRow="0" w:firstColumn="0" w:lastColumn="0" w:oddVBand="0" w:evenVBand="0" w:oddHBand="0" w:evenHBand="0" w:firstRowFirstColumn="0" w:firstRowLastColumn="0" w:lastRowFirstColumn="0" w:lastRowLastColumn="0"/>
            </w:pPr>
            <w:r>
              <w:t>Outcome</w:t>
            </w:r>
          </w:p>
        </w:tc>
        <w:tc>
          <w:tcPr>
            <w:tcW w:w="2158" w:type="dxa"/>
          </w:tcPr>
          <w:p w:rsidR="000610F2" w:rsidRDefault="000610F2" w:rsidP="00121EFC">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540"/>
              <w:jc w:val="left"/>
              <w:cnfStyle w:val="100000000000" w:firstRow="1" w:lastRow="0" w:firstColumn="0" w:lastColumn="0" w:oddVBand="0" w:evenVBand="0" w:oddHBand="0" w:evenHBand="0" w:firstRowFirstColumn="0" w:firstRowLastColumn="0" w:lastRowFirstColumn="0" w:lastRowLastColumn="0"/>
            </w:pPr>
            <w:r>
              <w:t>Outcome Indicator</w:t>
            </w:r>
          </w:p>
        </w:tc>
        <w:tc>
          <w:tcPr>
            <w:tcW w:w="2158" w:type="dxa"/>
          </w:tcPr>
          <w:p w:rsidR="000610F2" w:rsidRDefault="000610F2" w:rsidP="00121EFC">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540"/>
              <w:jc w:val="left"/>
              <w:cnfStyle w:val="100000000000" w:firstRow="1" w:lastRow="0" w:firstColumn="0" w:lastColumn="0" w:oddVBand="0" w:evenVBand="0" w:oddHBand="0" w:evenHBand="0" w:firstRowFirstColumn="0" w:firstRowLastColumn="0" w:lastRowFirstColumn="0" w:lastRowLastColumn="0"/>
            </w:pPr>
            <w:r>
              <w:t>Actual Results</w:t>
            </w:r>
          </w:p>
        </w:tc>
      </w:tr>
      <w:tr w:rsidR="000610F2" w:rsidTr="00121EFC">
        <w:trPr>
          <w:cnfStyle w:val="000000100000" w:firstRow="0" w:lastRow="0" w:firstColumn="0" w:lastColumn="0" w:oddVBand="0" w:evenVBand="0" w:oddHBand="1" w:evenHBand="0" w:firstRowFirstColumn="0" w:firstRowLastColumn="0" w:lastRowFirstColumn="0" w:lastRowLastColumn="0"/>
          <w:trHeight w:val="1493"/>
        </w:trPr>
        <w:tc>
          <w:tcPr>
            <w:cnfStyle w:val="001000000000" w:firstRow="0" w:lastRow="0" w:firstColumn="1" w:lastColumn="0" w:oddVBand="0" w:evenVBand="0" w:oddHBand="0" w:evenHBand="0" w:firstRowFirstColumn="0" w:firstRowLastColumn="0" w:lastRowFirstColumn="0" w:lastRowLastColumn="0"/>
            <w:tcW w:w="2158" w:type="dxa"/>
          </w:tcPr>
          <w:p w:rsidR="000610F2" w:rsidRPr="00F67C3E" w:rsidRDefault="0009640E" w:rsidP="00121EFC">
            <w:pPr>
              <w:pStyle w:val="Body"/>
              <w:pBdr>
                <w:top w:val="none" w:sz="0" w:space="0" w:color="auto"/>
                <w:left w:val="none" w:sz="0" w:space="0" w:color="auto"/>
                <w:bottom w:val="none" w:sz="0" w:space="0" w:color="auto"/>
                <w:right w:val="none" w:sz="0" w:space="0" w:color="auto"/>
                <w:between w:val="none" w:sz="0" w:space="0" w:color="auto"/>
                <w:bar w:val="none" w:sz="0" w:color="auto"/>
              </w:pBdr>
              <w:ind w:right="540"/>
              <w:jc w:val="left"/>
              <w:rPr>
                <w:b w:val="0"/>
                <w:sz w:val="16"/>
                <w:szCs w:val="16"/>
              </w:rPr>
            </w:pPr>
            <w:r w:rsidRPr="00F67C3E">
              <w:rPr>
                <w:b w:val="0"/>
                <w:sz w:val="16"/>
                <w:szCs w:val="16"/>
              </w:rPr>
              <w:t>At risk individuals exiting prison and/or institutional settings lack housing options</w:t>
            </w:r>
          </w:p>
        </w:tc>
        <w:tc>
          <w:tcPr>
            <w:tcW w:w="2158" w:type="dxa"/>
          </w:tcPr>
          <w:p w:rsidR="000610F2" w:rsidRPr="00F67C3E" w:rsidRDefault="0009640E" w:rsidP="00121EFC">
            <w:pPr>
              <w:pStyle w:val="Body"/>
              <w:pBdr>
                <w:top w:val="none" w:sz="0" w:space="0" w:color="auto"/>
                <w:left w:val="none" w:sz="0" w:space="0" w:color="auto"/>
                <w:bottom w:val="none" w:sz="0" w:space="0" w:color="auto"/>
                <w:right w:val="none" w:sz="0" w:space="0" w:color="auto"/>
                <w:between w:val="none" w:sz="0" w:space="0" w:color="auto"/>
                <w:bar w:val="none" w:sz="0" w:color="auto"/>
              </w:pBdr>
              <w:ind w:right="540"/>
              <w:jc w:val="left"/>
              <w:cnfStyle w:val="000000100000" w:firstRow="0" w:lastRow="0" w:firstColumn="0" w:lastColumn="0" w:oddVBand="0" w:evenVBand="0" w:oddHBand="1" w:evenHBand="0" w:firstRowFirstColumn="0" w:firstRowLastColumn="0" w:lastRowFirstColumn="0" w:lastRowLastColumn="0"/>
              <w:rPr>
                <w:sz w:val="16"/>
                <w:szCs w:val="16"/>
              </w:rPr>
            </w:pPr>
            <w:r w:rsidRPr="00F67C3E">
              <w:rPr>
                <w:sz w:val="16"/>
                <w:szCs w:val="16"/>
              </w:rPr>
              <w:t xml:space="preserve">Transitional housing will be provided for 40 individuals through the </w:t>
            </w:r>
            <w:r w:rsidR="00121EFC" w:rsidRPr="00F67C3E">
              <w:rPr>
                <w:sz w:val="16"/>
                <w:szCs w:val="16"/>
              </w:rPr>
              <w:t xml:space="preserve">PATH and </w:t>
            </w:r>
            <w:r w:rsidRPr="00F67C3E">
              <w:rPr>
                <w:sz w:val="16"/>
                <w:szCs w:val="16"/>
              </w:rPr>
              <w:t>ReEntry programs</w:t>
            </w:r>
          </w:p>
        </w:tc>
        <w:tc>
          <w:tcPr>
            <w:tcW w:w="2158" w:type="dxa"/>
          </w:tcPr>
          <w:p w:rsidR="000610F2" w:rsidRPr="00F67C3E" w:rsidRDefault="0009640E" w:rsidP="00121EFC">
            <w:pPr>
              <w:pStyle w:val="Body"/>
              <w:pBdr>
                <w:top w:val="none" w:sz="0" w:space="0" w:color="auto"/>
                <w:left w:val="none" w:sz="0" w:space="0" w:color="auto"/>
                <w:bottom w:val="none" w:sz="0" w:space="0" w:color="auto"/>
                <w:right w:val="none" w:sz="0" w:space="0" w:color="auto"/>
                <w:between w:val="none" w:sz="0" w:space="0" w:color="auto"/>
                <w:bar w:val="none" w:sz="0" w:color="auto"/>
              </w:pBdr>
              <w:ind w:right="540"/>
              <w:jc w:val="left"/>
              <w:cnfStyle w:val="000000100000" w:firstRow="0" w:lastRow="0" w:firstColumn="0" w:lastColumn="0" w:oddVBand="0" w:evenVBand="0" w:oddHBand="1" w:evenHBand="0" w:firstRowFirstColumn="0" w:firstRowLastColumn="0" w:lastRowFirstColumn="0" w:lastRowLastColumn="0"/>
              <w:rPr>
                <w:sz w:val="16"/>
                <w:szCs w:val="16"/>
              </w:rPr>
            </w:pPr>
            <w:r w:rsidRPr="00F67C3E">
              <w:rPr>
                <w:sz w:val="16"/>
                <w:szCs w:val="16"/>
              </w:rPr>
              <w:t xml:space="preserve">At risk individuals have a transitional housing option. </w:t>
            </w:r>
          </w:p>
        </w:tc>
        <w:tc>
          <w:tcPr>
            <w:tcW w:w="2158" w:type="dxa"/>
          </w:tcPr>
          <w:p w:rsidR="00121EFC" w:rsidRPr="00F67C3E" w:rsidRDefault="00BA00B3" w:rsidP="00121EFC">
            <w:pPr>
              <w:pStyle w:val="Body"/>
              <w:pBdr>
                <w:top w:val="none" w:sz="0" w:space="0" w:color="auto"/>
                <w:left w:val="none" w:sz="0" w:space="0" w:color="auto"/>
                <w:bottom w:val="none" w:sz="0" w:space="0" w:color="auto"/>
                <w:right w:val="none" w:sz="0" w:space="0" w:color="auto"/>
                <w:between w:val="none" w:sz="0" w:space="0" w:color="auto"/>
                <w:bar w:val="none" w:sz="0" w:color="auto"/>
              </w:pBdr>
              <w:ind w:right="540"/>
              <w:jc w:val="left"/>
              <w:cnfStyle w:val="000000100000" w:firstRow="0" w:lastRow="0" w:firstColumn="0" w:lastColumn="0" w:oddVBand="0" w:evenVBand="0" w:oddHBand="1" w:evenHBand="0" w:firstRowFirstColumn="0" w:firstRowLastColumn="0" w:lastRowFirstColumn="0" w:lastRowLastColumn="0"/>
              <w:rPr>
                <w:sz w:val="16"/>
                <w:szCs w:val="16"/>
              </w:rPr>
            </w:pPr>
            <w:r w:rsidRPr="00F67C3E">
              <w:rPr>
                <w:sz w:val="16"/>
                <w:szCs w:val="16"/>
              </w:rPr>
              <w:t>40 of 80</w:t>
            </w:r>
            <w:r w:rsidR="00121EFC" w:rsidRPr="00F67C3E">
              <w:rPr>
                <w:sz w:val="16"/>
                <w:szCs w:val="16"/>
              </w:rPr>
              <w:t xml:space="preserve"> applicants, or </w:t>
            </w:r>
            <w:r w:rsidRPr="00F67C3E">
              <w:rPr>
                <w:sz w:val="16"/>
                <w:szCs w:val="16"/>
              </w:rPr>
              <w:t>50</w:t>
            </w:r>
            <w:r w:rsidR="00121EFC" w:rsidRPr="00F67C3E">
              <w:rPr>
                <w:sz w:val="16"/>
                <w:szCs w:val="16"/>
              </w:rPr>
              <w:t>%, will be approved and moved into transitional housing program in the 20</w:t>
            </w:r>
            <w:r w:rsidR="00AE73B3">
              <w:rPr>
                <w:sz w:val="16"/>
                <w:szCs w:val="16"/>
              </w:rPr>
              <w:t>23</w:t>
            </w:r>
            <w:r w:rsidR="00121EFC" w:rsidRPr="00F67C3E">
              <w:rPr>
                <w:sz w:val="16"/>
                <w:szCs w:val="16"/>
              </w:rPr>
              <w:t xml:space="preserve"> calendar year.</w:t>
            </w:r>
          </w:p>
          <w:p w:rsidR="000610F2" w:rsidRPr="00F67C3E" w:rsidRDefault="00BA00B3" w:rsidP="00121EFC">
            <w:pPr>
              <w:pStyle w:val="Body"/>
              <w:pBdr>
                <w:top w:val="none" w:sz="0" w:space="0" w:color="auto"/>
                <w:left w:val="none" w:sz="0" w:space="0" w:color="auto"/>
                <w:bottom w:val="none" w:sz="0" w:space="0" w:color="auto"/>
                <w:right w:val="none" w:sz="0" w:space="0" w:color="auto"/>
                <w:between w:val="none" w:sz="0" w:space="0" w:color="auto"/>
                <w:bar w:val="none" w:sz="0" w:color="auto"/>
              </w:pBdr>
              <w:ind w:right="540"/>
              <w:jc w:val="left"/>
              <w:cnfStyle w:val="000000100000" w:firstRow="0" w:lastRow="0" w:firstColumn="0" w:lastColumn="0" w:oddVBand="0" w:evenVBand="0" w:oddHBand="1" w:evenHBand="0" w:firstRowFirstColumn="0" w:firstRowLastColumn="0" w:lastRowFirstColumn="0" w:lastRowLastColumn="0"/>
              <w:rPr>
                <w:sz w:val="16"/>
                <w:szCs w:val="16"/>
              </w:rPr>
            </w:pPr>
            <w:r w:rsidRPr="00F67C3E">
              <w:rPr>
                <w:sz w:val="16"/>
                <w:szCs w:val="16"/>
              </w:rPr>
              <w:t>25 of 40</w:t>
            </w:r>
            <w:r w:rsidR="00564B46" w:rsidRPr="00F67C3E">
              <w:rPr>
                <w:sz w:val="16"/>
                <w:szCs w:val="16"/>
              </w:rPr>
              <w:t>, or 62.5</w:t>
            </w:r>
            <w:r w:rsidR="00121EFC" w:rsidRPr="00F67C3E">
              <w:rPr>
                <w:sz w:val="16"/>
                <w:szCs w:val="16"/>
              </w:rPr>
              <w:t>% will exit into permanent housing in the 20</w:t>
            </w:r>
            <w:r w:rsidR="00AE73B3">
              <w:rPr>
                <w:sz w:val="16"/>
                <w:szCs w:val="16"/>
              </w:rPr>
              <w:t>23</w:t>
            </w:r>
            <w:r w:rsidR="00121EFC" w:rsidRPr="00F67C3E">
              <w:rPr>
                <w:sz w:val="16"/>
                <w:szCs w:val="16"/>
              </w:rPr>
              <w:t xml:space="preserve"> calendar year. </w:t>
            </w:r>
          </w:p>
        </w:tc>
        <w:tc>
          <w:tcPr>
            <w:tcW w:w="2158" w:type="dxa"/>
          </w:tcPr>
          <w:p w:rsidR="000610F2" w:rsidRPr="00F67C3E" w:rsidRDefault="00AE73B3" w:rsidP="00121EFC">
            <w:pPr>
              <w:pStyle w:val="Body"/>
              <w:pBdr>
                <w:top w:val="none" w:sz="0" w:space="0" w:color="auto"/>
                <w:left w:val="none" w:sz="0" w:space="0" w:color="auto"/>
                <w:bottom w:val="none" w:sz="0" w:space="0" w:color="auto"/>
                <w:right w:val="none" w:sz="0" w:space="0" w:color="auto"/>
                <w:between w:val="none" w:sz="0" w:space="0" w:color="auto"/>
                <w:bar w:val="none" w:sz="0" w:color="auto"/>
              </w:pBdr>
              <w:ind w:right="540"/>
              <w:jc w:val="left"/>
              <w:cnfStyle w:val="000000100000" w:firstRow="0" w:lastRow="0" w:firstColumn="0" w:lastColumn="0" w:oddVBand="0" w:evenVBand="0" w:oddHBand="1" w:evenHBand="0" w:firstRowFirstColumn="0" w:firstRowLastColumn="0" w:lastRowFirstColumn="0" w:lastRowLastColumn="0"/>
              <w:rPr>
                <w:b/>
                <w:sz w:val="16"/>
                <w:szCs w:val="16"/>
              </w:rPr>
            </w:pPr>
            <w:r>
              <w:rPr>
                <w:b/>
                <w:sz w:val="16"/>
                <w:szCs w:val="16"/>
              </w:rPr>
              <w:t>22</w:t>
            </w:r>
            <w:r w:rsidR="00564B46" w:rsidRPr="00F67C3E">
              <w:rPr>
                <w:b/>
                <w:sz w:val="16"/>
                <w:szCs w:val="16"/>
              </w:rPr>
              <w:t xml:space="preserve"> of </w:t>
            </w:r>
            <w:r>
              <w:rPr>
                <w:b/>
                <w:sz w:val="16"/>
                <w:szCs w:val="16"/>
              </w:rPr>
              <w:t>62</w:t>
            </w:r>
            <w:r w:rsidR="00564B46" w:rsidRPr="00F67C3E">
              <w:rPr>
                <w:b/>
                <w:sz w:val="16"/>
                <w:szCs w:val="16"/>
              </w:rPr>
              <w:t xml:space="preserve">, or </w:t>
            </w:r>
            <w:r>
              <w:rPr>
                <w:b/>
                <w:sz w:val="16"/>
                <w:szCs w:val="16"/>
              </w:rPr>
              <w:t>3</w:t>
            </w:r>
            <w:r w:rsidR="00564B46" w:rsidRPr="00F67C3E">
              <w:rPr>
                <w:b/>
                <w:sz w:val="16"/>
                <w:szCs w:val="16"/>
              </w:rPr>
              <w:t>5</w:t>
            </w:r>
            <w:r w:rsidR="00121EFC" w:rsidRPr="00F67C3E">
              <w:rPr>
                <w:b/>
                <w:sz w:val="16"/>
                <w:szCs w:val="16"/>
              </w:rPr>
              <w:t xml:space="preserve">%, of applicants were approved and moved into re-entry </w:t>
            </w:r>
            <w:r w:rsidR="00564B46" w:rsidRPr="00F67C3E">
              <w:rPr>
                <w:b/>
                <w:sz w:val="16"/>
                <w:szCs w:val="16"/>
              </w:rPr>
              <w:t xml:space="preserve">or PATH </w:t>
            </w:r>
            <w:r w:rsidR="00121EFC" w:rsidRPr="00F67C3E">
              <w:rPr>
                <w:b/>
                <w:sz w:val="16"/>
                <w:szCs w:val="16"/>
              </w:rPr>
              <w:t>transitional housing</w:t>
            </w:r>
            <w:r w:rsidR="00564B46" w:rsidRPr="00F67C3E">
              <w:rPr>
                <w:b/>
                <w:sz w:val="16"/>
                <w:szCs w:val="16"/>
              </w:rPr>
              <w:t xml:space="preserve"> in </w:t>
            </w:r>
            <w:r>
              <w:rPr>
                <w:b/>
                <w:sz w:val="16"/>
                <w:szCs w:val="16"/>
              </w:rPr>
              <w:t>2023.</w:t>
            </w:r>
            <w:r w:rsidR="00121EFC" w:rsidRPr="00F67C3E">
              <w:rPr>
                <w:b/>
                <w:sz w:val="16"/>
                <w:szCs w:val="16"/>
              </w:rPr>
              <w:t xml:space="preserve"> </w:t>
            </w:r>
          </w:p>
          <w:p w:rsidR="00121EFC" w:rsidRPr="00F67C3E" w:rsidRDefault="00564B46" w:rsidP="00121EFC">
            <w:pPr>
              <w:pStyle w:val="Body"/>
              <w:pBdr>
                <w:top w:val="none" w:sz="0" w:space="0" w:color="auto"/>
                <w:left w:val="none" w:sz="0" w:space="0" w:color="auto"/>
                <w:bottom w:val="none" w:sz="0" w:space="0" w:color="auto"/>
                <w:right w:val="none" w:sz="0" w:space="0" w:color="auto"/>
                <w:between w:val="none" w:sz="0" w:space="0" w:color="auto"/>
                <w:bar w:val="none" w:sz="0" w:color="auto"/>
              </w:pBdr>
              <w:ind w:right="540"/>
              <w:jc w:val="left"/>
              <w:cnfStyle w:val="000000100000" w:firstRow="0" w:lastRow="0" w:firstColumn="0" w:lastColumn="0" w:oddVBand="0" w:evenVBand="0" w:oddHBand="1" w:evenHBand="0" w:firstRowFirstColumn="0" w:firstRowLastColumn="0" w:lastRowFirstColumn="0" w:lastRowLastColumn="0"/>
              <w:rPr>
                <w:b/>
                <w:sz w:val="16"/>
                <w:szCs w:val="16"/>
              </w:rPr>
            </w:pPr>
            <w:r w:rsidRPr="00F67C3E">
              <w:rPr>
                <w:b/>
                <w:sz w:val="16"/>
                <w:szCs w:val="16"/>
              </w:rPr>
              <w:t>1</w:t>
            </w:r>
            <w:r w:rsidR="00AE73B3">
              <w:rPr>
                <w:b/>
                <w:sz w:val="16"/>
                <w:szCs w:val="16"/>
              </w:rPr>
              <w:t xml:space="preserve">2 </w:t>
            </w:r>
            <w:r w:rsidRPr="00F67C3E">
              <w:rPr>
                <w:b/>
                <w:sz w:val="16"/>
                <w:szCs w:val="16"/>
              </w:rPr>
              <w:t xml:space="preserve">of </w:t>
            </w:r>
            <w:r w:rsidR="00AE73B3">
              <w:rPr>
                <w:b/>
                <w:sz w:val="16"/>
                <w:szCs w:val="16"/>
              </w:rPr>
              <w:t>22</w:t>
            </w:r>
            <w:r w:rsidRPr="00F67C3E">
              <w:rPr>
                <w:b/>
                <w:sz w:val="16"/>
                <w:szCs w:val="16"/>
              </w:rPr>
              <w:t xml:space="preserve">, or </w:t>
            </w:r>
            <w:r w:rsidR="00AE73B3">
              <w:rPr>
                <w:b/>
                <w:sz w:val="16"/>
                <w:szCs w:val="16"/>
              </w:rPr>
              <w:t>55</w:t>
            </w:r>
            <w:r w:rsidR="00121EFC" w:rsidRPr="00F67C3E">
              <w:rPr>
                <w:b/>
                <w:sz w:val="16"/>
                <w:szCs w:val="16"/>
              </w:rPr>
              <w:t>%, exited into permanent housing with income established in the 20</w:t>
            </w:r>
            <w:r w:rsidR="00AE73B3">
              <w:rPr>
                <w:b/>
                <w:sz w:val="16"/>
                <w:szCs w:val="16"/>
              </w:rPr>
              <w:t>23</w:t>
            </w:r>
            <w:r w:rsidR="00121EFC" w:rsidRPr="00F67C3E">
              <w:rPr>
                <w:b/>
                <w:sz w:val="16"/>
                <w:szCs w:val="16"/>
              </w:rPr>
              <w:t xml:space="preserve"> calendar year.</w:t>
            </w:r>
          </w:p>
          <w:p w:rsidR="00121EFC" w:rsidRPr="00F67C3E" w:rsidRDefault="00AE73B3" w:rsidP="00121EFC">
            <w:pPr>
              <w:pStyle w:val="Body"/>
              <w:pBdr>
                <w:top w:val="none" w:sz="0" w:space="0" w:color="auto"/>
                <w:left w:val="none" w:sz="0" w:space="0" w:color="auto"/>
                <w:bottom w:val="none" w:sz="0" w:space="0" w:color="auto"/>
                <w:right w:val="none" w:sz="0" w:space="0" w:color="auto"/>
                <w:between w:val="none" w:sz="0" w:space="0" w:color="auto"/>
                <w:bar w:val="none" w:sz="0" w:color="auto"/>
              </w:pBdr>
              <w:ind w:right="540"/>
              <w:jc w:val="left"/>
              <w:cnfStyle w:val="000000100000" w:firstRow="0" w:lastRow="0" w:firstColumn="0" w:lastColumn="0" w:oddVBand="0" w:evenVBand="0" w:oddHBand="1" w:evenHBand="0" w:firstRowFirstColumn="0" w:firstRowLastColumn="0" w:lastRowFirstColumn="0" w:lastRowLastColumn="0"/>
              <w:rPr>
                <w:b/>
                <w:sz w:val="16"/>
                <w:szCs w:val="16"/>
              </w:rPr>
            </w:pPr>
            <w:r>
              <w:rPr>
                <w:b/>
                <w:sz w:val="16"/>
                <w:szCs w:val="16"/>
              </w:rPr>
              <w:t>3</w:t>
            </w:r>
            <w:r w:rsidR="00564B46" w:rsidRPr="00F67C3E">
              <w:rPr>
                <w:b/>
                <w:sz w:val="16"/>
                <w:szCs w:val="16"/>
              </w:rPr>
              <w:t xml:space="preserve"> of 33, or </w:t>
            </w:r>
            <w:r>
              <w:rPr>
                <w:b/>
                <w:sz w:val="16"/>
                <w:szCs w:val="16"/>
              </w:rPr>
              <w:t>9</w:t>
            </w:r>
            <w:r w:rsidR="00121EFC" w:rsidRPr="00F67C3E">
              <w:rPr>
                <w:b/>
                <w:sz w:val="16"/>
                <w:szCs w:val="16"/>
              </w:rPr>
              <w:t>%, had probation violations and were reincarcerated.</w:t>
            </w:r>
          </w:p>
        </w:tc>
      </w:tr>
      <w:tr w:rsidR="000610F2" w:rsidTr="00121EFC">
        <w:trPr>
          <w:trHeight w:val="1493"/>
        </w:trPr>
        <w:tc>
          <w:tcPr>
            <w:cnfStyle w:val="001000000000" w:firstRow="0" w:lastRow="0" w:firstColumn="1" w:lastColumn="0" w:oddVBand="0" w:evenVBand="0" w:oddHBand="0" w:evenHBand="0" w:firstRowFirstColumn="0" w:firstRowLastColumn="0" w:lastRowFirstColumn="0" w:lastRowLastColumn="0"/>
            <w:tcW w:w="2158" w:type="dxa"/>
          </w:tcPr>
          <w:p w:rsidR="000610F2" w:rsidRPr="00F67C3E" w:rsidRDefault="0009640E" w:rsidP="00121EFC">
            <w:pPr>
              <w:pStyle w:val="Body"/>
              <w:pBdr>
                <w:top w:val="none" w:sz="0" w:space="0" w:color="auto"/>
                <w:left w:val="none" w:sz="0" w:space="0" w:color="auto"/>
                <w:bottom w:val="none" w:sz="0" w:space="0" w:color="auto"/>
                <w:right w:val="none" w:sz="0" w:space="0" w:color="auto"/>
                <w:between w:val="none" w:sz="0" w:space="0" w:color="auto"/>
                <w:bar w:val="none" w:sz="0" w:color="auto"/>
              </w:pBdr>
              <w:ind w:right="540"/>
              <w:jc w:val="left"/>
              <w:rPr>
                <w:b w:val="0"/>
                <w:sz w:val="16"/>
                <w:szCs w:val="16"/>
              </w:rPr>
            </w:pPr>
            <w:r w:rsidRPr="00F67C3E">
              <w:rPr>
                <w:b w:val="0"/>
                <w:sz w:val="16"/>
                <w:szCs w:val="16"/>
              </w:rPr>
              <w:lastRenderedPageBreak/>
              <w:t>At risk individuals exiting prison and/or institutional settings need supportive services and case management dedicated to assisting them in transitioning back into the community.</w:t>
            </w:r>
          </w:p>
        </w:tc>
        <w:tc>
          <w:tcPr>
            <w:tcW w:w="2158" w:type="dxa"/>
          </w:tcPr>
          <w:p w:rsidR="000610F2" w:rsidRPr="00F67C3E" w:rsidRDefault="004D43D5" w:rsidP="004D43D5">
            <w:pPr>
              <w:pStyle w:val="Body"/>
              <w:pBdr>
                <w:top w:val="none" w:sz="0" w:space="0" w:color="auto"/>
                <w:left w:val="none" w:sz="0" w:space="0" w:color="auto"/>
                <w:bottom w:val="none" w:sz="0" w:space="0" w:color="auto"/>
                <w:right w:val="none" w:sz="0" w:space="0" w:color="auto"/>
                <w:between w:val="none" w:sz="0" w:space="0" w:color="auto"/>
                <w:bar w:val="none" w:sz="0" w:color="auto"/>
              </w:pBdr>
              <w:ind w:right="540"/>
              <w:jc w:val="left"/>
              <w:cnfStyle w:val="000000000000" w:firstRow="0" w:lastRow="0" w:firstColumn="0" w:lastColumn="0" w:oddVBand="0" w:evenVBand="0" w:oddHBand="0" w:evenHBand="0" w:firstRowFirstColumn="0" w:firstRowLastColumn="0" w:lastRowFirstColumn="0" w:lastRowLastColumn="0"/>
              <w:rPr>
                <w:sz w:val="16"/>
                <w:szCs w:val="16"/>
              </w:rPr>
            </w:pPr>
            <w:r w:rsidRPr="00F67C3E">
              <w:rPr>
                <w:sz w:val="16"/>
                <w:szCs w:val="16"/>
              </w:rPr>
              <w:t>40 participants living in transitional housing programs</w:t>
            </w:r>
            <w:r w:rsidR="00F67C3E" w:rsidRPr="00F67C3E">
              <w:rPr>
                <w:sz w:val="16"/>
                <w:szCs w:val="16"/>
              </w:rPr>
              <w:t xml:space="preserve"> will receive services as part of living in the housing program which help them transition back into the community throughout 20</w:t>
            </w:r>
            <w:r w:rsidR="00482337">
              <w:rPr>
                <w:sz w:val="16"/>
                <w:szCs w:val="16"/>
              </w:rPr>
              <w:t>23</w:t>
            </w:r>
            <w:r w:rsidR="00F67C3E" w:rsidRPr="00F67C3E">
              <w:rPr>
                <w:sz w:val="16"/>
                <w:szCs w:val="16"/>
              </w:rPr>
              <w:t>.</w:t>
            </w:r>
          </w:p>
        </w:tc>
        <w:tc>
          <w:tcPr>
            <w:tcW w:w="2158" w:type="dxa"/>
          </w:tcPr>
          <w:p w:rsidR="000610F2" w:rsidRPr="00F67C3E" w:rsidRDefault="00F67C3E" w:rsidP="00121EFC">
            <w:pPr>
              <w:pStyle w:val="Body"/>
              <w:pBdr>
                <w:top w:val="none" w:sz="0" w:space="0" w:color="auto"/>
                <w:left w:val="none" w:sz="0" w:space="0" w:color="auto"/>
                <w:bottom w:val="none" w:sz="0" w:space="0" w:color="auto"/>
                <w:right w:val="none" w:sz="0" w:space="0" w:color="auto"/>
                <w:between w:val="none" w:sz="0" w:space="0" w:color="auto"/>
                <w:bar w:val="none" w:sz="0" w:color="auto"/>
              </w:pBdr>
              <w:ind w:right="540"/>
              <w:jc w:val="left"/>
              <w:cnfStyle w:val="000000000000" w:firstRow="0" w:lastRow="0" w:firstColumn="0" w:lastColumn="0" w:oddVBand="0" w:evenVBand="0" w:oddHBand="0" w:evenHBand="0" w:firstRowFirstColumn="0" w:firstRowLastColumn="0" w:lastRowFirstColumn="0" w:lastRowLastColumn="0"/>
              <w:rPr>
                <w:sz w:val="16"/>
                <w:szCs w:val="16"/>
              </w:rPr>
            </w:pPr>
            <w:r w:rsidRPr="00F67C3E">
              <w:rPr>
                <w:sz w:val="16"/>
                <w:szCs w:val="16"/>
              </w:rPr>
              <w:t xml:space="preserve">At risk individuals transition back into the community. </w:t>
            </w:r>
          </w:p>
        </w:tc>
        <w:tc>
          <w:tcPr>
            <w:tcW w:w="2158" w:type="dxa"/>
          </w:tcPr>
          <w:p w:rsidR="000610F2" w:rsidRPr="00F67C3E" w:rsidRDefault="00F67C3E" w:rsidP="00121EFC">
            <w:pPr>
              <w:pStyle w:val="Body"/>
              <w:pBdr>
                <w:top w:val="none" w:sz="0" w:space="0" w:color="auto"/>
                <w:left w:val="none" w:sz="0" w:space="0" w:color="auto"/>
                <w:bottom w:val="none" w:sz="0" w:space="0" w:color="auto"/>
                <w:right w:val="none" w:sz="0" w:space="0" w:color="auto"/>
                <w:between w:val="none" w:sz="0" w:space="0" w:color="auto"/>
                <w:bar w:val="none" w:sz="0" w:color="auto"/>
              </w:pBdr>
              <w:ind w:right="540"/>
              <w:jc w:val="left"/>
              <w:cnfStyle w:val="000000000000" w:firstRow="0" w:lastRow="0" w:firstColumn="0" w:lastColumn="0" w:oddVBand="0" w:evenVBand="0" w:oddHBand="0" w:evenHBand="0" w:firstRowFirstColumn="0" w:firstRowLastColumn="0" w:lastRowFirstColumn="0" w:lastRowLastColumn="0"/>
              <w:rPr>
                <w:sz w:val="16"/>
                <w:szCs w:val="16"/>
              </w:rPr>
            </w:pPr>
            <w:r w:rsidRPr="00F67C3E">
              <w:rPr>
                <w:sz w:val="16"/>
                <w:szCs w:val="16"/>
              </w:rPr>
              <w:t xml:space="preserve">25 or 40, or 62.5%, will participate in supportive services and case management which ultimately helps them to transition back into the community. </w:t>
            </w:r>
          </w:p>
        </w:tc>
        <w:tc>
          <w:tcPr>
            <w:tcW w:w="2158" w:type="dxa"/>
          </w:tcPr>
          <w:p w:rsidR="000610F2" w:rsidRPr="00F67C3E" w:rsidRDefault="0095448C" w:rsidP="00121EFC">
            <w:pPr>
              <w:pStyle w:val="Body"/>
              <w:pBdr>
                <w:top w:val="none" w:sz="0" w:space="0" w:color="auto"/>
                <w:left w:val="none" w:sz="0" w:space="0" w:color="auto"/>
                <w:bottom w:val="none" w:sz="0" w:space="0" w:color="auto"/>
                <w:right w:val="none" w:sz="0" w:space="0" w:color="auto"/>
                <w:between w:val="none" w:sz="0" w:space="0" w:color="auto"/>
                <w:bar w:val="none" w:sz="0" w:color="auto"/>
              </w:pBdr>
              <w:ind w:right="540"/>
              <w:jc w:val="left"/>
              <w:cnfStyle w:val="000000000000" w:firstRow="0" w:lastRow="0" w:firstColumn="0" w:lastColumn="0" w:oddVBand="0" w:evenVBand="0" w:oddHBand="0" w:evenHBand="0" w:firstRowFirstColumn="0" w:firstRowLastColumn="0" w:lastRowFirstColumn="0" w:lastRowLastColumn="0"/>
              <w:rPr>
                <w:b/>
                <w:sz w:val="16"/>
                <w:szCs w:val="16"/>
              </w:rPr>
            </w:pPr>
            <w:r>
              <w:rPr>
                <w:b/>
                <w:sz w:val="16"/>
                <w:szCs w:val="16"/>
              </w:rPr>
              <w:t>12</w:t>
            </w:r>
            <w:r w:rsidR="00F67C3E" w:rsidRPr="00F67C3E">
              <w:rPr>
                <w:b/>
                <w:sz w:val="16"/>
                <w:szCs w:val="16"/>
              </w:rPr>
              <w:t xml:space="preserve"> out of 33, or </w:t>
            </w:r>
            <w:r>
              <w:rPr>
                <w:b/>
                <w:sz w:val="16"/>
                <w:szCs w:val="16"/>
              </w:rPr>
              <w:t>36</w:t>
            </w:r>
            <w:r w:rsidR="00F67C3E" w:rsidRPr="00F67C3E">
              <w:rPr>
                <w:b/>
                <w:sz w:val="16"/>
                <w:szCs w:val="16"/>
              </w:rPr>
              <w:t>%, of those participating throughout 20</w:t>
            </w:r>
            <w:r>
              <w:rPr>
                <w:b/>
                <w:sz w:val="16"/>
                <w:szCs w:val="16"/>
              </w:rPr>
              <w:t>23</w:t>
            </w:r>
            <w:r w:rsidR="00F67C3E" w:rsidRPr="00F67C3E">
              <w:rPr>
                <w:b/>
                <w:sz w:val="16"/>
                <w:szCs w:val="16"/>
              </w:rPr>
              <w:t xml:space="preserve"> successfully transitioned back into the community. </w:t>
            </w:r>
          </w:p>
          <w:p w:rsidR="00F67C3E" w:rsidRPr="00F67C3E" w:rsidRDefault="00F67C3E" w:rsidP="00121EFC">
            <w:pPr>
              <w:pStyle w:val="Body"/>
              <w:pBdr>
                <w:top w:val="none" w:sz="0" w:space="0" w:color="auto"/>
                <w:left w:val="none" w:sz="0" w:space="0" w:color="auto"/>
                <w:bottom w:val="none" w:sz="0" w:space="0" w:color="auto"/>
                <w:right w:val="none" w:sz="0" w:space="0" w:color="auto"/>
                <w:between w:val="none" w:sz="0" w:space="0" w:color="auto"/>
                <w:bar w:val="none" w:sz="0" w:color="auto"/>
              </w:pBdr>
              <w:ind w:right="540"/>
              <w:jc w:val="left"/>
              <w:cnfStyle w:val="000000000000" w:firstRow="0" w:lastRow="0" w:firstColumn="0" w:lastColumn="0" w:oddVBand="0" w:evenVBand="0" w:oddHBand="0" w:evenHBand="0" w:firstRowFirstColumn="0" w:firstRowLastColumn="0" w:lastRowFirstColumn="0" w:lastRowLastColumn="0"/>
              <w:rPr>
                <w:b/>
                <w:sz w:val="16"/>
                <w:szCs w:val="16"/>
              </w:rPr>
            </w:pPr>
            <w:r w:rsidRPr="00F67C3E">
              <w:rPr>
                <w:b/>
                <w:sz w:val="16"/>
                <w:szCs w:val="16"/>
              </w:rPr>
              <w:t xml:space="preserve">22 out of 33, or 67%, of those who moved into transitional housing have positive participation. </w:t>
            </w:r>
          </w:p>
        </w:tc>
      </w:tr>
      <w:tr w:rsidR="000610F2" w:rsidTr="00121E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gridSpan w:val="5"/>
          </w:tcPr>
          <w:p w:rsidR="000610F2" w:rsidRPr="00094223" w:rsidRDefault="000610F2" w:rsidP="000610F2">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540"/>
              <w:rPr>
                <w:b w:val="0"/>
              </w:rPr>
            </w:pPr>
            <w:r>
              <w:t>Mission |</w:t>
            </w:r>
            <w:r>
              <w:rPr>
                <w:b w:val="0"/>
              </w:rPr>
              <w:t xml:space="preserve"> To provide transitional housing options for individuals working to successfully re-enter the community with supportive services that help clients overcome identified barriers.   </w:t>
            </w:r>
          </w:p>
        </w:tc>
      </w:tr>
    </w:tbl>
    <w:p w:rsidR="001C6D84" w:rsidRDefault="001C6D84">
      <w:pPr>
        <w:pStyle w:val="Body"/>
        <w:spacing w:line="360" w:lineRule="auto"/>
        <w:ind w:left="720" w:right="540"/>
      </w:pPr>
    </w:p>
    <w:p w:rsidR="00E03294" w:rsidRDefault="00B609FD" w:rsidP="00E03294">
      <w:pPr>
        <w:pStyle w:val="Body"/>
        <w:spacing w:line="360" w:lineRule="auto"/>
        <w:ind w:left="720" w:right="540"/>
      </w:pPr>
      <w:r w:rsidRPr="00B609FD">
        <w:rPr>
          <w:rFonts w:asciiTheme="majorHAnsi" w:hAnsiTheme="majorHAnsi" w:cstheme="majorHAnsi"/>
          <w:color w:val="auto"/>
        </w:rPr>
        <w:t xml:space="preserve">The emergency shelter known as the </w:t>
      </w:r>
      <w:r>
        <w:rPr>
          <w:rFonts w:asciiTheme="majorHAnsi" w:hAnsiTheme="majorHAnsi" w:cstheme="majorHAnsi"/>
          <w:color w:val="auto"/>
        </w:rPr>
        <w:t>F</w:t>
      </w:r>
      <w:r w:rsidRPr="00B609FD">
        <w:rPr>
          <w:rFonts w:asciiTheme="majorHAnsi" w:hAnsiTheme="majorHAnsi" w:cstheme="majorHAnsi"/>
          <w:color w:val="auto"/>
        </w:rPr>
        <w:t xml:space="preserve">aith Inn is currently the solo shelter of its kind for both warren and Forest County. After careful consideration a difficult decision was made to reduce the shelter from 9 to 3 in March of 2018. The other 6 units were allocated to the newly instated re-entry program. The remaining 3 </w:t>
      </w:r>
      <w:r w:rsidR="000C5E10">
        <w:rPr>
          <w:rFonts w:asciiTheme="majorHAnsi" w:hAnsiTheme="majorHAnsi" w:cstheme="majorHAnsi"/>
          <w:color w:val="auto"/>
        </w:rPr>
        <w:t xml:space="preserve">were reduced to 2 units after the Faith Inn flooded. This created a larger unit for families in need. </w:t>
      </w:r>
      <w:r w:rsidRPr="00B609FD">
        <w:rPr>
          <w:rFonts w:asciiTheme="majorHAnsi" w:hAnsiTheme="majorHAnsi" w:cstheme="majorHAnsi"/>
          <w:color w:val="auto"/>
        </w:rPr>
        <w:t xml:space="preserve"> </w:t>
      </w:r>
      <w:r w:rsidR="000C5E10">
        <w:rPr>
          <w:rFonts w:asciiTheme="majorHAnsi" w:hAnsiTheme="majorHAnsi" w:cstheme="majorHAnsi"/>
          <w:color w:val="auto"/>
        </w:rPr>
        <w:t>B</w:t>
      </w:r>
      <w:r w:rsidRPr="00B609FD">
        <w:rPr>
          <w:rFonts w:asciiTheme="majorHAnsi" w:hAnsiTheme="majorHAnsi" w:cstheme="majorHAnsi"/>
          <w:color w:val="auto"/>
        </w:rPr>
        <w:t xml:space="preserve">eing housed the individual can stay for 30 days. It is normal for individuals to need to stay passed the 30 day mark to have adequate time to obtain employment, set up eligible benefits, attend budget counseling and set up secure housing that is suitable for individual’s and family’s needs. However, a request must be made to extend stay. Applicants may be denied or placed on a waiting list due to no vacancy, over the income limit, adequate housing at time of application or inability to get in contact with individual. Notable data for faith in most individuals have never had employment, the households seem to be single parent females or a single person. Individuals are largely in the </w:t>
      </w:r>
      <w:r w:rsidR="00FB12FF" w:rsidRPr="00B609FD">
        <w:rPr>
          <w:rFonts w:asciiTheme="majorHAnsi" w:hAnsiTheme="majorHAnsi" w:cstheme="majorHAnsi"/>
          <w:color w:val="auto"/>
        </w:rPr>
        <w:t>24-44-year</w:t>
      </w:r>
      <w:r w:rsidRPr="00B609FD">
        <w:rPr>
          <w:rFonts w:asciiTheme="majorHAnsi" w:hAnsiTheme="majorHAnsi" w:cstheme="majorHAnsi"/>
          <w:color w:val="auto"/>
        </w:rPr>
        <w:t xml:space="preserve"> age range</w:t>
      </w:r>
      <w:r w:rsidR="00524CB4">
        <w:rPr>
          <w:rFonts w:asciiTheme="majorHAnsi" w:hAnsiTheme="majorHAnsi" w:cstheme="majorHAnsi"/>
          <w:color w:val="auto"/>
        </w:rPr>
        <w:t>.</w:t>
      </w:r>
      <w:r w:rsidRPr="00524CB4">
        <w:rPr>
          <w:rFonts w:asciiTheme="majorHAnsi" w:hAnsiTheme="majorHAnsi" w:cstheme="majorHAnsi"/>
          <w:color w:val="auto"/>
        </w:rPr>
        <w:t xml:space="preserve"> 1</w:t>
      </w:r>
      <w:r w:rsidR="00524CB4" w:rsidRPr="00524CB4">
        <w:rPr>
          <w:rFonts w:asciiTheme="majorHAnsi" w:hAnsiTheme="majorHAnsi" w:cstheme="majorHAnsi"/>
          <w:color w:val="auto"/>
        </w:rPr>
        <w:t>5</w:t>
      </w:r>
      <w:r w:rsidRPr="00524CB4">
        <w:rPr>
          <w:rFonts w:asciiTheme="majorHAnsi" w:hAnsiTheme="majorHAnsi" w:cstheme="majorHAnsi"/>
          <w:color w:val="auto"/>
        </w:rPr>
        <w:t xml:space="preserve"> out of the </w:t>
      </w:r>
      <w:r w:rsidR="00524CB4" w:rsidRPr="00524CB4">
        <w:rPr>
          <w:rFonts w:asciiTheme="majorHAnsi" w:hAnsiTheme="majorHAnsi" w:cstheme="majorHAnsi"/>
          <w:color w:val="auto"/>
        </w:rPr>
        <w:t>16 families</w:t>
      </w:r>
      <w:r w:rsidRPr="00524CB4">
        <w:rPr>
          <w:rFonts w:asciiTheme="majorHAnsi" w:hAnsiTheme="majorHAnsi" w:cstheme="majorHAnsi"/>
          <w:color w:val="auto"/>
        </w:rPr>
        <w:t xml:space="preserve"> serviced in the most recent program years were able to reach a major goal of securing safe, affordable housing</w:t>
      </w:r>
      <w:r w:rsidR="00E03294" w:rsidRPr="00524CB4">
        <w:rPr>
          <w:rFonts w:asciiTheme="majorHAnsi" w:hAnsiTheme="majorHAnsi" w:cstheme="majorHAnsi"/>
          <w:color w:val="auto"/>
        </w:rPr>
        <w:t xml:space="preserve">. </w:t>
      </w:r>
      <w:r w:rsidR="00524CB4" w:rsidRPr="00524CB4">
        <w:t>72 applications over the calendar year of 2023 showcased the issue burdening our community.</w:t>
      </w:r>
      <w:r w:rsidR="00A429CC">
        <w:t xml:space="preserve"> Rapid ReHousing, Permanent Supportive Housing for chronically homeless individuals or families with mental health issues, and the Agency’s permanent housing stock provide options to further assist those households in the shelter with quickly moving to permanent housing or another program that would better fit their need. </w:t>
      </w:r>
    </w:p>
    <w:p w:rsidR="001C6D84" w:rsidRDefault="001C6D84">
      <w:pPr>
        <w:pStyle w:val="Body"/>
        <w:spacing w:line="360" w:lineRule="auto"/>
        <w:ind w:left="720" w:right="540"/>
        <w:rPr>
          <w:b/>
        </w:rPr>
      </w:pPr>
      <w:r>
        <w:rPr>
          <w:b/>
        </w:rPr>
        <w:t>Program | Faith Inn Shelter</w:t>
      </w:r>
    </w:p>
    <w:p w:rsidR="001C6D84" w:rsidRDefault="00DD38BD">
      <w:pPr>
        <w:pStyle w:val="Body"/>
        <w:spacing w:line="360" w:lineRule="auto"/>
        <w:ind w:left="720" w:right="540"/>
        <w:rPr>
          <w:b/>
        </w:rPr>
      </w:pPr>
      <w:r>
        <w:rPr>
          <w:b/>
        </w:rPr>
        <w:t>Need Type | Individual/Family</w:t>
      </w:r>
      <w:r w:rsidR="00524CB4">
        <w:rPr>
          <w:b/>
        </w:rPr>
        <w:t xml:space="preserve"> </w:t>
      </w:r>
    </w:p>
    <w:tbl>
      <w:tblPr>
        <w:tblStyle w:val="GridTable4-Accent3"/>
        <w:tblW w:w="0" w:type="auto"/>
        <w:tblLook w:val="04A0" w:firstRow="1" w:lastRow="0" w:firstColumn="1" w:lastColumn="0" w:noHBand="0" w:noVBand="1"/>
      </w:tblPr>
      <w:tblGrid>
        <w:gridCol w:w="2158"/>
        <w:gridCol w:w="2158"/>
        <w:gridCol w:w="2158"/>
        <w:gridCol w:w="2158"/>
        <w:gridCol w:w="2158"/>
      </w:tblGrid>
      <w:tr w:rsidR="001C6D84" w:rsidTr="007059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8" w:type="dxa"/>
          </w:tcPr>
          <w:p w:rsidR="001C6D84" w:rsidRDefault="001C6D84" w:rsidP="0070597A">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540"/>
              <w:jc w:val="left"/>
            </w:pPr>
            <w:r>
              <w:t>Problem / Need</w:t>
            </w:r>
          </w:p>
        </w:tc>
        <w:tc>
          <w:tcPr>
            <w:tcW w:w="2158" w:type="dxa"/>
          </w:tcPr>
          <w:p w:rsidR="001C6D84" w:rsidRDefault="001C6D84" w:rsidP="0070597A">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540"/>
              <w:jc w:val="left"/>
              <w:cnfStyle w:val="100000000000" w:firstRow="1" w:lastRow="0" w:firstColumn="0" w:lastColumn="0" w:oddVBand="0" w:evenVBand="0" w:oddHBand="0" w:evenHBand="0" w:firstRowFirstColumn="0" w:firstRowLastColumn="0" w:lastRowFirstColumn="0" w:lastRowLastColumn="0"/>
            </w:pPr>
            <w:r>
              <w:t>Service / Activity</w:t>
            </w:r>
          </w:p>
        </w:tc>
        <w:tc>
          <w:tcPr>
            <w:tcW w:w="2158" w:type="dxa"/>
          </w:tcPr>
          <w:p w:rsidR="001C6D84" w:rsidRDefault="001C6D84" w:rsidP="0070597A">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540"/>
              <w:jc w:val="left"/>
              <w:cnfStyle w:val="100000000000" w:firstRow="1" w:lastRow="0" w:firstColumn="0" w:lastColumn="0" w:oddVBand="0" w:evenVBand="0" w:oddHBand="0" w:evenHBand="0" w:firstRowFirstColumn="0" w:firstRowLastColumn="0" w:lastRowFirstColumn="0" w:lastRowLastColumn="0"/>
            </w:pPr>
            <w:r>
              <w:t>Outcome</w:t>
            </w:r>
          </w:p>
        </w:tc>
        <w:tc>
          <w:tcPr>
            <w:tcW w:w="2158" w:type="dxa"/>
          </w:tcPr>
          <w:p w:rsidR="001C6D84" w:rsidRDefault="001C6D84" w:rsidP="0070597A">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540"/>
              <w:jc w:val="left"/>
              <w:cnfStyle w:val="100000000000" w:firstRow="1" w:lastRow="0" w:firstColumn="0" w:lastColumn="0" w:oddVBand="0" w:evenVBand="0" w:oddHBand="0" w:evenHBand="0" w:firstRowFirstColumn="0" w:firstRowLastColumn="0" w:lastRowFirstColumn="0" w:lastRowLastColumn="0"/>
            </w:pPr>
            <w:r>
              <w:t>Outcome Indicator</w:t>
            </w:r>
          </w:p>
        </w:tc>
        <w:tc>
          <w:tcPr>
            <w:tcW w:w="2158" w:type="dxa"/>
          </w:tcPr>
          <w:p w:rsidR="001C6D84" w:rsidRDefault="001C6D84" w:rsidP="0070597A">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540"/>
              <w:jc w:val="left"/>
              <w:cnfStyle w:val="100000000000" w:firstRow="1" w:lastRow="0" w:firstColumn="0" w:lastColumn="0" w:oddVBand="0" w:evenVBand="0" w:oddHBand="0" w:evenHBand="0" w:firstRowFirstColumn="0" w:firstRowLastColumn="0" w:lastRowFirstColumn="0" w:lastRowLastColumn="0"/>
            </w:pPr>
            <w:r>
              <w:t>Actual Results</w:t>
            </w:r>
          </w:p>
        </w:tc>
      </w:tr>
      <w:tr w:rsidR="001C6D84" w:rsidTr="0070597A">
        <w:trPr>
          <w:cnfStyle w:val="000000100000" w:firstRow="0" w:lastRow="0" w:firstColumn="0" w:lastColumn="0" w:oddVBand="0" w:evenVBand="0" w:oddHBand="1" w:evenHBand="0" w:firstRowFirstColumn="0" w:firstRowLastColumn="0" w:lastRowFirstColumn="0" w:lastRowLastColumn="0"/>
          <w:trHeight w:val="1493"/>
        </w:trPr>
        <w:tc>
          <w:tcPr>
            <w:cnfStyle w:val="001000000000" w:firstRow="0" w:lastRow="0" w:firstColumn="1" w:lastColumn="0" w:oddVBand="0" w:evenVBand="0" w:oddHBand="0" w:evenHBand="0" w:firstRowFirstColumn="0" w:firstRowLastColumn="0" w:lastRowFirstColumn="0" w:lastRowLastColumn="0"/>
            <w:tcW w:w="2158" w:type="dxa"/>
          </w:tcPr>
          <w:p w:rsidR="001C6D84" w:rsidRPr="007A68D1" w:rsidRDefault="0058406D" w:rsidP="0070597A">
            <w:pPr>
              <w:pStyle w:val="Body"/>
              <w:pBdr>
                <w:top w:val="none" w:sz="0" w:space="0" w:color="auto"/>
                <w:left w:val="none" w:sz="0" w:space="0" w:color="auto"/>
                <w:bottom w:val="none" w:sz="0" w:space="0" w:color="auto"/>
                <w:right w:val="none" w:sz="0" w:space="0" w:color="auto"/>
                <w:between w:val="none" w:sz="0" w:space="0" w:color="auto"/>
                <w:bar w:val="none" w:sz="0" w:color="auto"/>
              </w:pBdr>
              <w:ind w:right="540"/>
              <w:jc w:val="left"/>
              <w:rPr>
                <w:b w:val="0"/>
              </w:rPr>
            </w:pPr>
            <w:r>
              <w:rPr>
                <w:b w:val="0"/>
              </w:rPr>
              <w:t xml:space="preserve">Households </w:t>
            </w:r>
            <w:r w:rsidR="001C6D84">
              <w:rPr>
                <w:b w:val="0"/>
              </w:rPr>
              <w:t xml:space="preserve">in crisis lack emergency shelter options. </w:t>
            </w:r>
          </w:p>
        </w:tc>
        <w:tc>
          <w:tcPr>
            <w:tcW w:w="2158" w:type="dxa"/>
          </w:tcPr>
          <w:p w:rsidR="001C6D84" w:rsidRDefault="001C6D84" w:rsidP="0070597A">
            <w:pPr>
              <w:pStyle w:val="Body"/>
              <w:pBdr>
                <w:top w:val="none" w:sz="0" w:space="0" w:color="auto"/>
                <w:left w:val="none" w:sz="0" w:space="0" w:color="auto"/>
                <w:bottom w:val="none" w:sz="0" w:space="0" w:color="auto"/>
                <w:right w:val="none" w:sz="0" w:space="0" w:color="auto"/>
                <w:between w:val="none" w:sz="0" w:space="0" w:color="auto"/>
                <w:bar w:val="none" w:sz="0" w:color="auto"/>
              </w:pBdr>
              <w:ind w:right="540"/>
              <w:jc w:val="left"/>
              <w:cnfStyle w:val="000000100000" w:firstRow="0" w:lastRow="0" w:firstColumn="0" w:lastColumn="0" w:oddVBand="0" w:evenVBand="0" w:oddHBand="1" w:evenHBand="0" w:firstRowFirstColumn="0" w:firstRowLastColumn="0" w:lastRowFirstColumn="0" w:lastRowLastColumn="0"/>
            </w:pPr>
            <w:r>
              <w:t xml:space="preserve">Provide emergency shelter units to </w:t>
            </w:r>
            <w:r w:rsidR="004A0D77">
              <w:t>16</w:t>
            </w:r>
            <w:r w:rsidR="00B609FD">
              <w:t xml:space="preserve"> of </w:t>
            </w:r>
            <w:r w:rsidR="00FB12FF">
              <w:t>50 households</w:t>
            </w:r>
            <w:r>
              <w:t>.</w:t>
            </w:r>
          </w:p>
          <w:p w:rsidR="001C6D84" w:rsidRDefault="001C6D84" w:rsidP="0070597A">
            <w:pPr>
              <w:pStyle w:val="Body"/>
              <w:pBdr>
                <w:top w:val="none" w:sz="0" w:space="0" w:color="auto"/>
                <w:left w:val="none" w:sz="0" w:space="0" w:color="auto"/>
                <w:bottom w:val="none" w:sz="0" w:space="0" w:color="auto"/>
                <w:right w:val="none" w:sz="0" w:space="0" w:color="auto"/>
                <w:between w:val="none" w:sz="0" w:space="0" w:color="auto"/>
                <w:bar w:val="none" w:sz="0" w:color="auto"/>
              </w:pBdr>
              <w:ind w:right="540"/>
              <w:jc w:val="left"/>
              <w:cnfStyle w:val="000000100000" w:firstRow="0" w:lastRow="0" w:firstColumn="0" w:lastColumn="0" w:oddVBand="0" w:evenVBand="0" w:oddHBand="1" w:evenHBand="0" w:firstRowFirstColumn="0" w:firstRowLastColumn="0" w:lastRowFirstColumn="0" w:lastRowLastColumn="0"/>
            </w:pPr>
            <w:r>
              <w:lastRenderedPageBreak/>
              <w:t>(Activities include shelter units at the Faith Inn, referrals, and case management to assist with moving into shelter for SSVF families)</w:t>
            </w:r>
          </w:p>
        </w:tc>
        <w:tc>
          <w:tcPr>
            <w:tcW w:w="2158" w:type="dxa"/>
          </w:tcPr>
          <w:p w:rsidR="001C6D84" w:rsidRDefault="0058406D" w:rsidP="0070597A">
            <w:pPr>
              <w:pStyle w:val="Body"/>
              <w:pBdr>
                <w:top w:val="none" w:sz="0" w:space="0" w:color="auto"/>
                <w:left w:val="none" w:sz="0" w:space="0" w:color="auto"/>
                <w:bottom w:val="none" w:sz="0" w:space="0" w:color="auto"/>
                <w:right w:val="none" w:sz="0" w:space="0" w:color="auto"/>
                <w:between w:val="none" w:sz="0" w:space="0" w:color="auto"/>
                <w:bar w:val="none" w:sz="0" w:color="auto"/>
              </w:pBdr>
              <w:ind w:right="540"/>
              <w:jc w:val="left"/>
              <w:cnfStyle w:val="000000100000" w:firstRow="0" w:lastRow="0" w:firstColumn="0" w:lastColumn="0" w:oddVBand="0" w:evenVBand="0" w:oddHBand="1" w:evenHBand="0" w:firstRowFirstColumn="0" w:firstRowLastColumn="0" w:lastRowFirstColumn="0" w:lastRowLastColumn="0"/>
            </w:pPr>
            <w:r>
              <w:lastRenderedPageBreak/>
              <w:t>Households</w:t>
            </w:r>
            <w:r w:rsidR="001C6D84">
              <w:t xml:space="preserve"> in crisis have emergency shelter options. </w:t>
            </w:r>
          </w:p>
        </w:tc>
        <w:tc>
          <w:tcPr>
            <w:tcW w:w="2158" w:type="dxa"/>
          </w:tcPr>
          <w:p w:rsidR="001C6D84" w:rsidRDefault="004A0D77" w:rsidP="00B609FD">
            <w:pPr>
              <w:pStyle w:val="Body"/>
              <w:pBdr>
                <w:top w:val="none" w:sz="0" w:space="0" w:color="auto"/>
                <w:left w:val="none" w:sz="0" w:space="0" w:color="auto"/>
                <w:bottom w:val="none" w:sz="0" w:space="0" w:color="auto"/>
                <w:right w:val="none" w:sz="0" w:space="0" w:color="auto"/>
                <w:between w:val="none" w:sz="0" w:space="0" w:color="auto"/>
                <w:bar w:val="none" w:sz="0" w:color="auto"/>
              </w:pBdr>
              <w:ind w:right="540"/>
              <w:jc w:val="left"/>
              <w:cnfStyle w:val="000000100000" w:firstRow="0" w:lastRow="0" w:firstColumn="0" w:lastColumn="0" w:oddVBand="0" w:evenVBand="0" w:oddHBand="1" w:evenHBand="0" w:firstRowFirstColumn="0" w:firstRowLastColumn="0" w:lastRowFirstColumn="0" w:lastRowLastColumn="0"/>
            </w:pPr>
            <w:r>
              <w:t>16</w:t>
            </w:r>
            <w:r w:rsidR="0058406D">
              <w:t xml:space="preserve"> out of </w:t>
            </w:r>
            <w:r>
              <w:t>72</w:t>
            </w:r>
            <w:r w:rsidR="00B609FD">
              <w:t xml:space="preserve"> households, or </w:t>
            </w:r>
            <w:r>
              <w:t>22.2</w:t>
            </w:r>
            <w:r w:rsidR="0058406D">
              <w:t xml:space="preserve">% of homeless households applying for help </w:t>
            </w:r>
            <w:r w:rsidR="0058406D">
              <w:lastRenderedPageBreak/>
              <w:t>are able to be housed in temporary shelter options in 2</w:t>
            </w:r>
            <w:r w:rsidR="00B609FD">
              <w:t>0</w:t>
            </w:r>
            <w:r>
              <w:t>23</w:t>
            </w:r>
            <w:r w:rsidR="0058406D">
              <w:t xml:space="preserve"> </w:t>
            </w:r>
          </w:p>
        </w:tc>
        <w:tc>
          <w:tcPr>
            <w:tcW w:w="2158" w:type="dxa"/>
          </w:tcPr>
          <w:p w:rsidR="001C6D84" w:rsidRPr="00E17616" w:rsidRDefault="004A0D77" w:rsidP="00B609FD">
            <w:pPr>
              <w:pStyle w:val="Body"/>
              <w:pBdr>
                <w:top w:val="none" w:sz="0" w:space="0" w:color="auto"/>
                <w:left w:val="none" w:sz="0" w:space="0" w:color="auto"/>
                <w:bottom w:val="none" w:sz="0" w:space="0" w:color="auto"/>
                <w:right w:val="none" w:sz="0" w:space="0" w:color="auto"/>
                <w:between w:val="none" w:sz="0" w:space="0" w:color="auto"/>
                <w:bar w:val="none" w:sz="0" w:color="auto"/>
              </w:pBdr>
              <w:ind w:right="540"/>
              <w:jc w:val="left"/>
              <w:cnfStyle w:val="000000100000" w:firstRow="0" w:lastRow="0" w:firstColumn="0" w:lastColumn="0" w:oddVBand="0" w:evenVBand="0" w:oddHBand="1" w:evenHBand="0" w:firstRowFirstColumn="0" w:firstRowLastColumn="0" w:lastRowFirstColumn="0" w:lastRowLastColumn="0"/>
              <w:rPr>
                <w:b/>
              </w:rPr>
            </w:pPr>
            <w:r>
              <w:rPr>
                <w:b/>
              </w:rPr>
              <w:lastRenderedPageBreak/>
              <w:t xml:space="preserve">16 </w:t>
            </w:r>
            <w:r w:rsidR="0058406D">
              <w:rPr>
                <w:b/>
              </w:rPr>
              <w:t xml:space="preserve">out of </w:t>
            </w:r>
            <w:r>
              <w:rPr>
                <w:b/>
              </w:rPr>
              <w:t>72</w:t>
            </w:r>
            <w:r w:rsidR="0058406D">
              <w:rPr>
                <w:b/>
              </w:rPr>
              <w:t xml:space="preserve">, or </w:t>
            </w:r>
            <w:r>
              <w:rPr>
                <w:b/>
              </w:rPr>
              <w:t>22.2</w:t>
            </w:r>
            <w:r w:rsidR="0058406D">
              <w:rPr>
                <w:b/>
              </w:rPr>
              <w:t xml:space="preserve">%, of homeless households applying for help were able </w:t>
            </w:r>
            <w:r w:rsidR="0058406D">
              <w:rPr>
                <w:b/>
              </w:rPr>
              <w:lastRenderedPageBreak/>
              <w:t xml:space="preserve">to be housed in temporary shelter options. </w:t>
            </w:r>
          </w:p>
        </w:tc>
      </w:tr>
      <w:tr w:rsidR="001C6D84" w:rsidTr="0070597A">
        <w:tc>
          <w:tcPr>
            <w:cnfStyle w:val="001000000000" w:firstRow="0" w:lastRow="0" w:firstColumn="1" w:lastColumn="0" w:oddVBand="0" w:evenVBand="0" w:oddHBand="0" w:evenHBand="0" w:firstRowFirstColumn="0" w:firstRowLastColumn="0" w:lastRowFirstColumn="0" w:lastRowLastColumn="0"/>
            <w:tcW w:w="10790" w:type="dxa"/>
            <w:gridSpan w:val="5"/>
          </w:tcPr>
          <w:p w:rsidR="001C6D84" w:rsidRPr="00094223" w:rsidRDefault="001C6D84" w:rsidP="0058406D">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540"/>
              <w:rPr>
                <w:b w:val="0"/>
              </w:rPr>
            </w:pPr>
            <w:r>
              <w:lastRenderedPageBreak/>
              <w:t>Mission |</w:t>
            </w:r>
            <w:r>
              <w:rPr>
                <w:b w:val="0"/>
              </w:rPr>
              <w:t xml:space="preserve"> </w:t>
            </w:r>
            <w:r w:rsidR="0058406D">
              <w:rPr>
                <w:b w:val="0"/>
              </w:rPr>
              <w:t xml:space="preserve">To provide homeless or near homeless families / individuals in crisis with needed programs and services to help immediately stabilize the situation. </w:t>
            </w:r>
            <w:r>
              <w:rPr>
                <w:b w:val="0"/>
              </w:rPr>
              <w:t xml:space="preserve">   </w:t>
            </w:r>
          </w:p>
        </w:tc>
      </w:tr>
    </w:tbl>
    <w:p w:rsidR="00FB3728" w:rsidRDefault="00FB3728">
      <w:pPr>
        <w:pStyle w:val="Body"/>
        <w:spacing w:line="360" w:lineRule="auto"/>
        <w:ind w:left="720" w:right="540"/>
        <w:rPr>
          <w:b/>
        </w:rPr>
      </w:pPr>
    </w:p>
    <w:p w:rsidR="00A971D2" w:rsidRDefault="00A971D2" w:rsidP="00A971D2">
      <w:pPr>
        <w:pStyle w:val="Body"/>
        <w:spacing w:line="360" w:lineRule="auto"/>
        <w:ind w:left="720" w:right="540"/>
      </w:pPr>
      <w:r>
        <w:t xml:space="preserve">The primary goal of multiple Agency housing programs is to assist clients with securing safe, affordable housing and then following up or providing active case management dependent on the program to ensure clients remain housed for 90 days. Follow up past 90 days does not typically happen except in some Rapid ReHousing cases where clients need services past the 90 day mark. Rapid ReHousing assists homeless households with finding and securing permanent housing. The program provides funding for security deposits, utility deposits or arrears in certain situations, and short term rental subsidy. Typically, household receive a subsidy for 90 days. In that </w:t>
      </w:r>
      <w:r w:rsidR="00FB12FF">
        <w:t>time,</w:t>
      </w:r>
      <w:r>
        <w:t xml:space="preserve"> they work intensively with the Housing Specialist to secure and increase income through employment, create and follow sustainable household budgets, and eliminate any barriers which in the past have de-stabilized the housing situation. This program is available through Lawrence County Community Action and the Agency is a sub-grantee. </w:t>
      </w:r>
    </w:p>
    <w:p w:rsidR="00A971D2" w:rsidRDefault="00E03294" w:rsidP="00A971D2">
      <w:pPr>
        <w:pStyle w:val="Body"/>
        <w:spacing w:line="360" w:lineRule="auto"/>
        <w:ind w:left="720" w:right="540"/>
      </w:pPr>
      <w:r>
        <w:t xml:space="preserve">Homeless Assistance Program (HAP) is a program funded by the state and administered within the service area by the EOC and the Salvation Army. In most instances, the EOC utilizes HAP funds to assist families facing crisis situations to stay in their homes. Primarily, this is through the provision of funds to assist in keeping utility services connected or preventing eviction. Funds can also be used to assist with security deposits and first month’s rent. The majority of our clients utilize available funds, which are limited and dispersed within a set time frame on a first come first served basis for qualifying clients, for one time emergency service. </w:t>
      </w:r>
    </w:p>
    <w:p w:rsidR="00B609FD" w:rsidRPr="00B609FD" w:rsidRDefault="00B609FD" w:rsidP="00A971D2">
      <w:pPr>
        <w:pStyle w:val="Body"/>
        <w:spacing w:line="360" w:lineRule="auto"/>
        <w:ind w:left="720" w:right="540"/>
        <w:rPr>
          <w:rFonts w:asciiTheme="majorHAnsi" w:hAnsiTheme="majorHAnsi" w:cstheme="majorHAnsi"/>
          <w:color w:val="auto"/>
        </w:rPr>
      </w:pPr>
      <w:r w:rsidRPr="00B609FD">
        <w:rPr>
          <w:rFonts w:asciiTheme="majorHAnsi" w:hAnsiTheme="majorHAnsi" w:cstheme="majorHAnsi"/>
          <w:color w:val="auto"/>
        </w:rPr>
        <w:t xml:space="preserve">Noteworthy demographics are single female parents </w:t>
      </w:r>
      <w:r w:rsidR="00524CB4">
        <w:rPr>
          <w:rFonts w:asciiTheme="majorHAnsi" w:hAnsiTheme="majorHAnsi" w:cstheme="majorHAnsi"/>
          <w:color w:val="auto"/>
        </w:rPr>
        <w:t xml:space="preserve">or a single female </w:t>
      </w:r>
      <w:r w:rsidRPr="00B609FD">
        <w:rPr>
          <w:rFonts w:asciiTheme="majorHAnsi" w:hAnsiTheme="majorHAnsi" w:cstheme="majorHAnsi"/>
          <w:color w:val="auto"/>
        </w:rPr>
        <w:t xml:space="preserve">utilize this program the most. Along with individuals in the 24-44 year age range. </w:t>
      </w:r>
    </w:p>
    <w:p w:rsidR="00A971D2" w:rsidRDefault="00A971D2" w:rsidP="00A971D2">
      <w:pPr>
        <w:pStyle w:val="Body"/>
        <w:spacing w:line="360" w:lineRule="auto"/>
        <w:ind w:left="720" w:right="540"/>
      </w:pPr>
      <w:r>
        <w:t xml:space="preserve">Permanent Supportive Housing for Chronically Homeless individuals and/or families with a mental health diagnosis is through the Western Pennsylvania Continuum of Care. The Agency has 8 units dedicated to this program. Clients are technically in permanent housing and there is no time limit on how long they can stay. The program follows Housing First and rent is based off of 30% of household income. A Housing Specialist works intensively with clients to address barriers and once ready; look for other permanent housing solutions. These units were formerly transitional housing for survivors of domestic violence however funding priorities and low referrals made it difficult to justify continuing these programs. The Permanent Supportive Housing has remained consistently full with all units being in use. </w:t>
      </w:r>
      <w:r w:rsidR="00FA61E8">
        <w:t xml:space="preserve">The program also participates in a coordinated entry system for all of Western Pennsylvania which maintains a regional </w:t>
      </w:r>
      <w:r w:rsidR="00FA61E8">
        <w:lastRenderedPageBreak/>
        <w:t>priority list. As units are available, the household highest on the priority list is given the option of moving to the service area and occupying the unit.</w:t>
      </w:r>
    </w:p>
    <w:p w:rsidR="0058406D" w:rsidRDefault="0058406D">
      <w:pPr>
        <w:pStyle w:val="Body"/>
        <w:spacing w:line="360" w:lineRule="auto"/>
        <w:ind w:left="720" w:right="540"/>
        <w:rPr>
          <w:b/>
        </w:rPr>
      </w:pPr>
      <w:r>
        <w:rPr>
          <w:b/>
        </w:rPr>
        <w:t>Program | Rapid ReHousing, Homeless Assistance Program, Faith Inn Emergency Shelter, Permanent Supportive Housing for Chronically Homeless, PATH, ReEntry</w:t>
      </w:r>
      <w:r w:rsidR="001E00A5">
        <w:rPr>
          <w:b/>
        </w:rPr>
        <w:t xml:space="preserve"> </w:t>
      </w:r>
      <w:r w:rsidR="00374FD8">
        <w:rPr>
          <w:b/>
        </w:rPr>
        <w:t>and ERAP</w:t>
      </w:r>
    </w:p>
    <w:p w:rsidR="0058406D" w:rsidRDefault="0058406D">
      <w:pPr>
        <w:pStyle w:val="Body"/>
        <w:spacing w:line="360" w:lineRule="auto"/>
        <w:ind w:left="720" w:right="540"/>
        <w:rPr>
          <w:b/>
        </w:rPr>
      </w:pPr>
      <w:r>
        <w:rPr>
          <w:b/>
        </w:rPr>
        <w:t xml:space="preserve">Need Type | Individual/Family </w:t>
      </w:r>
    </w:p>
    <w:tbl>
      <w:tblPr>
        <w:tblStyle w:val="GridTable4-Accent3"/>
        <w:tblW w:w="0" w:type="auto"/>
        <w:tblLook w:val="04A0" w:firstRow="1" w:lastRow="0" w:firstColumn="1" w:lastColumn="0" w:noHBand="0" w:noVBand="1"/>
      </w:tblPr>
      <w:tblGrid>
        <w:gridCol w:w="2335"/>
        <w:gridCol w:w="2016"/>
        <w:gridCol w:w="2334"/>
        <w:gridCol w:w="2048"/>
        <w:gridCol w:w="2057"/>
      </w:tblGrid>
      <w:tr w:rsidR="00DD38BD" w:rsidTr="00FB37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rsidR="00DD38BD" w:rsidRDefault="00FA61E8" w:rsidP="0070597A">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540"/>
              <w:jc w:val="left"/>
            </w:pPr>
            <w:r>
              <w:t>P</w:t>
            </w:r>
            <w:r w:rsidR="00DD38BD">
              <w:t>roblem / Need</w:t>
            </w:r>
          </w:p>
        </w:tc>
        <w:tc>
          <w:tcPr>
            <w:tcW w:w="2016" w:type="dxa"/>
          </w:tcPr>
          <w:p w:rsidR="00DD38BD" w:rsidRDefault="00DD38BD" w:rsidP="0070597A">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540"/>
              <w:jc w:val="left"/>
              <w:cnfStyle w:val="100000000000" w:firstRow="1" w:lastRow="0" w:firstColumn="0" w:lastColumn="0" w:oddVBand="0" w:evenVBand="0" w:oddHBand="0" w:evenHBand="0" w:firstRowFirstColumn="0" w:firstRowLastColumn="0" w:lastRowFirstColumn="0" w:lastRowLastColumn="0"/>
            </w:pPr>
            <w:r>
              <w:t>Service / Activity</w:t>
            </w:r>
          </w:p>
        </w:tc>
        <w:tc>
          <w:tcPr>
            <w:tcW w:w="2334" w:type="dxa"/>
          </w:tcPr>
          <w:p w:rsidR="00DD38BD" w:rsidRDefault="00DD38BD" w:rsidP="0070597A">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540"/>
              <w:jc w:val="left"/>
              <w:cnfStyle w:val="100000000000" w:firstRow="1" w:lastRow="0" w:firstColumn="0" w:lastColumn="0" w:oddVBand="0" w:evenVBand="0" w:oddHBand="0" w:evenHBand="0" w:firstRowFirstColumn="0" w:firstRowLastColumn="0" w:lastRowFirstColumn="0" w:lastRowLastColumn="0"/>
            </w:pPr>
            <w:r>
              <w:t>Outcome</w:t>
            </w:r>
          </w:p>
        </w:tc>
        <w:tc>
          <w:tcPr>
            <w:tcW w:w="2048" w:type="dxa"/>
          </w:tcPr>
          <w:p w:rsidR="00DD38BD" w:rsidRDefault="00DD38BD" w:rsidP="0070597A">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540"/>
              <w:jc w:val="left"/>
              <w:cnfStyle w:val="100000000000" w:firstRow="1" w:lastRow="0" w:firstColumn="0" w:lastColumn="0" w:oddVBand="0" w:evenVBand="0" w:oddHBand="0" w:evenHBand="0" w:firstRowFirstColumn="0" w:firstRowLastColumn="0" w:lastRowFirstColumn="0" w:lastRowLastColumn="0"/>
            </w:pPr>
            <w:r>
              <w:t>Outcome Indicator</w:t>
            </w:r>
          </w:p>
        </w:tc>
        <w:tc>
          <w:tcPr>
            <w:tcW w:w="2057" w:type="dxa"/>
          </w:tcPr>
          <w:p w:rsidR="00DD38BD" w:rsidRDefault="00DD38BD" w:rsidP="0070597A">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540"/>
              <w:jc w:val="left"/>
              <w:cnfStyle w:val="100000000000" w:firstRow="1" w:lastRow="0" w:firstColumn="0" w:lastColumn="0" w:oddVBand="0" w:evenVBand="0" w:oddHBand="0" w:evenHBand="0" w:firstRowFirstColumn="0" w:firstRowLastColumn="0" w:lastRowFirstColumn="0" w:lastRowLastColumn="0"/>
            </w:pPr>
            <w:r>
              <w:t>Actual Results</w:t>
            </w:r>
          </w:p>
        </w:tc>
      </w:tr>
      <w:tr w:rsidR="00DD38BD" w:rsidTr="00FB3728">
        <w:trPr>
          <w:cnfStyle w:val="000000100000" w:firstRow="0" w:lastRow="0" w:firstColumn="0" w:lastColumn="0" w:oddVBand="0" w:evenVBand="0" w:oddHBand="1" w:evenHBand="0" w:firstRowFirstColumn="0" w:firstRowLastColumn="0" w:lastRowFirstColumn="0" w:lastRowLastColumn="0"/>
          <w:trHeight w:val="1493"/>
        </w:trPr>
        <w:tc>
          <w:tcPr>
            <w:cnfStyle w:val="001000000000" w:firstRow="0" w:lastRow="0" w:firstColumn="1" w:lastColumn="0" w:oddVBand="0" w:evenVBand="0" w:oddHBand="0" w:evenHBand="0" w:firstRowFirstColumn="0" w:firstRowLastColumn="0" w:lastRowFirstColumn="0" w:lastRowLastColumn="0"/>
            <w:tcW w:w="2335" w:type="dxa"/>
          </w:tcPr>
          <w:p w:rsidR="00DD38BD" w:rsidRPr="007A68D1" w:rsidRDefault="00DD38BD" w:rsidP="0070597A">
            <w:pPr>
              <w:pStyle w:val="Body"/>
              <w:pBdr>
                <w:top w:val="none" w:sz="0" w:space="0" w:color="auto"/>
                <w:left w:val="none" w:sz="0" w:space="0" w:color="auto"/>
                <w:bottom w:val="none" w:sz="0" w:space="0" w:color="auto"/>
                <w:right w:val="none" w:sz="0" w:space="0" w:color="auto"/>
                <w:between w:val="none" w:sz="0" w:space="0" w:color="auto"/>
                <w:bar w:val="none" w:sz="0" w:color="auto"/>
              </w:pBdr>
              <w:ind w:right="540"/>
              <w:jc w:val="left"/>
              <w:rPr>
                <w:b w:val="0"/>
              </w:rPr>
            </w:pPr>
            <w:r>
              <w:rPr>
                <w:b w:val="0"/>
              </w:rPr>
              <w:t>Homeless individuals/families need to obtain and maintain safe, affordable housing.</w:t>
            </w:r>
          </w:p>
        </w:tc>
        <w:tc>
          <w:tcPr>
            <w:tcW w:w="2016" w:type="dxa"/>
          </w:tcPr>
          <w:p w:rsidR="00DD38BD" w:rsidRDefault="00DD38BD" w:rsidP="0070597A">
            <w:pPr>
              <w:pStyle w:val="Body"/>
              <w:pBdr>
                <w:top w:val="none" w:sz="0" w:space="0" w:color="auto"/>
                <w:left w:val="none" w:sz="0" w:space="0" w:color="auto"/>
                <w:bottom w:val="none" w:sz="0" w:space="0" w:color="auto"/>
                <w:right w:val="none" w:sz="0" w:space="0" w:color="auto"/>
                <w:between w:val="none" w:sz="0" w:space="0" w:color="auto"/>
                <w:bar w:val="none" w:sz="0" w:color="auto"/>
              </w:pBdr>
              <w:ind w:right="540"/>
              <w:jc w:val="left"/>
              <w:cnfStyle w:val="000000100000" w:firstRow="0" w:lastRow="0" w:firstColumn="0" w:lastColumn="0" w:oddVBand="0" w:evenVBand="0" w:oddHBand="1" w:evenHBand="0" w:firstRowFirstColumn="0" w:firstRowLastColumn="0" w:lastRowFirstColumn="0" w:lastRowLastColumn="0"/>
            </w:pPr>
            <w:r>
              <w:t>Assist 1</w:t>
            </w:r>
            <w:r w:rsidR="00374FD8">
              <w:t>00</w:t>
            </w:r>
            <w:r>
              <w:t xml:space="preserve"> families with housing search, lease agreements, and obtaining safe, affordable </w:t>
            </w:r>
            <w:r w:rsidR="00B609FD">
              <w:t>housing in 20</w:t>
            </w:r>
            <w:r w:rsidR="001E00A5">
              <w:t>23</w:t>
            </w:r>
            <w:r>
              <w:t>.</w:t>
            </w:r>
          </w:p>
        </w:tc>
        <w:tc>
          <w:tcPr>
            <w:tcW w:w="2334" w:type="dxa"/>
          </w:tcPr>
          <w:p w:rsidR="00DD38BD" w:rsidRDefault="00DD38BD" w:rsidP="0070597A">
            <w:pPr>
              <w:pStyle w:val="Body"/>
              <w:pBdr>
                <w:top w:val="none" w:sz="0" w:space="0" w:color="auto"/>
                <w:left w:val="none" w:sz="0" w:space="0" w:color="auto"/>
                <w:bottom w:val="none" w:sz="0" w:space="0" w:color="auto"/>
                <w:right w:val="none" w:sz="0" w:space="0" w:color="auto"/>
                <w:between w:val="none" w:sz="0" w:space="0" w:color="auto"/>
                <w:bar w:val="none" w:sz="0" w:color="auto"/>
              </w:pBdr>
              <w:ind w:right="540"/>
              <w:jc w:val="left"/>
              <w:cnfStyle w:val="000000100000" w:firstRow="0" w:lastRow="0" w:firstColumn="0" w:lastColumn="0" w:oddVBand="0" w:evenVBand="0" w:oddHBand="1" w:evenHBand="0" w:firstRowFirstColumn="0" w:firstRowLastColumn="0" w:lastRowFirstColumn="0" w:lastRowLastColumn="0"/>
            </w:pPr>
            <w:r>
              <w:t>Homeless individuals/families obtain safe, affordable housing</w:t>
            </w:r>
          </w:p>
          <w:p w:rsidR="00DD38BD" w:rsidRDefault="00DD38BD" w:rsidP="0070597A">
            <w:pPr>
              <w:pStyle w:val="Body"/>
              <w:pBdr>
                <w:top w:val="none" w:sz="0" w:space="0" w:color="auto"/>
                <w:left w:val="none" w:sz="0" w:space="0" w:color="auto"/>
                <w:bottom w:val="none" w:sz="0" w:space="0" w:color="auto"/>
                <w:right w:val="none" w:sz="0" w:space="0" w:color="auto"/>
                <w:between w:val="none" w:sz="0" w:space="0" w:color="auto"/>
                <w:bar w:val="none" w:sz="0" w:color="auto"/>
              </w:pBdr>
              <w:ind w:right="540"/>
              <w:jc w:val="left"/>
              <w:cnfStyle w:val="000000100000" w:firstRow="0" w:lastRow="0" w:firstColumn="0" w:lastColumn="0" w:oddVBand="0" w:evenVBand="0" w:oddHBand="1" w:evenHBand="0" w:firstRowFirstColumn="0" w:firstRowLastColumn="0" w:lastRowFirstColumn="0" w:lastRowLastColumn="0"/>
            </w:pPr>
            <w:r>
              <w:t xml:space="preserve">Homeless individuals/families are able to maintain housing for 90 days. </w:t>
            </w:r>
          </w:p>
        </w:tc>
        <w:tc>
          <w:tcPr>
            <w:tcW w:w="2048" w:type="dxa"/>
          </w:tcPr>
          <w:p w:rsidR="00DD38BD" w:rsidRDefault="00374FD8" w:rsidP="0070597A">
            <w:pPr>
              <w:pStyle w:val="Body"/>
              <w:pBdr>
                <w:top w:val="none" w:sz="0" w:space="0" w:color="auto"/>
                <w:left w:val="none" w:sz="0" w:space="0" w:color="auto"/>
                <w:bottom w:val="none" w:sz="0" w:space="0" w:color="auto"/>
                <w:right w:val="none" w:sz="0" w:space="0" w:color="auto"/>
                <w:between w:val="none" w:sz="0" w:space="0" w:color="auto"/>
                <w:bar w:val="none" w:sz="0" w:color="auto"/>
              </w:pBdr>
              <w:ind w:right="540"/>
              <w:jc w:val="left"/>
              <w:cnfStyle w:val="000000100000" w:firstRow="0" w:lastRow="0" w:firstColumn="0" w:lastColumn="0" w:oddVBand="0" w:evenVBand="0" w:oddHBand="1" w:evenHBand="0" w:firstRowFirstColumn="0" w:firstRowLastColumn="0" w:lastRowFirstColumn="0" w:lastRowLastColumn="0"/>
            </w:pPr>
            <w:r>
              <w:t xml:space="preserve">90 </w:t>
            </w:r>
            <w:r w:rsidR="00DD38BD">
              <w:t>out of 1</w:t>
            </w:r>
            <w:r>
              <w:t>50</w:t>
            </w:r>
            <w:r w:rsidR="00DD38BD">
              <w:t xml:space="preserve">, or </w:t>
            </w:r>
            <w:r>
              <w:t>25</w:t>
            </w:r>
            <w:r w:rsidR="00DD38BD">
              <w:t>%, of households in programs find and move into affordable housing in the 2</w:t>
            </w:r>
            <w:r w:rsidR="001E00A5">
              <w:t>023</w:t>
            </w:r>
            <w:r w:rsidR="00DD38BD">
              <w:t xml:space="preserve"> calendar year.</w:t>
            </w:r>
          </w:p>
          <w:p w:rsidR="00DD38BD" w:rsidRDefault="00DD38BD" w:rsidP="00DD38BD">
            <w:pPr>
              <w:pStyle w:val="Body"/>
              <w:pBdr>
                <w:top w:val="none" w:sz="0" w:space="0" w:color="auto"/>
                <w:left w:val="none" w:sz="0" w:space="0" w:color="auto"/>
                <w:bottom w:val="none" w:sz="0" w:space="0" w:color="auto"/>
                <w:right w:val="none" w:sz="0" w:space="0" w:color="auto"/>
                <w:between w:val="none" w:sz="0" w:space="0" w:color="auto"/>
                <w:bar w:val="none" w:sz="0" w:color="auto"/>
              </w:pBdr>
              <w:ind w:right="540"/>
              <w:jc w:val="left"/>
              <w:cnfStyle w:val="000000100000" w:firstRow="0" w:lastRow="0" w:firstColumn="0" w:lastColumn="0" w:oddVBand="0" w:evenVBand="0" w:oddHBand="1" w:evenHBand="0" w:firstRowFirstColumn="0" w:firstRowLastColumn="0" w:lastRowFirstColumn="0" w:lastRowLastColumn="0"/>
            </w:pPr>
          </w:p>
        </w:tc>
        <w:tc>
          <w:tcPr>
            <w:tcW w:w="2057" w:type="dxa"/>
          </w:tcPr>
          <w:p w:rsidR="001870AE" w:rsidRDefault="00374FD8" w:rsidP="0070597A">
            <w:pPr>
              <w:pStyle w:val="Body"/>
              <w:pBdr>
                <w:top w:val="none" w:sz="0" w:space="0" w:color="auto"/>
                <w:left w:val="none" w:sz="0" w:space="0" w:color="auto"/>
                <w:bottom w:val="none" w:sz="0" w:space="0" w:color="auto"/>
                <w:right w:val="none" w:sz="0" w:space="0" w:color="auto"/>
                <w:between w:val="none" w:sz="0" w:space="0" w:color="auto"/>
                <w:bar w:val="none" w:sz="0" w:color="auto"/>
              </w:pBdr>
              <w:ind w:right="540"/>
              <w:jc w:val="left"/>
              <w:cnfStyle w:val="000000100000" w:firstRow="0" w:lastRow="0" w:firstColumn="0" w:lastColumn="0" w:oddVBand="0" w:evenVBand="0" w:oddHBand="1" w:evenHBand="0" w:firstRowFirstColumn="0" w:firstRowLastColumn="0" w:lastRowFirstColumn="0" w:lastRowLastColumn="0"/>
              <w:rPr>
                <w:b/>
              </w:rPr>
            </w:pPr>
            <w:r>
              <w:rPr>
                <w:b/>
              </w:rPr>
              <w:t>25</w:t>
            </w:r>
            <w:r w:rsidR="00B609FD">
              <w:rPr>
                <w:b/>
              </w:rPr>
              <w:t xml:space="preserve"> out of </w:t>
            </w:r>
            <w:r>
              <w:rPr>
                <w:b/>
              </w:rPr>
              <w:t>378</w:t>
            </w:r>
            <w:r w:rsidR="00DD38BD">
              <w:rPr>
                <w:b/>
              </w:rPr>
              <w:t xml:space="preserve"> or </w:t>
            </w:r>
            <w:r w:rsidR="00B609FD">
              <w:rPr>
                <w:b/>
              </w:rPr>
              <w:t>6</w:t>
            </w:r>
            <w:r w:rsidR="001870AE">
              <w:rPr>
                <w:b/>
              </w:rPr>
              <w:t xml:space="preserve">%, of households in programs find and move into affordable housing.             </w:t>
            </w:r>
          </w:p>
          <w:p w:rsidR="001870AE" w:rsidRDefault="001870AE" w:rsidP="0070597A">
            <w:pPr>
              <w:pStyle w:val="Body"/>
              <w:pBdr>
                <w:top w:val="none" w:sz="0" w:space="0" w:color="auto"/>
                <w:left w:val="none" w:sz="0" w:space="0" w:color="auto"/>
                <w:bottom w:val="none" w:sz="0" w:space="0" w:color="auto"/>
                <w:right w:val="none" w:sz="0" w:space="0" w:color="auto"/>
                <w:between w:val="none" w:sz="0" w:space="0" w:color="auto"/>
                <w:bar w:val="none" w:sz="0" w:color="auto"/>
              </w:pBdr>
              <w:ind w:right="540"/>
              <w:jc w:val="left"/>
              <w:cnfStyle w:val="000000100000" w:firstRow="0" w:lastRow="0" w:firstColumn="0" w:lastColumn="0" w:oddVBand="0" w:evenVBand="0" w:oddHBand="1" w:evenHBand="0" w:firstRowFirstColumn="0" w:firstRowLastColumn="0" w:lastRowFirstColumn="0" w:lastRowLastColumn="0"/>
              <w:rPr>
                <w:b/>
              </w:rPr>
            </w:pPr>
          </w:p>
          <w:p w:rsidR="001870AE" w:rsidRPr="00E17616" w:rsidRDefault="001870AE" w:rsidP="0070597A">
            <w:pPr>
              <w:pStyle w:val="Body"/>
              <w:pBdr>
                <w:top w:val="none" w:sz="0" w:space="0" w:color="auto"/>
                <w:left w:val="none" w:sz="0" w:space="0" w:color="auto"/>
                <w:bottom w:val="none" w:sz="0" w:space="0" w:color="auto"/>
                <w:right w:val="none" w:sz="0" w:space="0" w:color="auto"/>
                <w:between w:val="none" w:sz="0" w:space="0" w:color="auto"/>
                <w:bar w:val="none" w:sz="0" w:color="auto"/>
              </w:pBdr>
              <w:ind w:right="540"/>
              <w:jc w:val="left"/>
              <w:cnfStyle w:val="000000100000" w:firstRow="0" w:lastRow="0" w:firstColumn="0" w:lastColumn="0" w:oddVBand="0" w:evenVBand="0" w:oddHBand="1" w:evenHBand="0" w:firstRowFirstColumn="0" w:firstRowLastColumn="0" w:lastRowFirstColumn="0" w:lastRowLastColumn="0"/>
              <w:rPr>
                <w:b/>
              </w:rPr>
            </w:pPr>
            <w:r>
              <w:rPr>
                <w:b/>
              </w:rPr>
              <w:t xml:space="preserve">                   </w:t>
            </w:r>
          </w:p>
        </w:tc>
      </w:tr>
      <w:tr w:rsidR="001870AE" w:rsidTr="00FB3728">
        <w:trPr>
          <w:trHeight w:val="1493"/>
        </w:trPr>
        <w:tc>
          <w:tcPr>
            <w:cnfStyle w:val="001000000000" w:firstRow="0" w:lastRow="0" w:firstColumn="1" w:lastColumn="0" w:oddVBand="0" w:evenVBand="0" w:oddHBand="0" w:evenHBand="0" w:firstRowFirstColumn="0" w:firstRowLastColumn="0" w:lastRowFirstColumn="0" w:lastRowLastColumn="0"/>
            <w:tcW w:w="2335" w:type="dxa"/>
          </w:tcPr>
          <w:p w:rsidR="00DD38BD" w:rsidRDefault="00DD38BD" w:rsidP="0070597A">
            <w:pPr>
              <w:pStyle w:val="Body"/>
              <w:pBdr>
                <w:top w:val="none" w:sz="0" w:space="0" w:color="auto"/>
                <w:left w:val="none" w:sz="0" w:space="0" w:color="auto"/>
                <w:bottom w:val="none" w:sz="0" w:space="0" w:color="auto"/>
                <w:right w:val="none" w:sz="0" w:space="0" w:color="auto"/>
                <w:between w:val="none" w:sz="0" w:space="0" w:color="auto"/>
                <w:bar w:val="none" w:sz="0" w:color="auto"/>
              </w:pBdr>
              <w:ind w:right="540"/>
              <w:jc w:val="left"/>
              <w:rPr>
                <w:b w:val="0"/>
              </w:rPr>
            </w:pPr>
            <w:r>
              <w:rPr>
                <w:b w:val="0"/>
              </w:rPr>
              <w:t xml:space="preserve">Low income families / individuals are at risk of eviction due to lacking funds. </w:t>
            </w:r>
          </w:p>
        </w:tc>
        <w:tc>
          <w:tcPr>
            <w:tcW w:w="2016" w:type="dxa"/>
          </w:tcPr>
          <w:p w:rsidR="00DD38BD" w:rsidRDefault="001870AE" w:rsidP="00B609FD">
            <w:pPr>
              <w:pStyle w:val="Body"/>
              <w:pBdr>
                <w:top w:val="none" w:sz="0" w:space="0" w:color="auto"/>
                <w:left w:val="none" w:sz="0" w:space="0" w:color="auto"/>
                <w:bottom w:val="none" w:sz="0" w:space="0" w:color="auto"/>
                <w:right w:val="none" w:sz="0" w:space="0" w:color="auto"/>
                <w:between w:val="none" w:sz="0" w:space="0" w:color="auto"/>
                <w:bar w:val="none" w:sz="0" w:color="auto"/>
              </w:pBdr>
              <w:ind w:right="540"/>
              <w:jc w:val="left"/>
              <w:cnfStyle w:val="000000000000" w:firstRow="0" w:lastRow="0" w:firstColumn="0" w:lastColumn="0" w:oddVBand="0" w:evenVBand="0" w:oddHBand="0" w:evenHBand="0" w:firstRowFirstColumn="0" w:firstRowLastColumn="0" w:lastRowFirstColumn="0" w:lastRowLastColumn="0"/>
            </w:pPr>
            <w:r>
              <w:t xml:space="preserve">Provide </w:t>
            </w:r>
            <w:r w:rsidR="00374FD8">
              <w:t>10</w:t>
            </w:r>
            <w:r>
              <w:t>0 eligible families with one-time emergency rental assistance to stop eviction in 2</w:t>
            </w:r>
            <w:r w:rsidR="00374FD8">
              <w:t>023</w:t>
            </w:r>
            <w:r>
              <w:t>.</w:t>
            </w:r>
          </w:p>
        </w:tc>
        <w:tc>
          <w:tcPr>
            <w:tcW w:w="2334" w:type="dxa"/>
          </w:tcPr>
          <w:p w:rsidR="00DD38BD" w:rsidRDefault="001870AE" w:rsidP="0070597A">
            <w:pPr>
              <w:pStyle w:val="Body"/>
              <w:pBdr>
                <w:top w:val="none" w:sz="0" w:space="0" w:color="auto"/>
                <w:left w:val="none" w:sz="0" w:space="0" w:color="auto"/>
                <w:bottom w:val="none" w:sz="0" w:space="0" w:color="auto"/>
                <w:right w:val="none" w:sz="0" w:space="0" w:color="auto"/>
                <w:between w:val="none" w:sz="0" w:space="0" w:color="auto"/>
                <w:bar w:val="none" w:sz="0" w:color="auto"/>
              </w:pBdr>
              <w:ind w:right="540"/>
              <w:jc w:val="left"/>
              <w:cnfStyle w:val="000000000000" w:firstRow="0" w:lastRow="0" w:firstColumn="0" w:lastColumn="0" w:oddVBand="0" w:evenVBand="0" w:oddHBand="0" w:evenHBand="0" w:firstRowFirstColumn="0" w:firstRowLastColumn="0" w:lastRowFirstColumn="0" w:lastRowLastColumn="0"/>
            </w:pPr>
            <w:r>
              <w:t xml:space="preserve">Families (households) facing homelessness receive funds to avoid eviction. </w:t>
            </w:r>
          </w:p>
        </w:tc>
        <w:tc>
          <w:tcPr>
            <w:tcW w:w="2048" w:type="dxa"/>
          </w:tcPr>
          <w:p w:rsidR="00DD38BD" w:rsidRDefault="00F6151C" w:rsidP="0070597A">
            <w:pPr>
              <w:pStyle w:val="Body"/>
              <w:pBdr>
                <w:top w:val="none" w:sz="0" w:space="0" w:color="auto"/>
                <w:left w:val="none" w:sz="0" w:space="0" w:color="auto"/>
                <w:bottom w:val="none" w:sz="0" w:space="0" w:color="auto"/>
                <w:right w:val="none" w:sz="0" w:space="0" w:color="auto"/>
                <w:between w:val="none" w:sz="0" w:space="0" w:color="auto"/>
                <w:bar w:val="none" w:sz="0" w:color="auto"/>
              </w:pBdr>
              <w:ind w:right="540"/>
              <w:jc w:val="left"/>
              <w:cnfStyle w:val="000000000000" w:firstRow="0" w:lastRow="0" w:firstColumn="0" w:lastColumn="0" w:oddVBand="0" w:evenVBand="0" w:oddHBand="0" w:evenHBand="0" w:firstRowFirstColumn="0" w:firstRowLastColumn="0" w:lastRowFirstColumn="0" w:lastRowLastColumn="0"/>
            </w:pPr>
            <w:r>
              <w:t>70</w:t>
            </w:r>
            <w:r w:rsidR="001870AE">
              <w:t xml:space="preserve"> out of </w:t>
            </w:r>
            <w:r>
              <w:t>100</w:t>
            </w:r>
            <w:r w:rsidR="001870AE">
              <w:t xml:space="preserve"> families (households), or 67%, receive emergency funds to stop an eviction. </w:t>
            </w:r>
          </w:p>
        </w:tc>
        <w:tc>
          <w:tcPr>
            <w:tcW w:w="2057" w:type="dxa"/>
          </w:tcPr>
          <w:p w:rsidR="00DD38BD" w:rsidRPr="00E17616" w:rsidRDefault="00F6151C" w:rsidP="0070597A">
            <w:pPr>
              <w:pStyle w:val="Body"/>
              <w:pBdr>
                <w:top w:val="none" w:sz="0" w:space="0" w:color="auto"/>
                <w:left w:val="none" w:sz="0" w:space="0" w:color="auto"/>
                <w:bottom w:val="none" w:sz="0" w:space="0" w:color="auto"/>
                <w:right w:val="none" w:sz="0" w:space="0" w:color="auto"/>
                <w:between w:val="none" w:sz="0" w:space="0" w:color="auto"/>
                <w:bar w:val="none" w:sz="0" w:color="auto"/>
              </w:pBdr>
              <w:ind w:right="540"/>
              <w:jc w:val="left"/>
              <w:cnfStyle w:val="000000000000" w:firstRow="0" w:lastRow="0" w:firstColumn="0" w:lastColumn="0" w:oddVBand="0" w:evenVBand="0" w:oddHBand="0" w:evenHBand="0" w:firstRowFirstColumn="0" w:firstRowLastColumn="0" w:lastRowFirstColumn="0" w:lastRowLastColumn="0"/>
              <w:rPr>
                <w:b/>
              </w:rPr>
            </w:pPr>
            <w:r>
              <w:rPr>
                <w:b/>
              </w:rPr>
              <w:t>237</w:t>
            </w:r>
            <w:r w:rsidR="00B609FD">
              <w:rPr>
                <w:b/>
              </w:rPr>
              <w:t xml:space="preserve"> out of </w:t>
            </w:r>
            <w:r w:rsidR="00C9470A">
              <w:rPr>
                <w:b/>
              </w:rPr>
              <w:t>239 families</w:t>
            </w:r>
            <w:r w:rsidR="00B609FD">
              <w:rPr>
                <w:b/>
              </w:rPr>
              <w:t xml:space="preserve"> (households), or </w:t>
            </w:r>
            <w:r>
              <w:rPr>
                <w:b/>
              </w:rPr>
              <w:t>99</w:t>
            </w:r>
            <w:r w:rsidR="001870AE">
              <w:rPr>
                <w:b/>
              </w:rPr>
              <w:t xml:space="preserve">%, receive emergency assistance to stop an eviction. </w:t>
            </w:r>
          </w:p>
        </w:tc>
      </w:tr>
      <w:tr w:rsidR="00DD38BD" w:rsidTr="007059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gridSpan w:val="5"/>
          </w:tcPr>
          <w:p w:rsidR="00DD38BD" w:rsidRPr="00094223" w:rsidRDefault="00DD38BD" w:rsidP="001870AE">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540"/>
              <w:rPr>
                <w:b w:val="0"/>
              </w:rPr>
            </w:pPr>
            <w:r>
              <w:t>Mission |</w:t>
            </w:r>
            <w:r>
              <w:rPr>
                <w:b w:val="0"/>
              </w:rPr>
              <w:t xml:space="preserve"> To </w:t>
            </w:r>
            <w:r w:rsidR="001870AE">
              <w:rPr>
                <w:b w:val="0"/>
              </w:rPr>
              <w:t xml:space="preserve">provide services to homeless and near homeless households which allow the household to remain in or obtain safe and affordable, permanent housing. </w:t>
            </w:r>
            <w:r>
              <w:rPr>
                <w:b w:val="0"/>
              </w:rPr>
              <w:t xml:space="preserve">   </w:t>
            </w:r>
          </w:p>
        </w:tc>
      </w:tr>
    </w:tbl>
    <w:p w:rsidR="00E03294" w:rsidRDefault="00E03294" w:rsidP="001512CE">
      <w:pPr>
        <w:pStyle w:val="Body"/>
        <w:spacing w:line="360" w:lineRule="auto"/>
        <w:ind w:left="720" w:right="540"/>
      </w:pPr>
    </w:p>
    <w:p w:rsidR="001512CE" w:rsidRDefault="001512CE" w:rsidP="001512CE">
      <w:pPr>
        <w:pStyle w:val="Body"/>
        <w:spacing w:line="360" w:lineRule="auto"/>
        <w:ind w:left="720" w:right="540"/>
      </w:pPr>
      <w:r>
        <w:t xml:space="preserve">The need for affordable housing is not new to the service area. In response to this, the Board of Directors supported the pursuit of housing as a main objective for the EOC several years ago as part of the strategic plan and approved direction for the agency. Since that point in time, the EOC has acquired several properties throughout Warren County and one in Forest County and after performing the necessary rehabilitation and/or renovation work made apartment units available for rent to those clients with a mental health diagnosis. This program has been made possible through several community partners including the Department of Human Services, the County Commissioners, and PHARE (Pennsylvania Housing Affordability and Rehabilitation Enhancement Fund). The EOC continues to pursue opportunities to expand our efforts in this type of affordable housing by acquiring additional properties as funding allows. </w:t>
      </w:r>
    </w:p>
    <w:p w:rsidR="00FB3728" w:rsidRDefault="00FB3728" w:rsidP="00FB3728">
      <w:pPr>
        <w:pStyle w:val="Body"/>
        <w:spacing w:line="360" w:lineRule="auto"/>
        <w:ind w:left="720" w:right="540"/>
      </w:pPr>
      <w:r>
        <w:lastRenderedPageBreak/>
        <w:t>Multiple weatherization programs offered by the Agency address issues related to needed improvements and energy efficiency measure for homeowners and renters in the service area. Some of these are offered in partnership with area utility companies while other programs, such as the State Weatherization Program are offered in partnership with the Department of Energy. These programs are consistently in demand in this area particularly due to the large amount of older housing stock</w:t>
      </w:r>
      <w:r w:rsidR="00C9470A">
        <w:t>.</w:t>
      </w:r>
      <w:r>
        <w:t xml:space="preserve"> As mentioned in other sections of the assessment, older homes often become too expensive for homeowners to maintain and heat in the winter.  This is particularly true in an area with entrenched and generational poverty plus an aging population typically on a fixed income. In most cases, applicants who are screened and determined to be eligible are served by the various programs. It is less common for the work to be denied or deferred. </w:t>
      </w:r>
    </w:p>
    <w:p w:rsidR="004E0DFA" w:rsidRDefault="00FB3728" w:rsidP="00FB3728">
      <w:pPr>
        <w:pStyle w:val="Body"/>
        <w:spacing w:line="360" w:lineRule="auto"/>
        <w:ind w:left="720" w:right="540"/>
        <w:rPr>
          <w:b/>
        </w:rPr>
      </w:pPr>
      <w:r>
        <w:rPr>
          <w:b/>
        </w:rPr>
        <w:t>Program | W</w:t>
      </w:r>
      <w:r w:rsidR="004E0DFA">
        <w:rPr>
          <w:b/>
        </w:rPr>
        <w:t>eatherization Programs (Various including LIHEAP non-fuel Crisis, WARM, National Fuel, and the state weatherization program)</w:t>
      </w:r>
    </w:p>
    <w:p w:rsidR="00FB3728" w:rsidRPr="00FB3728" w:rsidRDefault="004E0DFA" w:rsidP="00FB3728">
      <w:pPr>
        <w:pStyle w:val="Body"/>
        <w:spacing w:line="360" w:lineRule="auto"/>
        <w:ind w:left="720" w:right="540"/>
        <w:rPr>
          <w:b/>
        </w:rPr>
      </w:pPr>
      <w:r>
        <w:rPr>
          <w:b/>
        </w:rPr>
        <w:t xml:space="preserve">Need Type | Individual/Family </w:t>
      </w:r>
      <w:r w:rsidR="00FB3728">
        <w:rPr>
          <w:b/>
        </w:rPr>
        <w:t xml:space="preserve"> </w:t>
      </w:r>
    </w:p>
    <w:tbl>
      <w:tblPr>
        <w:tblStyle w:val="GridTable4-Accent3"/>
        <w:tblW w:w="0" w:type="auto"/>
        <w:tblLook w:val="04A0" w:firstRow="1" w:lastRow="0" w:firstColumn="1" w:lastColumn="0" w:noHBand="0" w:noVBand="1"/>
      </w:tblPr>
      <w:tblGrid>
        <w:gridCol w:w="2167"/>
        <w:gridCol w:w="2134"/>
        <w:gridCol w:w="2166"/>
        <w:gridCol w:w="2134"/>
        <w:gridCol w:w="2189"/>
      </w:tblGrid>
      <w:tr w:rsidR="004E0DFA" w:rsidTr="004A09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7" w:type="dxa"/>
          </w:tcPr>
          <w:p w:rsidR="004E0DFA" w:rsidRDefault="004E0DFA" w:rsidP="0070597A">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540"/>
              <w:jc w:val="left"/>
            </w:pPr>
            <w:r>
              <w:t>Problem / Need</w:t>
            </w:r>
          </w:p>
        </w:tc>
        <w:tc>
          <w:tcPr>
            <w:tcW w:w="2134" w:type="dxa"/>
          </w:tcPr>
          <w:p w:rsidR="004E0DFA" w:rsidRDefault="004E0DFA" w:rsidP="0070597A">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540"/>
              <w:jc w:val="left"/>
              <w:cnfStyle w:val="100000000000" w:firstRow="1" w:lastRow="0" w:firstColumn="0" w:lastColumn="0" w:oddVBand="0" w:evenVBand="0" w:oddHBand="0" w:evenHBand="0" w:firstRowFirstColumn="0" w:firstRowLastColumn="0" w:lastRowFirstColumn="0" w:lastRowLastColumn="0"/>
            </w:pPr>
            <w:r>
              <w:t>Service / Activity</w:t>
            </w:r>
          </w:p>
        </w:tc>
        <w:tc>
          <w:tcPr>
            <w:tcW w:w="2166" w:type="dxa"/>
          </w:tcPr>
          <w:p w:rsidR="004E0DFA" w:rsidRDefault="004E0DFA" w:rsidP="0070597A">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540"/>
              <w:jc w:val="left"/>
              <w:cnfStyle w:val="100000000000" w:firstRow="1" w:lastRow="0" w:firstColumn="0" w:lastColumn="0" w:oddVBand="0" w:evenVBand="0" w:oddHBand="0" w:evenHBand="0" w:firstRowFirstColumn="0" w:firstRowLastColumn="0" w:lastRowFirstColumn="0" w:lastRowLastColumn="0"/>
            </w:pPr>
            <w:r>
              <w:t>Outcome</w:t>
            </w:r>
          </w:p>
        </w:tc>
        <w:tc>
          <w:tcPr>
            <w:tcW w:w="2134" w:type="dxa"/>
          </w:tcPr>
          <w:p w:rsidR="004E0DFA" w:rsidRDefault="004E0DFA" w:rsidP="0070597A">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540"/>
              <w:jc w:val="left"/>
              <w:cnfStyle w:val="100000000000" w:firstRow="1" w:lastRow="0" w:firstColumn="0" w:lastColumn="0" w:oddVBand="0" w:evenVBand="0" w:oddHBand="0" w:evenHBand="0" w:firstRowFirstColumn="0" w:firstRowLastColumn="0" w:lastRowFirstColumn="0" w:lastRowLastColumn="0"/>
            </w:pPr>
            <w:r>
              <w:t>Outcome Indicator</w:t>
            </w:r>
          </w:p>
        </w:tc>
        <w:tc>
          <w:tcPr>
            <w:tcW w:w="2189" w:type="dxa"/>
          </w:tcPr>
          <w:p w:rsidR="004E0DFA" w:rsidRDefault="004E0DFA" w:rsidP="0070597A">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540"/>
              <w:jc w:val="left"/>
              <w:cnfStyle w:val="100000000000" w:firstRow="1" w:lastRow="0" w:firstColumn="0" w:lastColumn="0" w:oddVBand="0" w:evenVBand="0" w:oddHBand="0" w:evenHBand="0" w:firstRowFirstColumn="0" w:firstRowLastColumn="0" w:lastRowFirstColumn="0" w:lastRowLastColumn="0"/>
            </w:pPr>
            <w:r>
              <w:t>Actual Results</w:t>
            </w:r>
          </w:p>
        </w:tc>
      </w:tr>
      <w:tr w:rsidR="004E0DFA" w:rsidTr="004A0943">
        <w:trPr>
          <w:cnfStyle w:val="000000100000" w:firstRow="0" w:lastRow="0" w:firstColumn="0" w:lastColumn="0" w:oddVBand="0" w:evenVBand="0" w:oddHBand="1" w:evenHBand="0" w:firstRowFirstColumn="0" w:firstRowLastColumn="0" w:lastRowFirstColumn="0" w:lastRowLastColumn="0"/>
          <w:trHeight w:val="1493"/>
        </w:trPr>
        <w:tc>
          <w:tcPr>
            <w:cnfStyle w:val="001000000000" w:firstRow="0" w:lastRow="0" w:firstColumn="1" w:lastColumn="0" w:oddVBand="0" w:evenVBand="0" w:oddHBand="0" w:evenHBand="0" w:firstRowFirstColumn="0" w:firstRowLastColumn="0" w:lastRowFirstColumn="0" w:lastRowLastColumn="0"/>
            <w:tcW w:w="2167" w:type="dxa"/>
          </w:tcPr>
          <w:p w:rsidR="004E0DFA" w:rsidRPr="007A68D1" w:rsidRDefault="004E0DFA" w:rsidP="0070597A">
            <w:pPr>
              <w:pStyle w:val="Body"/>
              <w:pBdr>
                <w:top w:val="none" w:sz="0" w:space="0" w:color="auto"/>
                <w:left w:val="none" w:sz="0" w:space="0" w:color="auto"/>
                <w:bottom w:val="none" w:sz="0" w:space="0" w:color="auto"/>
                <w:right w:val="none" w:sz="0" w:space="0" w:color="auto"/>
                <w:between w:val="none" w:sz="0" w:space="0" w:color="auto"/>
                <w:bar w:val="none" w:sz="0" w:color="auto"/>
              </w:pBdr>
              <w:ind w:right="540"/>
              <w:jc w:val="left"/>
              <w:rPr>
                <w:b w:val="0"/>
              </w:rPr>
            </w:pPr>
            <w:r>
              <w:rPr>
                <w:b w:val="0"/>
              </w:rPr>
              <w:t>Individuals/Families need energy efficient homes to reduce household costs.</w:t>
            </w:r>
          </w:p>
        </w:tc>
        <w:tc>
          <w:tcPr>
            <w:tcW w:w="2134" w:type="dxa"/>
          </w:tcPr>
          <w:p w:rsidR="004E0DFA" w:rsidRDefault="004E0DFA" w:rsidP="00B609FD">
            <w:pPr>
              <w:pStyle w:val="Body"/>
              <w:pBdr>
                <w:top w:val="none" w:sz="0" w:space="0" w:color="auto"/>
                <w:left w:val="none" w:sz="0" w:space="0" w:color="auto"/>
                <w:bottom w:val="none" w:sz="0" w:space="0" w:color="auto"/>
                <w:right w:val="none" w:sz="0" w:space="0" w:color="auto"/>
                <w:between w:val="none" w:sz="0" w:space="0" w:color="auto"/>
                <w:bar w:val="none" w:sz="0" w:color="auto"/>
              </w:pBdr>
              <w:ind w:right="540"/>
              <w:jc w:val="left"/>
              <w:cnfStyle w:val="000000100000" w:firstRow="0" w:lastRow="0" w:firstColumn="0" w:lastColumn="0" w:oddVBand="0" w:evenVBand="0" w:oddHBand="1" w:evenHBand="0" w:firstRowFirstColumn="0" w:firstRowLastColumn="0" w:lastRowFirstColumn="0" w:lastRowLastColumn="0"/>
            </w:pPr>
            <w:r>
              <w:t>Provide weatherization services to 150 families needing improved energy efficiency in 20</w:t>
            </w:r>
            <w:r w:rsidR="00F6151C">
              <w:t>23</w:t>
            </w:r>
            <w:r>
              <w:t>.</w:t>
            </w:r>
          </w:p>
        </w:tc>
        <w:tc>
          <w:tcPr>
            <w:tcW w:w="2166" w:type="dxa"/>
          </w:tcPr>
          <w:p w:rsidR="004E0DFA" w:rsidRDefault="004E0DFA" w:rsidP="0070597A">
            <w:pPr>
              <w:pStyle w:val="Body"/>
              <w:pBdr>
                <w:top w:val="none" w:sz="0" w:space="0" w:color="auto"/>
                <w:left w:val="none" w:sz="0" w:space="0" w:color="auto"/>
                <w:bottom w:val="none" w:sz="0" w:space="0" w:color="auto"/>
                <w:right w:val="none" w:sz="0" w:space="0" w:color="auto"/>
                <w:between w:val="none" w:sz="0" w:space="0" w:color="auto"/>
                <w:bar w:val="none" w:sz="0" w:color="auto"/>
              </w:pBdr>
              <w:ind w:right="540"/>
              <w:jc w:val="left"/>
              <w:cnfStyle w:val="000000100000" w:firstRow="0" w:lastRow="0" w:firstColumn="0" w:lastColumn="0" w:oddVBand="0" w:evenVBand="0" w:oddHBand="1" w:evenHBand="0" w:firstRowFirstColumn="0" w:firstRowLastColumn="0" w:lastRowFirstColumn="0" w:lastRowLastColumn="0"/>
            </w:pPr>
            <w:r>
              <w:t xml:space="preserve">Individuals/Families have improved energy efficiency / burden. </w:t>
            </w:r>
          </w:p>
        </w:tc>
        <w:tc>
          <w:tcPr>
            <w:tcW w:w="2134" w:type="dxa"/>
          </w:tcPr>
          <w:p w:rsidR="004E0DFA" w:rsidRDefault="004E0DFA" w:rsidP="0070597A">
            <w:pPr>
              <w:pStyle w:val="Body"/>
              <w:pBdr>
                <w:top w:val="none" w:sz="0" w:space="0" w:color="auto"/>
                <w:left w:val="none" w:sz="0" w:space="0" w:color="auto"/>
                <w:bottom w:val="none" w:sz="0" w:space="0" w:color="auto"/>
                <w:right w:val="none" w:sz="0" w:space="0" w:color="auto"/>
                <w:between w:val="none" w:sz="0" w:space="0" w:color="auto"/>
                <w:bar w:val="none" w:sz="0" w:color="auto"/>
              </w:pBdr>
              <w:ind w:right="540"/>
              <w:jc w:val="left"/>
              <w:cnfStyle w:val="000000100000" w:firstRow="0" w:lastRow="0" w:firstColumn="0" w:lastColumn="0" w:oddVBand="0" w:evenVBand="0" w:oddHBand="1" w:evenHBand="0" w:firstRowFirstColumn="0" w:firstRowLastColumn="0" w:lastRowFirstColumn="0" w:lastRowLastColumn="0"/>
            </w:pPr>
            <w:r>
              <w:t xml:space="preserve">100 of 150, or 67%, individuals/families see improved energy efficiency after receiving weatherization services. </w:t>
            </w:r>
          </w:p>
        </w:tc>
        <w:tc>
          <w:tcPr>
            <w:tcW w:w="2189" w:type="dxa"/>
          </w:tcPr>
          <w:p w:rsidR="004E0DFA" w:rsidRPr="00E17616" w:rsidRDefault="00E97867" w:rsidP="00B609FD">
            <w:pPr>
              <w:pStyle w:val="Body"/>
              <w:pBdr>
                <w:top w:val="none" w:sz="0" w:space="0" w:color="auto"/>
                <w:left w:val="none" w:sz="0" w:space="0" w:color="auto"/>
                <w:bottom w:val="none" w:sz="0" w:space="0" w:color="auto"/>
                <w:right w:val="none" w:sz="0" w:space="0" w:color="auto"/>
                <w:between w:val="none" w:sz="0" w:space="0" w:color="auto"/>
                <w:bar w:val="none" w:sz="0" w:color="auto"/>
              </w:pBdr>
              <w:ind w:right="540"/>
              <w:jc w:val="left"/>
              <w:cnfStyle w:val="000000100000" w:firstRow="0" w:lastRow="0" w:firstColumn="0" w:lastColumn="0" w:oddVBand="0" w:evenVBand="0" w:oddHBand="1" w:evenHBand="0" w:firstRowFirstColumn="0" w:firstRowLastColumn="0" w:lastRowFirstColumn="0" w:lastRowLastColumn="0"/>
              <w:rPr>
                <w:b/>
              </w:rPr>
            </w:pPr>
            <w:r>
              <w:rPr>
                <w:b/>
              </w:rPr>
              <w:t>48</w:t>
            </w:r>
            <w:r w:rsidR="004E0DFA">
              <w:rPr>
                <w:b/>
              </w:rPr>
              <w:t xml:space="preserve"> out of</w:t>
            </w:r>
            <w:r>
              <w:rPr>
                <w:b/>
              </w:rPr>
              <w:t xml:space="preserve"> 94</w:t>
            </w:r>
            <w:r w:rsidR="00B609FD">
              <w:rPr>
                <w:b/>
              </w:rPr>
              <w:t>, or 5</w:t>
            </w:r>
            <w:r>
              <w:rPr>
                <w:b/>
              </w:rPr>
              <w:t>1</w:t>
            </w:r>
            <w:r w:rsidR="004E0DFA">
              <w:rPr>
                <w:b/>
              </w:rPr>
              <w:t>%, of individuals/families experience improved energy efficiency throughout 20</w:t>
            </w:r>
            <w:r>
              <w:rPr>
                <w:b/>
              </w:rPr>
              <w:t>23</w:t>
            </w:r>
            <w:r w:rsidR="004E0DFA">
              <w:rPr>
                <w:b/>
              </w:rPr>
              <w:t xml:space="preserve">. </w:t>
            </w:r>
          </w:p>
        </w:tc>
      </w:tr>
      <w:tr w:rsidR="004E0DFA" w:rsidTr="004A0943">
        <w:trPr>
          <w:trHeight w:val="1493"/>
        </w:trPr>
        <w:tc>
          <w:tcPr>
            <w:cnfStyle w:val="001000000000" w:firstRow="0" w:lastRow="0" w:firstColumn="1" w:lastColumn="0" w:oddVBand="0" w:evenVBand="0" w:oddHBand="0" w:evenHBand="0" w:firstRowFirstColumn="0" w:firstRowLastColumn="0" w:lastRowFirstColumn="0" w:lastRowLastColumn="0"/>
            <w:tcW w:w="2167" w:type="dxa"/>
          </w:tcPr>
          <w:p w:rsidR="004E0DFA" w:rsidRDefault="004E0DFA" w:rsidP="0070597A">
            <w:pPr>
              <w:pStyle w:val="Body"/>
              <w:pBdr>
                <w:top w:val="none" w:sz="0" w:space="0" w:color="auto"/>
                <w:left w:val="none" w:sz="0" w:space="0" w:color="auto"/>
                <w:bottom w:val="none" w:sz="0" w:space="0" w:color="auto"/>
                <w:right w:val="none" w:sz="0" w:space="0" w:color="auto"/>
                <w:between w:val="none" w:sz="0" w:space="0" w:color="auto"/>
                <w:bar w:val="none" w:sz="0" w:color="auto"/>
              </w:pBdr>
              <w:ind w:right="540"/>
              <w:jc w:val="left"/>
              <w:rPr>
                <w:b w:val="0"/>
              </w:rPr>
            </w:pPr>
            <w:r>
              <w:rPr>
                <w:b w:val="0"/>
              </w:rPr>
              <w:t xml:space="preserve">Individuals/Families need appliances, particularly heating units, repaired or replaced to improve energy efficiency and safety. </w:t>
            </w:r>
          </w:p>
        </w:tc>
        <w:tc>
          <w:tcPr>
            <w:tcW w:w="2134" w:type="dxa"/>
          </w:tcPr>
          <w:p w:rsidR="004E0DFA" w:rsidRDefault="004E0DFA" w:rsidP="0070597A">
            <w:pPr>
              <w:pStyle w:val="Body"/>
              <w:pBdr>
                <w:top w:val="none" w:sz="0" w:space="0" w:color="auto"/>
                <w:left w:val="none" w:sz="0" w:space="0" w:color="auto"/>
                <w:bottom w:val="none" w:sz="0" w:space="0" w:color="auto"/>
                <w:right w:val="none" w:sz="0" w:space="0" w:color="auto"/>
                <w:between w:val="none" w:sz="0" w:space="0" w:color="auto"/>
                <w:bar w:val="none" w:sz="0" w:color="auto"/>
              </w:pBdr>
              <w:ind w:right="540"/>
              <w:jc w:val="left"/>
              <w:cnfStyle w:val="000000000000" w:firstRow="0" w:lastRow="0" w:firstColumn="0" w:lastColumn="0" w:oddVBand="0" w:evenVBand="0" w:oddHBand="0" w:evenHBand="0" w:firstRowFirstColumn="0" w:firstRowLastColumn="0" w:lastRowFirstColumn="0" w:lastRowLastColumn="0"/>
            </w:pPr>
            <w:r>
              <w:t xml:space="preserve">100 families/individuals are eligible for the repair or replacement of their heating unit or other major appliance if it qualifies and improves safety and efficiency. </w:t>
            </w:r>
          </w:p>
        </w:tc>
        <w:tc>
          <w:tcPr>
            <w:tcW w:w="2166" w:type="dxa"/>
          </w:tcPr>
          <w:p w:rsidR="004E0DFA" w:rsidRDefault="004E0DFA" w:rsidP="0070597A">
            <w:pPr>
              <w:pStyle w:val="Body"/>
              <w:pBdr>
                <w:top w:val="none" w:sz="0" w:space="0" w:color="auto"/>
                <w:left w:val="none" w:sz="0" w:space="0" w:color="auto"/>
                <w:bottom w:val="none" w:sz="0" w:space="0" w:color="auto"/>
                <w:right w:val="none" w:sz="0" w:space="0" w:color="auto"/>
                <w:between w:val="none" w:sz="0" w:space="0" w:color="auto"/>
                <w:bar w:val="none" w:sz="0" w:color="auto"/>
              </w:pBdr>
              <w:ind w:right="540"/>
              <w:jc w:val="left"/>
              <w:cnfStyle w:val="000000000000" w:firstRow="0" w:lastRow="0" w:firstColumn="0" w:lastColumn="0" w:oddVBand="0" w:evenVBand="0" w:oddHBand="0" w:evenHBand="0" w:firstRowFirstColumn="0" w:firstRowLastColumn="0" w:lastRowFirstColumn="0" w:lastRowLastColumn="0"/>
            </w:pPr>
            <w:r>
              <w:t>Individuals/Families have needed repairs made to appliances or have them replaced for improved safety and efficiency.</w:t>
            </w:r>
          </w:p>
        </w:tc>
        <w:tc>
          <w:tcPr>
            <w:tcW w:w="2134" w:type="dxa"/>
          </w:tcPr>
          <w:p w:rsidR="004E0DFA" w:rsidRDefault="004E0DFA" w:rsidP="0070597A">
            <w:pPr>
              <w:pStyle w:val="Body"/>
              <w:pBdr>
                <w:top w:val="none" w:sz="0" w:space="0" w:color="auto"/>
                <w:left w:val="none" w:sz="0" w:space="0" w:color="auto"/>
                <w:bottom w:val="none" w:sz="0" w:space="0" w:color="auto"/>
                <w:right w:val="none" w:sz="0" w:space="0" w:color="auto"/>
                <w:between w:val="none" w:sz="0" w:space="0" w:color="auto"/>
                <w:bar w:val="none" w:sz="0" w:color="auto"/>
              </w:pBdr>
              <w:ind w:right="540"/>
              <w:jc w:val="left"/>
              <w:cnfStyle w:val="000000000000" w:firstRow="0" w:lastRow="0" w:firstColumn="0" w:lastColumn="0" w:oddVBand="0" w:evenVBand="0" w:oddHBand="0" w:evenHBand="0" w:firstRowFirstColumn="0" w:firstRowLastColumn="0" w:lastRowFirstColumn="0" w:lastRowLastColumn="0"/>
            </w:pPr>
            <w:r>
              <w:t xml:space="preserve">100 of 150, or 67%, individuals/families have a major appliance or heating system repaired/replaced for improved efficiency and safety. </w:t>
            </w:r>
          </w:p>
        </w:tc>
        <w:tc>
          <w:tcPr>
            <w:tcW w:w="2189" w:type="dxa"/>
          </w:tcPr>
          <w:p w:rsidR="004E0DFA" w:rsidRPr="00E17616" w:rsidRDefault="004A0943" w:rsidP="00B609FD">
            <w:pPr>
              <w:pStyle w:val="Body"/>
              <w:pBdr>
                <w:top w:val="none" w:sz="0" w:space="0" w:color="auto"/>
                <w:left w:val="none" w:sz="0" w:space="0" w:color="auto"/>
                <w:bottom w:val="none" w:sz="0" w:space="0" w:color="auto"/>
                <w:right w:val="none" w:sz="0" w:space="0" w:color="auto"/>
                <w:between w:val="none" w:sz="0" w:space="0" w:color="auto"/>
                <w:bar w:val="none" w:sz="0" w:color="auto"/>
              </w:pBdr>
              <w:ind w:right="540"/>
              <w:jc w:val="left"/>
              <w:cnfStyle w:val="000000000000" w:firstRow="0" w:lastRow="0" w:firstColumn="0" w:lastColumn="0" w:oddVBand="0" w:evenVBand="0" w:oddHBand="0" w:evenHBand="0" w:firstRowFirstColumn="0" w:firstRowLastColumn="0" w:lastRowFirstColumn="0" w:lastRowLastColumn="0"/>
              <w:rPr>
                <w:b/>
              </w:rPr>
            </w:pPr>
            <w:r>
              <w:rPr>
                <w:b/>
              </w:rPr>
              <w:t>1</w:t>
            </w:r>
            <w:r w:rsidR="00E97867">
              <w:rPr>
                <w:b/>
              </w:rPr>
              <w:t>0</w:t>
            </w:r>
            <w:r w:rsidR="00B609FD">
              <w:rPr>
                <w:b/>
              </w:rPr>
              <w:t xml:space="preserve">9 or </w:t>
            </w:r>
            <w:r w:rsidR="00E97867">
              <w:rPr>
                <w:b/>
              </w:rPr>
              <w:t>112</w:t>
            </w:r>
            <w:r w:rsidR="00B609FD">
              <w:rPr>
                <w:b/>
              </w:rPr>
              <w:t xml:space="preserve">, or </w:t>
            </w:r>
            <w:r w:rsidR="00E97867">
              <w:rPr>
                <w:b/>
              </w:rPr>
              <w:t>97</w:t>
            </w:r>
            <w:r>
              <w:rPr>
                <w:b/>
              </w:rPr>
              <w:t xml:space="preserve">%, of individuals/families have a major appliance or heating system repaired/replaced for improved efficiency and safety. </w:t>
            </w:r>
          </w:p>
        </w:tc>
      </w:tr>
      <w:tr w:rsidR="004E0DFA" w:rsidTr="007059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gridSpan w:val="5"/>
          </w:tcPr>
          <w:p w:rsidR="004E0DFA" w:rsidRPr="00094223" w:rsidRDefault="004E0DFA" w:rsidP="004A0943">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540"/>
              <w:rPr>
                <w:b w:val="0"/>
              </w:rPr>
            </w:pPr>
            <w:r>
              <w:t>Mission |</w:t>
            </w:r>
            <w:r>
              <w:rPr>
                <w:b w:val="0"/>
              </w:rPr>
              <w:t xml:space="preserve"> To </w:t>
            </w:r>
            <w:r w:rsidR="004A0943">
              <w:rPr>
                <w:b w:val="0"/>
              </w:rPr>
              <w:t xml:space="preserve">make improvements to eligible households which improve the safety, health, and most important, energy efficiency. In some </w:t>
            </w:r>
            <w:r w:rsidR="00C9470A">
              <w:rPr>
                <w:b w:val="0"/>
              </w:rPr>
              <w:t>cases,</w:t>
            </w:r>
            <w:r w:rsidR="004A0943">
              <w:rPr>
                <w:b w:val="0"/>
              </w:rPr>
              <w:t xml:space="preserve"> this may involve the repair / replacement of major appliance or heating system. (</w:t>
            </w:r>
            <w:r w:rsidR="00C9470A">
              <w:rPr>
                <w:b w:val="0"/>
              </w:rPr>
              <w:t>Typically,</w:t>
            </w:r>
            <w:r w:rsidR="004A0943">
              <w:rPr>
                <w:b w:val="0"/>
              </w:rPr>
              <w:t xml:space="preserve"> refrigerator or hot water tank.)</w:t>
            </w:r>
          </w:p>
        </w:tc>
      </w:tr>
    </w:tbl>
    <w:p w:rsidR="00DD38BD" w:rsidRPr="001C6D84" w:rsidRDefault="00DD38BD">
      <w:pPr>
        <w:pStyle w:val="Body"/>
        <w:spacing w:line="360" w:lineRule="auto"/>
        <w:ind w:left="720" w:right="540"/>
        <w:rPr>
          <w:b/>
        </w:rPr>
      </w:pPr>
    </w:p>
    <w:p w:rsidR="004A0943" w:rsidRDefault="00EC3E60">
      <w:pPr>
        <w:pStyle w:val="Body"/>
        <w:spacing w:line="360" w:lineRule="auto"/>
        <w:ind w:left="720" w:right="540"/>
      </w:pPr>
      <w:r>
        <w:t xml:space="preserve">In addition to the above referenced programs related to housing; the Agency also offers a small selection of utility assistance programs. </w:t>
      </w:r>
      <w:r w:rsidR="00FA61E8">
        <w:t xml:space="preserve">Utility assistance is a perennial need in the service area due to a combination of the lack of living </w:t>
      </w:r>
      <w:r w:rsidR="00FA61E8">
        <w:lastRenderedPageBreak/>
        <w:t xml:space="preserve">wage employment options, older housing stock, increasing numbers of </w:t>
      </w:r>
      <w:r w:rsidR="00FA61E8">
        <w:rPr>
          <w:lang w:val="de-DE"/>
        </w:rPr>
        <w:t>“</w:t>
      </w:r>
      <w:r w:rsidR="00FA61E8">
        <w:t xml:space="preserve">working poor”, an aging population, and entrenched poverty. In general, the demand for a program like Neighbor-for-Neighbor seems highest in the fall. This is particularly true for September through November as the weather gets colder and clients realize they will need heat. Strained household budgets often mean that </w:t>
      </w:r>
      <w:r w:rsidR="00347A17">
        <w:t>individuals</w:t>
      </w:r>
      <w:r w:rsidR="00FA61E8">
        <w:t xml:space="preserve"> let their gas bills go in the summer and wind up getting shut off. Once the weather cools help is needed and calls are consistent until tapering off with the beginning of the LIHEAP program in November. </w:t>
      </w:r>
      <w:r>
        <w:t>This has decreased from past years when the Agency also provided application assistance for Dollar Energy Fund grants and UGI CAP. Level billing assistance was also provided for First Energy (Penelec) however this contract was not renewed as the company wanted to go to a sole source provider for all of the western Pennsylvania region. In 2018, utility program offerings were therefore reduced to Columbia Gas CAP (requires a referral from Columbia Gas), National Fuel’s Neighbor-for-Neighbor, Emergency Food and Shelter (FEMA), and limited Homeless Assistance Program funds which can be utilized to stop utility shut off. In certain situations, the Rapid ReHousing ha</w:t>
      </w:r>
      <w:r w:rsidR="00E97867">
        <w:t>s</w:t>
      </w:r>
      <w:r>
        <w:t xml:space="preserve"> the capacity to address arrearage or assist with deposits to turn on utilities when a family moves into new</w:t>
      </w:r>
      <w:r w:rsidR="000F4E86">
        <w:t xml:space="preserve"> housing. Highlights for the </w:t>
      </w:r>
      <w:r w:rsidR="00E97867">
        <w:t>2023</w:t>
      </w:r>
      <w:r>
        <w:t xml:space="preserve"> calendar year include the following: </w:t>
      </w:r>
    </w:p>
    <w:p w:rsidR="00EC3E60" w:rsidRDefault="00EC3E60" w:rsidP="00EC215D">
      <w:pPr>
        <w:pStyle w:val="Body"/>
        <w:numPr>
          <w:ilvl w:val="0"/>
          <w:numId w:val="62"/>
        </w:numPr>
        <w:spacing w:line="360" w:lineRule="auto"/>
        <w:ind w:right="540"/>
      </w:pPr>
      <w:r w:rsidRPr="001512CE">
        <w:rPr>
          <w:b/>
        </w:rPr>
        <w:t>Utility Arrearage |</w:t>
      </w:r>
      <w:r w:rsidR="000F4E86">
        <w:t xml:space="preserve"> </w:t>
      </w:r>
      <w:r w:rsidR="00E97867">
        <w:t>25</w:t>
      </w:r>
    </w:p>
    <w:p w:rsidR="001512CE" w:rsidRDefault="001512CE" w:rsidP="00EC215D">
      <w:pPr>
        <w:pStyle w:val="Body"/>
        <w:numPr>
          <w:ilvl w:val="0"/>
          <w:numId w:val="62"/>
        </w:numPr>
        <w:spacing w:line="360" w:lineRule="auto"/>
        <w:ind w:right="540"/>
      </w:pPr>
      <w:r w:rsidRPr="001512CE">
        <w:rPr>
          <w:b/>
        </w:rPr>
        <w:t>Level Billing Assistance |</w:t>
      </w:r>
      <w:r w:rsidR="000F4E86">
        <w:t xml:space="preserve"> </w:t>
      </w:r>
      <w:r w:rsidR="00E97867">
        <w:t>20</w:t>
      </w:r>
    </w:p>
    <w:p w:rsidR="00C26A90" w:rsidRDefault="002324D9" w:rsidP="00D33C42">
      <w:pPr>
        <w:pStyle w:val="Body"/>
        <w:spacing w:line="360" w:lineRule="auto"/>
        <w:ind w:left="720" w:right="540"/>
      </w:pPr>
      <w:r>
        <w:rPr>
          <w:b/>
          <w:bCs/>
        </w:rPr>
        <w:t>Service Category | Nutrition</w:t>
      </w:r>
    </w:p>
    <w:p w:rsidR="00C26A90" w:rsidRDefault="002324D9">
      <w:pPr>
        <w:pStyle w:val="Body"/>
        <w:spacing w:line="360" w:lineRule="auto"/>
        <w:ind w:left="720" w:right="540"/>
      </w:pPr>
      <w:r>
        <w:t xml:space="preserve">In 2015, the EOC agreed to help in administering a Produce Express food distribution provided by the Second Harvest Food Bank of Northwest Pennsylvania. The EOC role in this program is very simple and straightforward in that the EOC manages the monthly sign ups. The food distribution occurs one time each month and there are 120 slots available. Slots are filled on a first come / first served basis. The EOC ensures that there is a process for this, lets Second Harvest and the local church where pick-ups occur know when sign ups are full, and schedules pick-ups. </w:t>
      </w:r>
    </w:p>
    <w:p w:rsidR="00C26A90" w:rsidRDefault="002324D9" w:rsidP="00F81745">
      <w:pPr>
        <w:pStyle w:val="Body"/>
        <w:spacing w:line="360" w:lineRule="auto"/>
        <w:ind w:left="720" w:right="540"/>
      </w:pPr>
      <w:r>
        <w:t xml:space="preserve">While the EOC does administer this program there is currently no interest in growing efforts in this service category. Several churches as well as the Salvation Army address food needs for low-income individuals and families. </w:t>
      </w:r>
      <w:r w:rsidR="000F4E86">
        <w:t>In the midst of the pandemic the Agency launched a trial community garden program.</w:t>
      </w:r>
    </w:p>
    <w:p w:rsidR="00C26A90" w:rsidRDefault="002324D9">
      <w:pPr>
        <w:pStyle w:val="Body"/>
      </w:pPr>
      <w:r>
        <w:br w:type="page"/>
      </w:r>
    </w:p>
    <w:p w:rsidR="00C26A90" w:rsidRDefault="002324D9">
      <w:pPr>
        <w:pStyle w:val="Body"/>
      </w:pPr>
      <w:r>
        <w:rPr>
          <w:b/>
          <w:bCs/>
          <w:sz w:val="28"/>
          <w:szCs w:val="28"/>
        </w:rPr>
        <w:lastRenderedPageBreak/>
        <w:t>Section V | Resources</w:t>
      </w:r>
    </w:p>
    <w:p w:rsidR="00C26A90" w:rsidRDefault="00850F17">
      <w:pPr>
        <w:pStyle w:val="ListParagraph"/>
        <w:spacing w:line="360" w:lineRule="auto"/>
        <w:ind w:right="540"/>
      </w:pPr>
      <w:r w:rsidRPr="00FB12FF">
        <w:rPr>
          <w:rFonts w:asciiTheme="majorHAnsi" w:hAnsiTheme="majorHAnsi" w:cstheme="majorHAnsi"/>
          <w:shd w:val="clear" w:color="auto" w:fill="F4F5F6"/>
        </w:rPr>
        <w:t xml:space="preserve">The Warren Forest EOC has consistently served as a driving force within the community, focusing on the enhancement and establishment of new partnerships, fostering business economic development and incubators, and managing a variety of programs related to housing, education, emergency services, and income </w:t>
      </w:r>
      <w:r w:rsidR="00D0758A" w:rsidRPr="00FB12FF">
        <w:rPr>
          <w:rFonts w:asciiTheme="majorHAnsi" w:hAnsiTheme="majorHAnsi" w:cstheme="majorHAnsi"/>
          <w:shd w:val="clear" w:color="auto" w:fill="F4F5F6"/>
        </w:rPr>
        <w:t>management.</w:t>
      </w:r>
      <w:r w:rsidR="002324D9" w:rsidRPr="00FB12FF">
        <w:rPr>
          <w:rFonts w:asciiTheme="majorHAnsi" w:hAnsiTheme="majorHAnsi" w:cstheme="majorHAnsi"/>
        </w:rPr>
        <w:t xml:space="preserve"> The</w:t>
      </w:r>
      <w:r w:rsidR="00C671B6" w:rsidRPr="00FB12FF">
        <w:rPr>
          <w:rFonts w:asciiTheme="majorHAnsi" w:hAnsiTheme="majorHAnsi" w:cstheme="majorHAnsi"/>
          <w:shd w:val="clear" w:color="auto" w:fill="F4F5F6"/>
        </w:rPr>
        <w:t xml:space="preserve"> concept of collaboration</w:t>
      </w:r>
      <w:r w:rsidR="002324D9" w:rsidRPr="00FB12FF">
        <w:t xml:space="preserve"> with other</w:t>
      </w:r>
      <w:r w:rsidR="002324D9">
        <w:t xml:space="preserve"> agencies is not new </w:t>
      </w:r>
      <w:r w:rsidR="00D0758A">
        <w:t>and, in this spirit,</w:t>
      </w:r>
      <w:r w:rsidR="002324D9">
        <w:t xml:space="preserve"> the EOC </w:t>
      </w:r>
      <w:r w:rsidR="0070597A">
        <w:t>heads the Local Housing Options Team (LHOT) which brings together multiple agencies and providers at a monthly meeting to discuss programs, services, and housing options for low-income, vulnerable, or hard to place households</w:t>
      </w:r>
      <w:r w:rsidR="002324D9">
        <w:t xml:space="preserve">. </w:t>
      </w:r>
      <w:r w:rsidR="0070597A">
        <w:t xml:space="preserve">The Agency is also represented in the Impacting Poverty group. </w:t>
      </w:r>
      <w:r w:rsidR="002324D9">
        <w:t xml:space="preserve">Another example is working in conjunction with Forest-Warren Health &amp; Human Services, Beacon Light Behavioral, Warren County Jail, Forest and Warren County Sheriff Departments, and Forest and Warren County Probation Departments in transforming the way in which mental health services for those in the criminal justice system are delivered. The EOC is working, with this and other endeavors, to be a true “consumer first” agency which puts the traditional ideas of how to do something aside in order to best serve those in our community. </w:t>
      </w:r>
    </w:p>
    <w:p w:rsidR="00C26A90" w:rsidRDefault="002324D9">
      <w:pPr>
        <w:pStyle w:val="Body"/>
        <w:spacing w:line="360" w:lineRule="auto"/>
        <w:ind w:left="720" w:right="540"/>
      </w:pPr>
      <w:r>
        <w:rPr>
          <w:b/>
          <w:bCs/>
        </w:rPr>
        <w:t xml:space="preserve">Community Resources | </w:t>
      </w:r>
      <w:r>
        <w:t xml:space="preserve">While the Warren-Forest Counties Economic Opportunity Council (EOC) offers many programs which are focused on addressing these needs, problems still persist. The agency is only one COG in a multi-oriented social service delivery system for the area. Traditionally, the Warren-Forest EOC has been the most diversified agency, providing services to consumers that range from pre-school to elderly. The EOC’s varied program offerings address multiple areas of need including housing, education, nutrition, </w:t>
      </w:r>
      <w:r w:rsidR="00F86A0C">
        <w:t>income management,</w:t>
      </w:r>
      <w:r>
        <w:t xml:space="preserve"> emergency services, and employment. The EOC also maintains strong relationships with other area social service agencies and providers to provide low income persons with the best combination of programs to address each unique situation. We strive to build a stronger community by helping clients achieve self-sufficiency as they overcome any barriers they may face. As funding declines, the agency, as well as other non-profits</w:t>
      </w:r>
      <w:r w:rsidR="0070597A">
        <w:t xml:space="preserve"> in the area</w:t>
      </w:r>
      <w:r>
        <w:t xml:space="preserve">, is investigating ways to meet increasing </w:t>
      </w:r>
      <w:r w:rsidR="0070597A">
        <w:t>demand</w:t>
      </w:r>
      <w:r>
        <w:t xml:space="preserve"> with decreasing funds. Cooperation and coordination are the norm, rather than the exception. The current system, and the EOC’s place within this system, can generally be described as follows based on area of need: </w:t>
      </w:r>
    </w:p>
    <w:p w:rsidR="00C26A90" w:rsidRDefault="002324D9">
      <w:pPr>
        <w:pStyle w:val="Body"/>
        <w:spacing w:line="360" w:lineRule="auto"/>
        <w:ind w:left="720" w:right="540"/>
      </w:pPr>
      <w:r>
        <w:rPr>
          <w:b/>
          <w:bCs/>
        </w:rPr>
        <w:t xml:space="preserve">Food / Nutrition | </w:t>
      </w:r>
      <w:r>
        <w:t>The Warren Salvation Army, County Assistance Offices, Saint Joseph Soup Kitchen, First Presbyterian Church Sharing Place, County Ministries, and Sheffield Food Cupboard provide emergency food and food pantry services. The WIC Program is available to qualifying families with children under 5 and Meals on Wheels offers services to seniors. The Produce Express offered via the Second Harvest Food Bank of Northwestern Pennsylvania is a program launched in 2014 for the service area and has a limited number of distributions available through various local co</w:t>
      </w:r>
      <w:r w:rsidR="0070597A">
        <w:t>ngregations. The EOC has administered</w:t>
      </w:r>
      <w:r>
        <w:t xml:space="preserve"> the sign-ups for each monthly distribution</w:t>
      </w:r>
      <w:r w:rsidR="0070597A">
        <w:t xml:space="preserve"> picked up at the Lutheran Church in downtown Warren since 2014</w:t>
      </w:r>
      <w:r>
        <w:t>.</w:t>
      </w:r>
      <w:r w:rsidR="0070597A">
        <w:t xml:space="preserve"> </w:t>
      </w:r>
      <w:r>
        <w:t xml:space="preserve"> </w:t>
      </w:r>
    </w:p>
    <w:p w:rsidR="00C26A90" w:rsidRDefault="002324D9">
      <w:pPr>
        <w:pStyle w:val="Body"/>
        <w:spacing w:line="360" w:lineRule="auto"/>
        <w:ind w:left="720" w:right="540"/>
      </w:pPr>
      <w:r>
        <w:rPr>
          <w:b/>
          <w:bCs/>
        </w:rPr>
        <w:t xml:space="preserve">Employment / Job Training | </w:t>
      </w:r>
      <w:r w:rsidR="0070597A">
        <w:t xml:space="preserve">The </w:t>
      </w:r>
      <w:r>
        <w:t xml:space="preserve">Warren-Forest Counties Economic Opportunity Council, Warren-Forest Hi-Ed Council, and the County Assistance Office provide assistance/training to individuals aimed at helping clients obtain and/or retain employment. </w:t>
      </w:r>
      <w:r w:rsidR="0070597A">
        <w:t>This is primarily done through vocational training and certificate programs, online learning, Wo</w:t>
      </w:r>
      <w:r w:rsidR="00160EE2">
        <w:t xml:space="preserve">rk Ready and EARN programs, soft skill development, and assistance with job search. The PA CareerLink is available as a mobile service to residents within the service area. There is no longer a physical building address. </w:t>
      </w:r>
    </w:p>
    <w:p w:rsidR="00C26A90" w:rsidRDefault="002324D9">
      <w:pPr>
        <w:pStyle w:val="Body"/>
        <w:spacing w:line="360" w:lineRule="auto"/>
        <w:ind w:left="720" w:right="540"/>
      </w:pPr>
      <w:r>
        <w:rPr>
          <w:b/>
          <w:bCs/>
        </w:rPr>
        <w:lastRenderedPageBreak/>
        <w:t xml:space="preserve">Education | </w:t>
      </w:r>
      <w:r>
        <w:t xml:space="preserve">The Warren County School District and Forest Area School District each provide transitional K-12 services for their respective counties. Early childhood education is well represented where there are over 10 programs, including the EOC Head Start Program, YMCA, and Jefferson DeFrees Family Center, serving 3 and 4 year olds.  Early intervention services are offered for children 0 to 3 while preschoolers who are severely handicapped and/or have intellectual deficiencies are served by the Intermediate Unit 5 in Warren County, Intermediate </w:t>
      </w:r>
      <w:r w:rsidR="00160EE2">
        <w:t xml:space="preserve">Unit </w:t>
      </w:r>
      <w:r>
        <w:t>6 in Forest County, and the Don Mills Center.</w:t>
      </w:r>
      <w:r w:rsidR="00160EE2">
        <w:t xml:space="preserve"> Private school options include St. Joe’s Catholic School, Warren Christian Academy, and the Tidioute Charter School. </w:t>
      </w:r>
    </w:p>
    <w:p w:rsidR="00C26A90" w:rsidRDefault="002324D9">
      <w:pPr>
        <w:pStyle w:val="Body"/>
        <w:spacing w:line="360" w:lineRule="auto"/>
        <w:ind w:left="720" w:right="540"/>
      </w:pPr>
      <w:r>
        <w:rPr>
          <w:b/>
          <w:bCs/>
        </w:rPr>
        <w:t xml:space="preserve">Housing | </w:t>
      </w:r>
      <w:r>
        <w:t>The Warren County Housing Authority provides safe, affordable</w:t>
      </w:r>
      <w:r w:rsidR="00160EE2">
        <w:t xml:space="preserve"> subsidized</w:t>
      </w:r>
      <w:r>
        <w:t xml:space="preserve"> housing to the elderly, disabled, and low-income families of the area. The Warren-Forest Counties Economic Opportunity Council provides </w:t>
      </w:r>
      <w:r w:rsidR="00877934">
        <w:t xml:space="preserve">re-entry </w:t>
      </w:r>
      <w:r>
        <w:t>transiti</w:t>
      </w:r>
      <w:r w:rsidR="00877934">
        <w:t>onal housing for ex-offenders leaving the County prison system</w:t>
      </w:r>
      <w:r>
        <w:t>, permanent housing for chronic mental health consumers,</w:t>
      </w:r>
      <w:r w:rsidR="00877934">
        <w:t xml:space="preserve"> permanent supportive housing for chronically homeless individuals/families with a mental health disorder, transitional housing for homeless or near homeless individuals with a mental health disorder, </w:t>
      </w:r>
      <w:r w:rsidR="007A04A4">
        <w:t>limited</w:t>
      </w:r>
      <w:r>
        <w:t xml:space="preserve"> emergency housing for homeless individuals and families</w:t>
      </w:r>
      <w:r w:rsidR="007A04A4">
        <w:t>, and short term rental assistance for homeless individuals/families through Rapid ReHousing.</w:t>
      </w:r>
      <w:r>
        <w:t xml:space="preserve"> Forest-Warren Health and Human Services is a</w:t>
      </w:r>
      <w:r w:rsidR="007A04A4">
        <w:t xml:space="preserve"> primary</w:t>
      </w:r>
      <w:r>
        <w:t xml:space="preserve"> partner in housing those with chronic mental health conditions. </w:t>
      </w:r>
      <w:r w:rsidR="007A04A4">
        <w:t xml:space="preserve">Other partners include Warren County Probation and Parole, Deerfield Behavioral Health, Warren State Hospital, and Beacon Light Behavioral Health. This is not a comprehensive list of </w:t>
      </w:r>
      <w:r>
        <w:t>a</w:t>
      </w:r>
      <w:r w:rsidR="007A04A4">
        <w:t>ll partners and organizations however it does provide some insight into the</w:t>
      </w:r>
      <w:r>
        <w:t xml:space="preserve"> true continuum of care</w:t>
      </w:r>
      <w:r w:rsidR="007A04A4">
        <w:t xml:space="preserve"> available</w:t>
      </w:r>
      <w:r>
        <w:t xml:space="preserve"> for clients needing housing</w:t>
      </w:r>
      <w:r w:rsidR="007A04A4">
        <w:t xml:space="preserve"> in the service area</w:t>
      </w:r>
      <w:r>
        <w:t xml:space="preserve">. </w:t>
      </w:r>
    </w:p>
    <w:p w:rsidR="00C26A90" w:rsidRDefault="002324D9">
      <w:pPr>
        <w:pStyle w:val="Body"/>
        <w:spacing w:line="360" w:lineRule="auto"/>
        <w:ind w:left="720" w:right="540"/>
      </w:pPr>
      <w:r>
        <w:rPr>
          <w:b/>
          <w:bCs/>
        </w:rPr>
        <w:t xml:space="preserve">Emergency Services | </w:t>
      </w:r>
      <w:r>
        <w:t>The Warren-Forest Counties Economic Opportunity Council provides emergency utility assistance</w:t>
      </w:r>
      <w:r w:rsidR="007A04A4">
        <w:t xml:space="preserve"> through National Fuel’s Neighbor-for-Neighbor and Emergency Food and Shelter Funds when available.</w:t>
      </w:r>
      <w:r>
        <w:t xml:space="preserve"> </w:t>
      </w:r>
      <w:r w:rsidR="007A04A4">
        <w:t>The</w:t>
      </w:r>
      <w:r>
        <w:t xml:space="preserve"> Salvation Army provide</w:t>
      </w:r>
      <w:r w:rsidR="007A04A4">
        <w:t>s</w:t>
      </w:r>
      <w:r>
        <w:t xml:space="preserve"> emergen</w:t>
      </w:r>
      <w:r w:rsidR="007A04A4">
        <w:t>cy hotel vouchers when available while the County Assistance Office can provide diversion or Emergency Shelter Allowance funding for eligible families facing homelessness. The Salvation Army and Warren-Forest Counties Economic Opportunity Council administer the Homeless Assistance Program for Warren County which can be used by eligible families to prevent eviction via a one-time emergency rental payment to address arrears or assist with first month’s rent / security deposit if new housing is the best solution</w:t>
      </w:r>
      <w:r>
        <w:t>.</w:t>
      </w:r>
      <w:r w:rsidR="007A04A4">
        <w:t xml:space="preserve"> In some cases the funds can also be used to prevent utility shut off.</w:t>
      </w:r>
      <w:r>
        <w:t xml:space="preserve"> </w:t>
      </w:r>
    </w:p>
    <w:p w:rsidR="00C26A90" w:rsidRDefault="002324D9">
      <w:pPr>
        <w:pStyle w:val="Body"/>
        <w:spacing w:line="360" w:lineRule="auto"/>
        <w:ind w:left="720" w:right="540"/>
      </w:pPr>
      <w:r>
        <w:rPr>
          <w:b/>
          <w:bCs/>
        </w:rPr>
        <w:t xml:space="preserve">Mental Health Services | </w:t>
      </w:r>
      <w:r>
        <w:t xml:space="preserve">Beacon Light Behavioral Health, Deerfield Health, and Warren General Hospital all provide case management and related services to the population of clients in need of mental health services. </w:t>
      </w:r>
      <w:r w:rsidR="00271861">
        <w:t xml:space="preserve">Other providers also include the Warren State Hospital and Family Services of Warren County. </w:t>
      </w:r>
    </w:p>
    <w:p w:rsidR="00C26A90" w:rsidRDefault="002324D9">
      <w:pPr>
        <w:pStyle w:val="Body"/>
        <w:spacing w:line="360" w:lineRule="auto"/>
        <w:ind w:left="720" w:right="540"/>
      </w:pPr>
      <w:r>
        <w:rPr>
          <w:b/>
          <w:bCs/>
        </w:rPr>
        <w:t xml:space="preserve">Transportation | </w:t>
      </w:r>
      <w:r>
        <w:t xml:space="preserve">The Transit Authority of Warren County provides medical transportation and fixed route schedule transportation. Forest County Transportation is limited to a service for seniors and disabled clients who need to go to an appointment. The request for service must be done one working day in advance and the client must also be willing to share the ride with other passengers. </w:t>
      </w:r>
    </w:p>
    <w:p w:rsidR="00C26A90" w:rsidRDefault="002324D9">
      <w:pPr>
        <w:pStyle w:val="Body"/>
        <w:spacing w:line="360" w:lineRule="auto"/>
        <w:ind w:left="720" w:right="540"/>
      </w:pPr>
      <w:r>
        <w:rPr>
          <w:b/>
          <w:bCs/>
        </w:rPr>
        <w:t xml:space="preserve">Elderly | </w:t>
      </w:r>
      <w:r>
        <w:t xml:space="preserve">The Warren Forest Area Agency on Aging (Experience Incorporated) provides services to the elderly including case management and operation of the senior citizen centers throughout the service area. </w:t>
      </w:r>
      <w:r w:rsidR="00271861">
        <w:t xml:space="preserve">This Agency is also responsible for administration of the Meals on Wheels program for the area. </w:t>
      </w:r>
    </w:p>
    <w:p w:rsidR="00C26A90" w:rsidRDefault="002324D9" w:rsidP="00271861">
      <w:pPr>
        <w:pStyle w:val="Body"/>
        <w:spacing w:line="360" w:lineRule="auto"/>
        <w:ind w:left="720" w:right="540"/>
      </w:pPr>
      <w:r>
        <w:lastRenderedPageBreak/>
        <w:t xml:space="preserve">In an ongoing effort to provide the best service to our clients through communication and strong relationships with area social service providers and/or groups; the Warren-Forest EOC </w:t>
      </w:r>
      <w:r w:rsidR="00271861">
        <w:t xml:space="preserve">continuously seeks out opportunities to partner with area organizations to combine resources and better address the needs of the community. Our tenure as the area’s community action agency has allowed the Warren-Forest EOC to forge partnerships and relationships that allow us to work within the network of available resources and assist clients in linking with needed services or programs which they may be eligible for and that would aid in barrier removal. Additionally, the Agency continuously looks at the needs of the families and individuals living in the service area as well as the needs of the community in an effort to identify gaps in service or areas where the Agency may be uniquely suited to develop programming or services. </w:t>
      </w:r>
    </w:p>
    <w:p w:rsidR="00C26A90" w:rsidRDefault="002324D9">
      <w:pPr>
        <w:pStyle w:val="Body"/>
        <w:tabs>
          <w:tab w:val="left" w:pos="10170"/>
        </w:tabs>
        <w:spacing w:line="360" w:lineRule="auto"/>
        <w:ind w:left="720" w:right="540"/>
      </w:pPr>
      <w:r>
        <w:rPr>
          <w:b/>
          <w:bCs/>
        </w:rPr>
        <w:t xml:space="preserve">Physical Resources | </w:t>
      </w:r>
      <w:r>
        <w:t>The Warren-Forest EOC manages and utilizes multiple properties throughout the service area for our programs. Many of our properties are for our various housing programs and include an emergency shelter</w:t>
      </w:r>
      <w:r w:rsidR="00271861">
        <w:t xml:space="preserve">, transitional housing, </w:t>
      </w:r>
      <w:r>
        <w:t xml:space="preserve">and permanent housing. The type of property and use are described below and represent the physical buildings owned and/or managed by the EOC. </w:t>
      </w:r>
    </w:p>
    <w:p w:rsidR="00C26A90" w:rsidRDefault="002324D9" w:rsidP="00EC215D">
      <w:pPr>
        <w:pStyle w:val="ListParagraph"/>
        <w:numPr>
          <w:ilvl w:val="0"/>
          <w:numId w:val="45"/>
        </w:numPr>
        <w:spacing w:line="360" w:lineRule="auto"/>
        <w:ind w:right="540"/>
      </w:pPr>
      <w:r>
        <w:rPr>
          <w:b/>
          <w:bCs/>
        </w:rPr>
        <w:t xml:space="preserve">McClintock Center | </w:t>
      </w:r>
      <w:r>
        <w:t xml:space="preserve">Located in downtown Warren, the McClintock Center has three classrooms. One is all Head Start children and two are mixed classrooms with PreK Counts and Head Start students. Additionally, the main administrative offices for the Executive Director, Fiscal Operations, </w:t>
      </w:r>
      <w:r w:rsidR="00672FE1">
        <w:t>Building and Grounds,</w:t>
      </w:r>
      <w:r>
        <w:t xml:space="preserve"> Weatherization, and Head Start</w:t>
      </w:r>
      <w:r w:rsidR="00D33CC9">
        <w:t xml:space="preserve"> are housed here</w:t>
      </w:r>
      <w:r>
        <w:t xml:space="preserve">. </w:t>
      </w:r>
    </w:p>
    <w:p w:rsidR="00C26A90" w:rsidRDefault="002324D9" w:rsidP="00EC215D">
      <w:pPr>
        <w:pStyle w:val="ListParagraph"/>
        <w:numPr>
          <w:ilvl w:val="0"/>
          <w:numId w:val="45"/>
        </w:numPr>
        <w:spacing w:line="360" w:lineRule="auto"/>
        <w:ind w:right="540"/>
      </w:pPr>
      <w:r>
        <w:rPr>
          <w:b/>
          <w:bCs/>
        </w:rPr>
        <w:t xml:space="preserve">Faith Inn Emergency Shelter | </w:t>
      </w:r>
      <w:r>
        <w:t xml:space="preserve">Also located in downtown Warren, the Faith Inn is the only emergency shelter in both Warren and Forest Counties. </w:t>
      </w:r>
      <w:r w:rsidR="00180A58">
        <w:t>Two of</w:t>
      </w:r>
      <w:r w:rsidR="00D33CC9">
        <w:t xml:space="preserve"> </w:t>
      </w:r>
      <w:r w:rsidR="00CF470A">
        <w:t xml:space="preserve">the </w:t>
      </w:r>
      <w:r w:rsidR="00180A58">
        <w:t>eight units</w:t>
      </w:r>
      <w:r w:rsidR="00D33CC9">
        <w:t xml:space="preserve"> are dedicated as emergency housing for up to 30 days. The remaining six units are used as transitional housing for hard to place individuals exiting the prison system and working to successfully re-enter the community. </w:t>
      </w:r>
      <w:r>
        <w:t>The EOC also maintains office space at this location for the Housing Director and staff</w:t>
      </w:r>
      <w:r w:rsidR="00CF470A">
        <w:t xml:space="preserve">. </w:t>
      </w:r>
      <w:r w:rsidR="00D10D18">
        <w:t>Other programs run out of this office include the Homeless Assistance Program which provides emergency rental assistance to homeless or near homeless families. Housing programs include PATH transitional housing, permanent housing, Rapid ReHousing, and Permanent Supportive Housing for Chronically Homeless.</w:t>
      </w:r>
    </w:p>
    <w:p w:rsidR="00C26A90" w:rsidRDefault="002324D9" w:rsidP="00EC215D">
      <w:pPr>
        <w:pStyle w:val="ListParagraph"/>
        <w:numPr>
          <w:ilvl w:val="0"/>
          <w:numId w:val="45"/>
        </w:numPr>
        <w:spacing w:line="360" w:lineRule="auto"/>
        <w:ind w:right="540"/>
      </w:pPr>
      <w:r>
        <w:rPr>
          <w:b/>
          <w:bCs/>
        </w:rPr>
        <w:t xml:space="preserve">Head Start Centers | </w:t>
      </w:r>
      <w:r>
        <w:t>The Head Start program has 5 center locations with the McClintock Center and its three classrooms being one. The other four locations include the Seneca Center (</w:t>
      </w:r>
      <w:r w:rsidR="00D10D18">
        <w:t>3</w:t>
      </w:r>
      <w:r>
        <w:t xml:space="preserve"> classrooms), Youngsville High School (2 classrooms), </w:t>
      </w:r>
      <w:r w:rsidR="00D10D18">
        <w:t>and South Street Center (4 classrooms). The EOC owns, in addition to the McClintock Center, the Seneca Center</w:t>
      </w:r>
      <w:r>
        <w:t xml:space="preserve"> however </w:t>
      </w:r>
      <w:r w:rsidR="00D10D18">
        <w:t>space at Youngsville High School and South Street School</w:t>
      </w:r>
      <w:r>
        <w:t xml:space="preserve"> are leased by the Agency for the Head Start program. </w:t>
      </w:r>
    </w:p>
    <w:p w:rsidR="00D10D18" w:rsidRDefault="002324D9" w:rsidP="00EC215D">
      <w:pPr>
        <w:pStyle w:val="ListParagraph"/>
        <w:numPr>
          <w:ilvl w:val="0"/>
          <w:numId w:val="45"/>
        </w:numPr>
        <w:spacing w:line="360" w:lineRule="auto"/>
        <w:ind w:right="540"/>
      </w:pPr>
      <w:r w:rsidRPr="00D10D18">
        <w:rPr>
          <w:b/>
          <w:bCs/>
        </w:rPr>
        <w:t xml:space="preserve">Transitional Housing Properties | </w:t>
      </w:r>
      <w:r>
        <w:t xml:space="preserve">The EOC oversees </w:t>
      </w:r>
      <w:r w:rsidR="00D10D18">
        <w:t xml:space="preserve">five </w:t>
      </w:r>
      <w:r>
        <w:t xml:space="preserve">transitional housing properties. Note that this number includes the Faith Inn Emergency Shelter. Four of the remaining eight properties are located on the Warren State Hospital grounds and used by participants in the PATH program. PATH provides services to individuals with serious mental illness, including those with co-occurring substance use disorders, who are experiencing homelessness or at imminent risk of becoming homeless. </w:t>
      </w:r>
    </w:p>
    <w:p w:rsidR="00C26A90" w:rsidRDefault="002324D9" w:rsidP="00EC215D">
      <w:pPr>
        <w:pStyle w:val="ListParagraph"/>
        <w:numPr>
          <w:ilvl w:val="0"/>
          <w:numId w:val="45"/>
        </w:numPr>
        <w:spacing w:line="360" w:lineRule="auto"/>
        <w:ind w:right="540"/>
      </w:pPr>
      <w:r w:rsidRPr="00D10D18">
        <w:rPr>
          <w:b/>
          <w:bCs/>
        </w:rPr>
        <w:t xml:space="preserve">Permanent Housing | </w:t>
      </w:r>
      <w:r w:rsidR="00D10D18">
        <w:t>The EOC manages a total of 15</w:t>
      </w:r>
      <w:r>
        <w:t xml:space="preserve"> permanent housing units throughout Warren County </w:t>
      </w:r>
      <w:r w:rsidR="00D10D18">
        <w:t>including</w:t>
      </w:r>
      <w:r>
        <w:t xml:space="preserve"> 1 in Forest County. </w:t>
      </w:r>
      <w:r w:rsidR="00D10D18">
        <w:t xml:space="preserve">There </w:t>
      </w:r>
      <w:r w:rsidR="00C9470A">
        <w:t>is</w:t>
      </w:r>
      <w:r w:rsidR="00D10D18">
        <w:t xml:space="preserve"> a total of 34</w:t>
      </w:r>
      <w:r>
        <w:t xml:space="preserve"> units available to our clients with a mental health diagnosis, </w:t>
      </w:r>
      <w:r>
        <w:lastRenderedPageBreak/>
        <w:t xml:space="preserve">transitioning/aged out youth, and forensic mental health consumers. </w:t>
      </w:r>
      <w:r w:rsidR="00D10D18">
        <w:t xml:space="preserve">One property is a 3 bedroom house on St. Clair Street in Warren which has been renovated to be used as part of a Fairweather Lodge project operated by the Forest Warren Mental Wellness Association. </w:t>
      </w:r>
    </w:p>
    <w:p w:rsidR="00C26A90" w:rsidRDefault="00C26A90">
      <w:pPr>
        <w:pStyle w:val="ListParagraph"/>
        <w:tabs>
          <w:tab w:val="left" w:pos="10170"/>
        </w:tabs>
        <w:spacing w:line="360" w:lineRule="auto"/>
        <w:ind w:left="1440" w:right="540"/>
      </w:pPr>
    </w:p>
    <w:p w:rsidR="00C26A90" w:rsidRDefault="002324D9">
      <w:pPr>
        <w:pStyle w:val="ListParagraph"/>
        <w:spacing w:line="360" w:lineRule="auto"/>
        <w:ind w:right="540"/>
      </w:pPr>
      <w:r>
        <w:rPr>
          <w:b/>
          <w:bCs/>
        </w:rPr>
        <w:t xml:space="preserve">Financial Resources | </w:t>
      </w:r>
      <w:r>
        <w:t xml:space="preserve">Funding for the Warren-Forest EOC activities is coordinated with other public and private sources. Many activities are enhanced through local business and community initiatives, such as the Community Fund. Partners and/or sources of funding in these areas include Warren and Forest Counties, Warren and Forest County school districts, First Energy, National Fuel Gas, Pennsylvania Housing Finance Agency, and the U.S. Department of Housing and Urban Development. </w:t>
      </w:r>
    </w:p>
    <w:p w:rsidR="00C26A90" w:rsidRDefault="002324D9">
      <w:pPr>
        <w:pStyle w:val="ListParagraph"/>
        <w:spacing w:line="360" w:lineRule="auto"/>
        <w:ind w:right="540"/>
      </w:pPr>
      <w:r>
        <w:t>Annual audits for all programs and services are posted to the EOC website once the audit has been completed and presen</w:t>
      </w:r>
      <w:r w:rsidR="003C199B">
        <w:t xml:space="preserve">ted to the Board of Directors. </w:t>
      </w:r>
      <w:r>
        <w:t xml:space="preserve">Additional forms of funding, other than those aforementioned, include the Neighborhood Assistance Program, Pennsylvania Housing Affordability and Rehabilitation Enhancement Fund, private donations (both monetary and in-kind goods or services), and discretionary competitive block grant funding. </w:t>
      </w:r>
    </w:p>
    <w:p w:rsidR="00C26A90" w:rsidRDefault="002324D9">
      <w:pPr>
        <w:pStyle w:val="ListParagraph"/>
        <w:spacing w:line="360" w:lineRule="auto"/>
        <w:ind w:right="540"/>
      </w:pPr>
      <w:r>
        <w:rPr>
          <w:b/>
          <w:bCs/>
        </w:rPr>
        <w:t xml:space="preserve">Systemic Resources | </w:t>
      </w:r>
      <w:r>
        <w:t xml:space="preserve">The following operational procedures, administrative systems, and controls outlined below are provided to further illustrate how available program and service offerings are delivered in a fair and effective manner. </w:t>
      </w:r>
    </w:p>
    <w:p w:rsidR="00C26A90" w:rsidRDefault="002324D9">
      <w:pPr>
        <w:pStyle w:val="Body"/>
        <w:spacing w:line="360" w:lineRule="auto"/>
        <w:ind w:left="720"/>
      </w:pPr>
      <w:r>
        <w:t xml:space="preserve">The </w:t>
      </w:r>
      <w:r>
        <w:rPr>
          <w:b/>
          <w:bCs/>
        </w:rPr>
        <w:t>Executive Director</w:t>
      </w:r>
      <w:r>
        <w:t xml:space="preserve"> is responsible for overseeing the total Agency, including all programs and activities. </w:t>
      </w:r>
    </w:p>
    <w:p w:rsidR="00C26A90" w:rsidRDefault="002324D9">
      <w:pPr>
        <w:pStyle w:val="Body"/>
        <w:spacing w:line="360" w:lineRule="auto"/>
        <w:ind w:left="720"/>
      </w:pPr>
      <w:r>
        <w:t xml:space="preserve">The </w:t>
      </w:r>
      <w:r>
        <w:rPr>
          <w:b/>
          <w:bCs/>
        </w:rPr>
        <w:t xml:space="preserve">Head Start Director </w:t>
      </w:r>
      <w:r>
        <w:t>manages Warren-Forest EOC’s Head Start Program.</w:t>
      </w:r>
    </w:p>
    <w:p w:rsidR="00C26A90" w:rsidRDefault="002324D9">
      <w:pPr>
        <w:pStyle w:val="Body"/>
        <w:spacing w:line="360" w:lineRule="auto"/>
        <w:ind w:left="720" w:right="540"/>
      </w:pPr>
      <w:r>
        <w:t xml:space="preserve">The </w:t>
      </w:r>
      <w:r>
        <w:rPr>
          <w:b/>
          <w:bCs/>
        </w:rPr>
        <w:t xml:space="preserve">Housing Director </w:t>
      </w:r>
      <w:r>
        <w:t xml:space="preserve">and </w:t>
      </w:r>
      <w:r w:rsidR="00CF470A">
        <w:rPr>
          <w:b/>
          <w:bCs/>
        </w:rPr>
        <w:t xml:space="preserve">building and grounds manager </w:t>
      </w:r>
      <w:r w:rsidR="00CF470A" w:rsidRPr="00CF470A">
        <w:rPr>
          <w:bCs/>
        </w:rPr>
        <w:t>together</w:t>
      </w:r>
      <w:r w:rsidRPr="00CF470A">
        <w:t xml:space="preserve"> </w:t>
      </w:r>
      <w:r w:rsidR="00CF470A">
        <w:t>provide</w:t>
      </w:r>
      <w:r>
        <w:t xml:space="preserve"> the oversight of the Agency’s Housing Programs. The </w:t>
      </w:r>
      <w:r w:rsidR="00CF470A">
        <w:t xml:space="preserve">building and grounds </w:t>
      </w:r>
      <w:r w:rsidR="00B73349">
        <w:t>manager is in charge of the</w:t>
      </w:r>
      <w:r>
        <w:t xml:space="preserve"> physical aspects (buildings)</w:t>
      </w:r>
      <w:r w:rsidR="00B73349">
        <w:t>,</w:t>
      </w:r>
      <w:r>
        <w:t xml:space="preserve"> while the Housing Director supervises the (soft) case management aspects. They work together to ensure that consumers achieve their housing objectives. </w:t>
      </w:r>
    </w:p>
    <w:p w:rsidR="00C26A90" w:rsidRDefault="002324D9">
      <w:pPr>
        <w:pStyle w:val="Body"/>
        <w:spacing w:line="360" w:lineRule="auto"/>
        <w:ind w:left="720" w:right="540"/>
      </w:pPr>
      <w:r>
        <w:rPr>
          <w:b/>
          <w:bCs/>
        </w:rPr>
        <w:t xml:space="preserve">Selection of Participants | </w:t>
      </w:r>
      <w:r>
        <w:t xml:space="preserve">All clients who receive services directly from Warren-Forest EOC programs must adhere to that individual program’s eligibility criteria. Those receiving general services from the Agency must meet the 125% of poverty guidelines criteria. Outreach efforts will be coordinated to maximize productivity. All clients must participate in the EOC’s management information system, which includes the certification of eligibility and enrollment procedures. </w:t>
      </w:r>
    </w:p>
    <w:p w:rsidR="00C26A90" w:rsidRDefault="002324D9">
      <w:pPr>
        <w:pStyle w:val="Body"/>
        <w:spacing w:line="360" w:lineRule="auto"/>
        <w:ind w:left="720" w:right="540"/>
      </w:pPr>
      <w:r>
        <w:t xml:space="preserve">Client income will include all salaries, wages, dividends, interest, unemployment compensation or other cash receipts for the ninety-day (90) period immediately preceding the date of application for services. The federal poverty level is based on annual income, which is derived by multiplying income for the previous ninety (90) days by four (4). Specifically excluded from considerations as income are TANF payments, Supplemental Security Income (SSI), Social Security Disability Income (SSDI) payment and training program stipends. </w:t>
      </w:r>
    </w:p>
    <w:p w:rsidR="00C26A90" w:rsidRDefault="002324D9">
      <w:pPr>
        <w:pStyle w:val="Body"/>
        <w:spacing w:line="360" w:lineRule="auto"/>
        <w:ind w:left="720" w:right="540"/>
      </w:pPr>
      <w:r>
        <w:t xml:space="preserve">Salary or wage statement, W-2 forms, signed statements from the Warren or Forest County Assistance Offices, Social Security Office, or signed certification of the participant, or parent/guardian in the case of minors, shall be adequate documentation of income eligibility. Documentation of participant income obtained more than ninety (90) days prior to the provision of services is not acceptable. </w:t>
      </w:r>
    </w:p>
    <w:p w:rsidR="00C26A90" w:rsidRDefault="002324D9">
      <w:pPr>
        <w:pStyle w:val="Body"/>
        <w:spacing w:line="360" w:lineRule="auto"/>
        <w:ind w:left="720" w:right="540"/>
      </w:pPr>
      <w:r>
        <w:rPr>
          <w:b/>
          <w:bCs/>
        </w:rPr>
        <w:lastRenderedPageBreak/>
        <w:t xml:space="preserve">Coordination | </w:t>
      </w:r>
      <w:r>
        <w:t>The Community Services Block Grant (CSBG) proposal was developed with relevant input from many organizations and individuals within the community, including low</w:t>
      </w:r>
      <w:r w:rsidR="003C199B">
        <w:t xml:space="preserve"> </w:t>
      </w:r>
      <w:r>
        <w:t xml:space="preserve">income persons and organizations. Among those persons with input through the Warren-Forest Board of Directors are the following: </w:t>
      </w:r>
      <w:r w:rsidR="003C199B">
        <w:t>Cindy Morrison</w:t>
      </w:r>
      <w:r>
        <w:t>, Warren County Commissioner;</w:t>
      </w:r>
      <w:r w:rsidR="003C199B">
        <w:t xml:space="preserve"> Father Matthew Scott</w:t>
      </w:r>
      <w:r>
        <w:t xml:space="preserve">; Norman Wimer, Forest County Commissioner; Barbara Beach, Forest County Commission Representative; Barb Litten, Barbara C. Litten, Esq.; Hon. Maureen Skerda, Warren County Courthouse; and </w:t>
      </w:r>
      <w:r w:rsidR="003C199B">
        <w:t>Marina Burch</w:t>
      </w:r>
      <w:r>
        <w:t xml:space="preserve">, Northwest Savings Bank. </w:t>
      </w:r>
      <w:r w:rsidR="003C199B">
        <w:t>Those listed are in addition to</w:t>
      </w:r>
      <w:r>
        <w:t xml:space="preserve"> six target area representatives that represent the neighborhoods and communities that are served</w:t>
      </w:r>
      <w:r w:rsidR="003C199B">
        <w:t xml:space="preserve"> as well as additional representatives of the private/business sector</w:t>
      </w:r>
      <w:r>
        <w:t xml:space="preserve">. </w:t>
      </w:r>
    </w:p>
    <w:p w:rsidR="00C26A90" w:rsidRDefault="002324D9">
      <w:pPr>
        <w:pStyle w:val="Body"/>
        <w:spacing w:line="360" w:lineRule="auto"/>
        <w:ind w:left="720" w:right="540"/>
      </w:pPr>
      <w:r>
        <w:t>Warren-Forest EOC takes a proactive approach to community planning and development. Existing and emerging community problems are identified through existing data sources as well as continual feedback from Agency staff, partnering agencies,</w:t>
      </w:r>
      <w:r w:rsidR="003C199B">
        <w:t xml:space="preserve"> community stakeholders,</w:t>
      </w:r>
      <w:r>
        <w:t xml:space="preserve"> and the clients we serve. </w:t>
      </w:r>
    </w:p>
    <w:p w:rsidR="00C26A90" w:rsidRDefault="002324D9">
      <w:pPr>
        <w:pStyle w:val="Body"/>
        <w:spacing w:line="360" w:lineRule="auto"/>
        <w:ind w:left="720" w:right="540"/>
      </w:pPr>
      <w:r>
        <w:rPr>
          <w:b/>
          <w:bCs/>
        </w:rPr>
        <w:t xml:space="preserve">Financial Controls and Auditing | </w:t>
      </w:r>
      <w:r>
        <w:t xml:space="preserve">The Warren-Forest EOC uses a modified accrual method of accounting and a double-entry accounting system prepared for the Agency by the Grants Management System (GMS). The GMS Accounting and Financial Reporting System is a complete and comprehensive system designed to conform to State and Federal financial management standards and audit requirements. Backups of the financial files are prepared at the end of every month on disks. One set of disks is placed in the Safety Deposit Box at First Niagara b the Director of Fiscal/Operations. Another set is kept in the Fiscal Office. Complete system backups are done every six months. Independent program audits are performed on an annual basis by the Mauthe, Yutzey, Gabler, and Troxell, P.C., Certified Public Accountants. Audits are conducted in accordance with accepted auditing standards and the specific standards contained in </w:t>
      </w:r>
      <w:r>
        <w:rPr>
          <w:i/>
          <w:iCs/>
        </w:rPr>
        <w:t>Government Auditing Standards.</w:t>
      </w:r>
      <w:r>
        <w:t xml:space="preserve"> </w:t>
      </w:r>
    </w:p>
    <w:p w:rsidR="00C26A90" w:rsidRDefault="002324D9">
      <w:pPr>
        <w:pStyle w:val="Body"/>
        <w:spacing w:line="360" w:lineRule="auto"/>
        <w:ind w:left="720" w:right="540"/>
      </w:pPr>
      <w:r>
        <w:rPr>
          <w:b/>
          <w:bCs/>
        </w:rPr>
        <w:t xml:space="preserve">Evaluation Procedures | </w:t>
      </w:r>
      <w:r>
        <w:t xml:space="preserve">Program information is entered by each program into Outcome Results System (ORS), a client tracking software system that the Agency first began using in 2010. The data is analyzed on </w:t>
      </w:r>
      <w:r w:rsidR="003C199B">
        <w:t>a monthly</w:t>
      </w:r>
      <w:r>
        <w:t xml:space="preserve"> basis, in order to determine how the </w:t>
      </w:r>
      <w:r w:rsidR="00B73349">
        <w:t>numbers,</w:t>
      </w:r>
      <w:r>
        <w:t xml:space="preserve"> measure up against the projected goals.</w:t>
      </w:r>
      <w:r w:rsidR="003C199B">
        <w:t xml:space="preserve"> This information is reported to the Executive Director and the provided to the Board of Directors. </w:t>
      </w:r>
      <w:r>
        <w:t xml:space="preserve"> In addition, ORS allows for access to up-to-date information, so that program staff can assess program performance on demand or on an as needed basis. </w:t>
      </w:r>
      <w:r w:rsidR="00716CDB">
        <w:t>Information is reported quarterly into the statewide database and progress is compared to target numbers set in February of each calendar year.</w:t>
      </w:r>
    </w:p>
    <w:p w:rsidR="00C26A90" w:rsidRDefault="002324D9">
      <w:pPr>
        <w:pStyle w:val="Body"/>
        <w:spacing w:line="360" w:lineRule="auto"/>
        <w:ind w:left="720" w:right="540"/>
      </w:pPr>
      <w:r>
        <w:t xml:space="preserve">Program evaluation and self-monitoring will include both computerized program data and client feedback through program surveys and/or case management follow-up. Staff is required to produce monthly project reports detailing progress on stated objectives. </w:t>
      </w:r>
    </w:p>
    <w:p w:rsidR="00C26A90" w:rsidRDefault="002324D9">
      <w:pPr>
        <w:pStyle w:val="Body"/>
        <w:spacing w:line="360" w:lineRule="auto"/>
        <w:ind w:left="720" w:right="540"/>
      </w:pPr>
      <w:r>
        <w:t xml:space="preserve">Information is presented to the Board of Directors at the regularly scheduled meetings. Any input from the Board is used to further strengthen programs. The input from the low-income members is especially helpful since most have either utilized or are utilizing Agency programs. </w:t>
      </w:r>
    </w:p>
    <w:p w:rsidR="00C26A90" w:rsidRDefault="002324D9">
      <w:pPr>
        <w:pStyle w:val="Body"/>
        <w:spacing w:line="360" w:lineRule="auto"/>
        <w:ind w:left="720" w:right="540"/>
      </w:pPr>
      <w:r>
        <w:t xml:space="preserve">A client satisfaction survey has been developed to assess the experience of clients to the Agency in general. These surveys are periodically sent out, responses recorded, and surveys kept in a file by the Grants Administrator. Program </w:t>
      </w:r>
      <w:r>
        <w:lastRenderedPageBreak/>
        <w:t xml:space="preserve">specific client satisfaction surveys are also used to evaluate a program’s effectiveness. These are maintained on file by the appropriate program director. </w:t>
      </w:r>
    </w:p>
    <w:p w:rsidR="00C26A90" w:rsidRDefault="00C26A90">
      <w:pPr>
        <w:pStyle w:val="ListParagraph"/>
        <w:ind w:right="540"/>
      </w:pPr>
    </w:p>
    <w:p w:rsidR="00C26A90" w:rsidRDefault="002324D9">
      <w:pPr>
        <w:pStyle w:val="ListParagraph"/>
        <w:ind w:right="540"/>
      </w:pPr>
      <w:r>
        <w:t xml:space="preserve"> </w:t>
      </w:r>
    </w:p>
    <w:p w:rsidR="00C26A90" w:rsidRDefault="00C26A90">
      <w:pPr>
        <w:pStyle w:val="ListParagraph"/>
        <w:ind w:right="540"/>
      </w:pPr>
    </w:p>
    <w:p w:rsidR="00C26A90" w:rsidRDefault="00C26A90">
      <w:pPr>
        <w:pStyle w:val="Body"/>
        <w:tabs>
          <w:tab w:val="left" w:pos="10170"/>
        </w:tabs>
        <w:ind w:left="720" w:right="540"/>
      </w:pPr>
    </w:p>
    <w:p w:rsidR="00C26A90" w:rsidRDefault="00C26A90">
      <w:pPr>
        <w:pStyle w:val="Body"/>
        <w:tabs>
          <w:tab w:val="left" w:pos="10170"/>
        </w:tabs>
        <w:ind w:left="720" w:right="540"/>
      </w:pPr>
    </w:p>
    <w:p w:rsidR="00C26A90" w:rsidRDefault="002324D9">
      <w:pPr>
        <w:pStyle w:val="Body"/>
        <w:ind w:left="720"/>
      </w:pPr>
      <w:r>
        <w:rPr>
          <w:sz w:val="28"/>
          <w:szCs w:val="28"/>
        </w:rPr>
        <w:br w:type="page"/>
      </w:r>
    </w:p>
    <w:p w:rsidR="00C26A90" w:rsidRDefault="002324D9">
      <w:pPr>
        <w:pStyle w:val="Body"/>
        <w:spacing w:line="360" w:lineRule="auto"/>
      </w:pPr>
      <w:r>
        <w:rPr>
          <w:b/>
          <w:bCs/>
          <w:sz w:val="28"/>
          <w:szCs w:val="28"/>
        </w:rPr>
        <w:lastRenderedPageBreak/>
        <w:t xml:space="preserve">Section VI | Summary </w:t>
      </w:r>
    </w:p>
    <w:p w:rsidR="00C26A90" w:rsidRDefault="004D2298">
      <w:pPr>
        <w:pStyle w:val="Body"/>
        <w:spacing w:line="360" w:lineRule="auto"/>
        <w:ind w:left="720" w:right="540"/>
      </w:pPr>
      <w:r>
        <w:t>The 202</w:t>
      </w:r>
      <w:r w:rsidR="002A0C99">
        <w:t>4</w:t>
      </w:r>
      <w:r w:rsidR="002324D9">
        <w:t xml:space="preserve"> Community Needs Assessment </w:t>
      </w:r>
      <w:r w:rsidR="005A4CFB">
        <w:t>revealed very few surprises</w:t>
      </w:r>
      <w:r w:rsidR="002324D9">
        <w:t>. Many of the identi</w:t>
      </w:r>
      <w:r w:rsidR="005A4CFB">
        <w:t>fied trends have been</w:t>
      </w:r>
      <w:r w:rsidR="002324D9">
        <w:t xml:space="preserve"> steadily </w:t>
      </w:r>
      <w:r w:rsidR="005A4CFB">
        <w:t>building</w:t>
      </w:r>
      <w:r w:rsidR="002324D9">
        <w:t xml:space="preserve"> over a long period of time. As a result, with a substantial number of social service agencies serving the area needs are generally being met however, more could always be done. </w:t>
      </w:r>
      <w:r w:rsidR="005A4CFB">
        <w:t xml:space="preserve">The general experience for Agencies and providers in our area, including our own, is a continued decrease in available resources while demand continues to grow as the area continues to experience economic decline and growing poverty, particularly generational </w:t>
      </w:r>
      <w:r w:rsidR="00CF470A">
        <w:t>poverty. In</w:t>
      </w:r>
      <w:r w:rsidR="002324D9">
        <w:t xml:space="preserve"> some cases, such as housing, social service providers have been able to pool resources and create partnerships to help meet the various housing needs. </w:t>
      </w:r>
    </w:p>
    <w:p w:rsidR="00C86D1D" w:rsidRDefault="002324D9">
      <w:pPr>
        <w:pStyle w:val="Body"/>
        <w:spacing w:line="360" w:lineRule="auto"/>
        <w:ind w:left="720" w:right="540"/>
      </w:pPr>
      <w:r>
        <w:t xml:space="preserve">The main needs impacting the service area and creating barriers for low-income individuals and households </w:t>
      </w:r>
      <w:r w:rsidR="00C315B8">
        <w:t xml:space="preserve">as identified by survey respondents, focus groups, and quantitative data are employment, housing, family </w:t>
      </w:r>
      <w:r w:rsidR="00CF470A">
        <w:t>supports, and</w:t>
      </w:r>
      <w:r w:rsidR="00C315B8">
        <w:t xml:space="preserve"> access to mental health services. Other concerns included the perceived cost of living as being too high for many households, growing substance abuse, and a lack of services to adequately address this issue. Family supports encompasses issues like transportation, child care, and age appropriate activities that are accessible to all </w:t>
      </w:r>
      <w:r w:rsidR="00C86D1D">
        <w:t>regardless of socio-economic status.</w:t>
      </w:r>
    </w:p>
    <w:p w:rsidR="00B93E68" w:rsidRDefault="00C86D1D" w:rsidP="00C52B07">
      <w:pPr>
        <w:pStyle w:val="Body"/>
        <w:spacing w:line="360" w:lineRule="auto"/>
        <w:ind w:left="720" w:right="540"/>
      </w:pPr>
      <w:r>
        <w:rPr>
          <w:b/>
          <w:bCs/>
        </w:rPr>
        <w:t>Employment |</w:t>
      </w:r>
      <w:r w:rsidR="00C207C2">
        <w:rPr>
          <w:b/>
          <w:bCs/>
        </w:rPr>
        <w:t xml:space="preserve"> </w:t>
      </w:r>
      <w:r w:rsidR="00C52B07">
        <w:rPr>
          <w:bCs/>
        </w:rPr>
        <w:t>Employment has been a building trend impacting Warren and Forest Counties as i</w:t>
      </w:r>
      <w:r>
        <w:t>ncreasing numbers</w:t>
      </w:r>
      <w:r w:rsidR="00C52B07">
        <w:t xml:space="preserve"> of households can best be described as the</w:t>
      </w:r>
      <w:r>
        <w:t xml:space="preserve"> </w:t>
      </w:r>
      <w:r>
        <w:rPr>
          <w:lang w:val="de-DE"/>
        </w:rPr>
        <w:t>“</w:t>
      </w:r>
      <w:r w:rsidR="00C52B07">
        <w:t>working poor”, poverty rates slowly rise, depressed wages</w:t>
      </w:r>
      <w:r>
        <w:t xml:space="preserve">, and </w:t>
      </w:r>
      <w:r w:rsidR="00C52B07">
        <w:t>a lack of economic growth or recovery all continue to hurt the area. There are n</w:t>
      </w:r>
      <w:r>
        <w:t xml:space="preserve">o new employers </w:t>
      </w:r>
      <w:r w:rsidR="00C52B07">
        <w:t xml:space="preserve">being attracted to the area </w:t>
      </w:r>
      <w:r>
        <w:t xml:space="preserve">and there is no significant projected growth within existing industries, trades, or employers. These facts coupled with low educational attainment across the area have resulted in rising numbers of households struggling to secure and maintain long term, full time employment which pays a living wage. These opportunities are few and far between meaning that households are more likely to be under-employed in the service area and require some form(s) of social service programming in order to meet their basic needs. </w:t>
      </w:r>
      <w:r w:rsidR="00B93E68">
        <w:t xml:space="preserve">Despite the fact that the service area has a lower cost of living in comparison to other locations in Pennsylvania or even nationally; families identified cost of living as a need plaguing the area. Many households, in particular vulnerable populations and low-income families with children report regular struggles with affording monthly expenses including rent/mortgage, utilities, childcare, food, and transportation. </w:t>
      </w:r>
      <w:r w:rsidR="00C52B07">
        <w:t xml:space="preserve">Front line staff have noted that many of the individuals applying for various programs / services at the Agency are employed places temporarily through Agencies like Quickstaff. This creates a situation where the income can widely fluctuate or disappear entirely thus putting the stability of the household in jeopardy. </w:t>
      </w:r>
    </w:p>
    <w:p w:rsidR="00C52B07" w:rsidRDefault="00C52B07" w:rsidP="00C52B07">
      <w:pPr>
        <w:pStyle w:val="Body"/>
        <w:spacing w:line="360" w:lineRule="auto"/>
        <w:ind w:left="720" w:right="540"/>
      </w:pPr>
      <w:r>
        <w:t>Anticipated job openings in the area will primarily be due to the aging work force which</w:t>
      </w:r>
      <w:r w:rsidR="00E15B7D">
        <w:t xml:space="preserve"> is</w:t>
      </w:r>
      <w:r>
        <w:t xml:space="preserve"> projected to have many retiring within the next </w:t>
      </w:r>
      <w:r w:rsidR="00971D46">
        <w:t>five to ten</w:t>
      </w:r>
      <w:r w:rsidR="00E15B7D">
        <w:t xml:space="preserve"> </w:t>
      </w:r>
      <w:r>
        <w:t xml:space="preserve">years. In this area, there are few who can replace them due to a lack of education and training which ultimately leaves positions unfilled or put the employer in a situation where they need to recruit professionals from outside the area. This has proven difficult as the wages, even for professional positions, are on average lower than what one could make in more populated areas with stronger economies. It is also difficult to compete with lifestyle, arts, culture, entertainment, restaurants, and shopping in other areas which creates a challenge for area employers when this situation occurs. </w:t>
      </w:r>
    </w:p>
    <w:p w:rsidR="00C86D1D" w:rsidRDefault="00C86D1D" w:rsidP="00C86D1D">
      <w:pPr>
        <w:pStyle w:val="Body"/>
        <w:spacing w:line="360" w:lineRule="auto"/>
        <w:ind w:left="720" w:right="540"/>
      </w:pPr>
      <w:r>
        <w:lastRenderedPageBreak/>
        <w:t xml:space="preserve">Employers with available openings often state that they are willing to train </w:t>
      </w:r>
      <w:r w:rsidR="00347A17">
        <w:t>individuals</w:t>
      </w:r>
      <w:r>
        <w:t xml:space="preserve">. The frequently cited problem </w:t>
      </w:r>
      <w:r w:rsidR="00B93E68">
        <w:t>however becomes</w:t>
      </w:r>
      <w:r>
        <w:t xml:space="preserve"> finding potential employees with strong soft skills and the ability to pass a drug test. Soft skills might include punctuality, self-motivations, independent worker, communication skills, and responsibility. This lack of soft skills among a significant portion of the labor force is also being observed by various social service providers in their clients. </w:t>
      </w:r>
      <w:r w:rsidR="00C52B07">
        <w:t xml:space="preserve">A concerning trend that employers are beginning to experience is advertising for openings and not having qualified applicants for the job. </w:t>
      </w:r>
      <w:r w:rsidR="004D2298">
        <w:t xml:space="preserve">As the economy began re-opening after the pandemic era shut downs these issues have only intensified. </w:t>
      </w:r>
      <w:r w:rsidR="00E12A7A">
        <w:t xml:space="preserve">Low educational </w:t>
      </w:r>
      <w:r w:rsidR="00B93E68">
        <w:t xml:space="preserve">attainment, generational poverty, and lack of interest coupled with little importance placed on post-secondary education has resulted in a situation where the bulk of the existing work forces is largely, unskilled and uneducated. The difficulty encountered in finding reliable employees with the needed skill sets for an employer has led many to hire through temporary employment agencies where they can hire </w:t>
      </w:r>
      <w:r w:rsidR="00347A17">
        <w:t>individuals</w:t>
      </w:r>
      <w:r w:rsidR="00475AEA">
        <w:t xml:space="preserve"> temporarily and then select from that pool of </w:t>
      </w:r>
      <w:r w:rsidR="00CF470A">
        <w:t>employee’s</w:t>
      </w:r>
      <w:r w:rsidR="00475AEA">
        <w:t xml:space="preserve"> ones to keep on permanently after the typically 90-day time period has ended. </w:t>
      </w:r>
      <w:r w:rsidR="00B93E68">
        <w:t xml:space="preserve">These realities paired with additional barriers to employment such as lack of reliable transportation, lack of affordable child care options, and no options for child care when offered second or third shift work create sometimes insurmountable barriers for job seekers. </w:t>
      </w:r>
    </w:p>
    <w:p w:rsidR="004D2298" w:rsidRDefault="004D2298" w:rsidP="00C86D1D">
      <w:pPr>
        <w:pStyle w:val="Body"/>
        <w:spacing w:line="360" w:lineRule="auto"/>
        <w:ind w:left="720" w:right="540"/>
      </w:pPr>
      <w:r>
        <w:t xml:space="preserve">In 2020 the Agency lost funding for the Work Ready program due to low numbers. This was a referral based program and the lack of any employment related training is noticeable as securing employment and income are often goals for our clients. </w:t>
      </w:r>
    </w:p>
    <w:p w:rsidR="00C26A90" w:rsidRDefault="002324D9">
      <w:pPr>
        <w:pStyle w:val="Body"/>
        <w:spacing w:line="360" w:lineRule="auto"/>
        <w:ind w:left="720" w:right="540"/>
      </w:pPr>
      <w:r>
        <w:rPr>
          <w:b/>
          <w:bCs/>
        </w:rPr>
        <w:t xml:space="preserve">Housing | </w:t>
      </w:r>
      <w:r>
        <w:t>Affordable housing is a large barrier for many in Warren and Forest Counties. There is a severe lack of subsidized housing options which often leaves already struggling households with few options. In many cases, families ultimately end up staying in poorly maintained apartments that are often too small for the size of the family. In addition, the large proportion of older homes frequently mean</w:t>
      </w:r>
      <w:r w:rsidR="00475AEA">
        <w:t>s</w:t>
      </w:r>
      <w:r>
        <w:t xml:space="preserve"> higher utility bills, particularly for heating, than what a family is able to afford. It is rare for an apartment to include utilities and if it does; it is generally a one bedroom unit.</w:t>
      </w:r>
      <w:r w:rsidR="00475AEA">
        <w:t xml:space="preserve"> Those with additional barriers such as a mental health diagnosis, disability, addiction, or criminal record are further burdened and can sometimes find the task of securing and maintaining a permanent housing solution to be insurmountable. </w:t>
      </w:r>
      <w:r>
        <w:t xml:space="preserve">  </w:t>
      </w:r>
    </w:p>
    <w:p w:rsidR="00C26A90" w:rsidRDefault="002324D9">
      <w:pPr>
        <w:pStyle w:val="Body"/>
        <w:spacing w:line="360" w:lineRule="auto"/>
        <w:ind w:left="720" w:right="540"/>
      </w:pPr>
      <w:r>
        <w:t xml:space="preserve">The Warren-Forest Economic Opportunity Council, having identified this need within the community early on has partnered with multiple organizations to offer several different housing programs. These include an emergency shelter that allows for a 30-day stay, Rapid ReHousing, transitional housing for those with mental health diagnosis and/or co-occurring chemical dependencies, </w:t>
      </w:r>
      <w:r w:rsidR="00475AEA">
        <w:t>permanent supportive housing for chronically homeless individuals / families with mental health diagnosis</w:t>
      </w:r>
      <w:r>
        <w:t xml:space="preserve">, </w:t>
      </w:r>
      <w:r w:rsidR="00475AEA">
        <w:t>transitional housing for those exiting the criminal justice system and re-entering the community</w:t>
      </w:r>
      <w:r>
        <w:t xml:space="preserve">, and permanent housing </w:t>
      </w:r>
      <w:r w:rsidR="00475AEA">
        <w:t>options</w:t>
      </w:r>
      <w:r>
        <w:t xml:space="preserve"> for individuals with mental health diagnosis. In addition to actually helping address the physical address / housing needs of our clients the Agency also administers multiple weatherization programs available to homeowners and landlords to assist in improving utility costs for low-income households. This work might entail energy audits, boiler replacement, and other related activities to address issues resulting in excessive heat loss in a home which can ultimately affect the health of the household. </w:t>
      </w:r>
      <w:r w:rsidR="008718F0">
        <w:t xml:space="preserve">Smaller utility programs suited to crisis situations are also offered by the Agency and include Neighbor-for-Neighbor Head Fund for eligible households in need of deliverable fuel or National Fuel customers with shut off notice and the Emergency Food </w:t>
      </w:r>
      <w:r w:rsidR="008718F0">
        <w:lastRenderedPageBreak/>
        <w:t xml:space="preserve">and Shelter program which can be utilized for deliverable fuel or a shut off notice. The Agency also meets with clients and completes applications for the Columbia Gas level billing program for eligible families. </w:t>
      </w:r>
    </w:p>
    <w:p w:rsidR="008718F0" w:rsidRDefault="002324D9" w:rsidP="008718F0">
      <w:pPr>
        <w:pStyle w:val="Body"/>
        <w:spacing w:line="360" w:lineRule="auto"/>
        <w:ind w:left="720" w:right="540"/>
      </w:pPr>
      <w:r>
        <w:t xml:space="preserve">The Agency, based on the findings of this assessment should continue to offer these programs as well as </w:t>
      </w:r>
      <w:r w:rsidR="008718F0">
        <w:t xml:space="preserve">continue to </w:t>
      </w:r>
      <w:r>
        <w:t>create affordable housing opportunities for qualified clients as funding is available.</w:t>
      </w:r>
      <w:r w:rsidR="008718F0">
        <w:t xml:space="preserve"> In the upcoming years; funding will need to be secured for the continuation of the re-entry transitional housing program as well as a Master Leasing program which provides a subsidy to those clients in permanent housing who have limited income and mental health and/or physical disabilities. The Agency continues to assess and look at additional properties which could be renovated into affordable apartments to meet this continuing need. Long term, the Agency should increase outreach efforts to work with clients proactively on things like budgeting in order to potentially prevent the family from continued crisis. </w:t>
      </w:r>
      <w:r>
        <w:t xml:space="preserve"> </w:t>
      </w:r>
    </w:p>
    <w:p w:rsidR="008718F0" w:rsidRDefault="008718F0" w:rsidP="008718F0">
      <w:pPr>
        <w:pStyle w:val="Body"/>
        <w:spacing w:line="360" w:lineRule="auto"/>
        <w:ind w:left="720" w:right="540"/>
      </w:pPr>
      <w:r>
        <w:t xml:space="preserve">Other needs identified that are not currently being addressed due to a lack of funding are the number of houses which are falling into disrepair as struggling families cannot afford the upkeep for needed repairs. Households in crisis are also not typically in a situation where they can afford or even save for security deposits or to establish utility service. Rapid Rehousing and the Homeless Assistance Program have been invaluable in serving this need however the demand outweighs available funds. </w:t>
      </w:r>
    </w:p>
    <w:p w:rsidR="005B4211" w:rsidRDefault="005B4211" w:rsidP="005B4211">
      <w:pPr>
        <w:pStyle w:val="Body"/>
        <w:spacing w:line="360" w:lineRule="auto"/>
        <w:ind w:left="720" w:right="720"/>
      </w:pPr>
      <w:r>
        <w:rPr>
          <w:b/>
          <w:bCs/>
        </w:rPr>
        <w:t xml:space="preserve">Family Supports &amp; Programming | </w:t>
      </w:r>
      <w:r>
        <w:t xml:space="preserve">Multiple identified needs facing the community can be grouped under a broader title of family supports and programming. Child care, or the lack of affordable options and ones that work for second and third shift workers, is a barrier for adult parents and caregivers in terms of employment and pursuing education/training beyond high school, and can prohibit those from committing to GED programs offered via Forest-Warren Hi-Ed Council. The lack of a GED or high school diploma in a small, rural area with limited employment options is even more limiting as there are only a handful of employers willing to hire </w:t>
      </w:r>
      <w:r w:rsidR="00347A17">
        <w:t>individuals</w:t>
      </w:r>
      <w:r>
        <w:t xml:space="preserve"> without a GED / high school diploma. Typically, these employers do not pay a living wage causing long term financial strain and erecting a nearly insurmountable barrier. Suppressed wages, lack of economic recovery, and rising poverty contribute to making access to child care a major barrier which can negatively impact the household’s ability to become self-sufficient. There are many options in the area however; finding child care when working non-traditional hours is often a challenge if friends and family are not an option. As aforementioned, the cost of child care can sometimes be prohibitive if a parent or caregiver cannot earn enough to outweigh the added expense. Those households with infants face long waiting lists and limited openings making it difficult for a parent to go back to work after the birth of a child. In households that are already financially stressed the loss of income can deepen the crisis. </w:t>
      </w:r>
    </w:p>
    <w:p w:rsidR="005B4211" w:rsidRDefault="005B4211" w:rsidP="005B4211">
      <w:pPr>
        <w:pStyle w:val="Body"/>
        <w:spacing w:line="360" w:lineRule="auto"/>
        <w:ind w:left="720" w:right="720"/>
      </w:pPr>
      <w:r>
        <w:t xml:space="preserve">In addition to the lack of child care options, a large number of survey respondents as well as focus group discussion, point toward the lack of activities and options for young children and their families. The situation does not improve much with older children or youth ages 11 to 18. There are outdoor parks and playgrounds as well as a community pool however recreational, sport, and club opportunities are pay-to-play. Lower income and economically disadvantaged children are more and more frequently unable to participate and there are no other options available to them. In later years this can open the door to trouble. At the middle and high school level, area sports teams have transitioned into pay-to-play teams as well. Even for families where both parents / caregivers work, the cost to participate added to the cost of equipment can prove too costly leaving children with few options in terms of constructive ways to spend time. At the family level, there is a lack of places offering an experience or activity for </w:t>
      </w:r>
      <w:r>
        <w:lastRenderedPageBreak/>
        <w:t xml:space="preserve">the family to participate in. Unless the family can travel, access to museums, zoos, indoor entertainment such as laser tag or even arcades, is non-existent. The area even lacks retail options. These are largely limited to discount retailers like Walmart and Ollie’s Bargain Outlet or smaller retail locations like Dollar General. </w:t>
      </w:r>
    </w:p>
    <w:p w:rsidR="005B4211" w:rsidRDefault="005B4211" w:rsidP="005B4211">
      <w:pPr>
        <w:pStyle w:val="Body"/>
        <w:spacing w:line="360" w:lineRule="auto"/>
        <w:ind w:left="720" w:right="720"/>
      </w:pPr>
      <w:r>
        <w:t>Families also lack basic life skills making them more vulnerable to crisis and health issues. In the past five years there is a noticeable increase in families who lack the ability to meal plan, budget, prepare healthy food options, maintain the home, schedule and attend necessary appointments, writing a resume, or a simple job search. This lack of basic life skills in parents / caregivers, over time, extends to the youth within the family. As these children transition out of high school we are finding more and more that they are unprepared for how to live and work successfully on their own. The Agency is seeing more transitional age youth (ages 18 to 24)</w:t>
      </w:r>
      <w:r w:rsidR="00CF470A">
        <w:t xml:space="preserve"> </w:t>
      </w:r>
      <w:r>
        <w:t xml:space="preserve">parents and individuals applying for programs and in need of employment, budgeting, Head Start, and housing services. Once staff begin working with this age cohort it quickly becomes clear that there is a lack of life skills which extends to cleaning and maintenance of the home, hygiene, meal planning, cooking and preparing food, budgeting, and how to find and keep employment. </w:t>
      </w:r>
    </w:p>
    <w:p w:rsidR="005B4211" w:rsidRDefault="005B4211" w:rsidP="005B4211">
      <w:pPr>
        <w:pStyle w:val="Body"/>
        <w:spacing w:line="360" w:lineRule="auto"/>
        <w:ind w:left="720" w:right="720"/>
      </w:pPr>
      <w:r>
        <w:t>It is recommended that the Agency regularly review linkages and other opportunities throughout the area so that they can help families and households stay aware of offerings throughout the community. Case Managers should be prepared to work intensely at times with clients to address some of these more basic needs – like child care – as they can go hand-in-hand with the ability of the client to obtain employment. While actually providing childcare as a service to the community is not an option the Agency may consider expanding services under Head Start for an early Head Start program. The Agency may also want to consider researching youth programs or activities that may become a proactive measure for those ages 11 to 18.</w:t>
      </w:r>
    </w:p>
    <w:p w:rsidR="005B4211" w:rsidRDefault="005B4211" w:rsidP="005B4211">
      <w:pPr>
        <w:pStyle w:val="Body"/>
        <w:spacing w:line="360" w:lineRule="auto"/>
        <w:ind w:left="720" w:right="720"/>
      </w:pPr>
      <w:r>
        <w:rPr>
          <w:b/>
          <w:bCs/>
        </w:rPr>
        <w:t xml:space="preserve">Mental Health Services | </w:t>
      </w:r>
      <w:r>
        <w:t>In the Community Health Needs Assessment completed by Warren General Hospital in 201</w:t>
      </w:r>
      <w:r w:rsidR="004D2298">
        <w:t>9</w:t>
      </w:r>
      <w:r>
        <w:t>, psychosis was listed as the top reason for admission to the hospital. This is not a new phenomenon and sadly, the lack of adequate mental health services and access to these services to serve the demand in the area is part of this issue. Several interconnected factors also contribute to mental health being identified in our survey and through focus group discussions as an issue the area, and possibly the Agency in some capacity, will need to address. Warren General Hospital stated that the hospital is the primary service provider for behavioral health</w:t>
      </w:r>
      <w:r w:rsidRPr="00CF470A">
        <w:t>.</w:t>
      </w:r>
      <w:r w:rsidRPr="00CF470A">
        <w:rPr>
          <w:rFonts w:asciiTheme="majorHAnsi" w:hAnsiTheme="majorHAnsi" w:cstheme="majorHAnsi"/>
        </w:rPr>
        <w:t xml:space="preserve"> </w:t>
      </w:r>
      <w:r w:rsidR="00CF470A" w:rsidRPr="00CF470A">
        <w:rPr>
          <w:rFonts w:asciiTheme="majorHAnsi" w:hAnsiTheme="majorHAnsi" w:cstheme="majorHAnsi"/>
          <w:shd w:val="clear" w:color="auto" w:fill="F4F5F6"/>
        </w:rPr>
        <w:t>This is also evident in visit data for Warren Medical Group offices, where anxiety and depression consistently rank among the top ten reasons for patients seeking medical attention</w:t>
      </w:r>
      <w:r w:rsidRPr="00CF470A">
        <w:rPr>
          <w:rFonts w:asciiTheme="majorHAnsi" w:hAnsiTheme="majorHAnsi" w:cstheme="majorHAnsi"/>
        </w:rPr>
        <w:t xml:space="preserve">. </w:t>
      </w:r>
      <w:r>
        <w:t xml:space="preserve">Other concerns impacting the treatment of mental health and provision of services included: </w:t>
      </w:r>
    </w:p>
    <w:p w:rsidR="005B4211" w:rsidRDefault="005B4211" w:rsidP="00EC215D">
      <w:pPr>
        <w:pStyle w:val="ListParagraph"/>
        <w:numPr>
          <w:ilvl w:val="0"/>
          <w:numId w:val="63"/>
        </w:numPr>
        <w:spacing w:line="360" w:lineRule="auto"/>
        <w:ind w:right="720"/>
      </w:pPr>
      <w:r>
        <w:t xml:space="preserve">Providers are dealing with decreasing funding with increased demand for services. Additionally, there is greater demand on time for providers due to the amount of paperwork required. This takes away from actual treatment and care of the individual. </w:t>
      </w:r>
    </w:p>
    <w:p w:rsidR="005B4211" w:rsidRDefault="005B4211" w:rsidP="00EC215D">
      <w:pPr>
        <w:pStyle w:val="ListParagraph"/>
        <w:numPr>
          <w:ilvl w:val="0"/>
          <w:numId w:val="63"/>
        </w:numPr>
        <w:spacing w:line="360" w:lineRule="auto"/>
        <w:ind w:right="720"/>
      </w:pPr>
      <w:r>
        <w:t xml:space="preserve">Many clients struggle with a lack of transportation, child care, and the ability to request time off from work in order to attend an appointment. If a family is juggling needs and in crisis already the threat of losing their job, income, etc. may be too great to risk and they fail to address the underlying mental health issues. </w:t>
      </w:r>
    </w:p>
    <w:p w:rsidR="005B4211" w:rsidRDefault="005B4211" w:rsidP="00EC215D">
      <w:pPr>
        <w:pStyle w:val="ListParagraph"/>
        <w:numPr>
          <w:ilvl w:val="0"/>
          <w:numId w:val="63"/>
        </w:numPr>
        <w:spacing w:line="360" w:lineRule="auto"/>
        <w:ind w:right="720"/>
      </w:pPr>
      <w:r>
        <w:lastRenderedPageBreak/>
        <w:t xml:space="preserve">Youth are also in need of services as a growing number of children are battling lack of parenting, generational poverty, drug abuse and/or mental health issues with parents. Ideally, it would be better to have a system which could reach these at-risk youth before it is due to court order, school behaviors, etc. </w:t>
      </w:r>
    </w:p>
    <w:p w:rsidR="005B4211" w:rsidRDefault="005B4211" w:rsidP="00EC215D">
      <w:pPr>
        <w:pStyle w:val="ListParagraph"/>
        <w:numPr>
          <w:ilvl w:val="0"/>
          <w:numId w:val="63"/>
        </w:numPr>
        <w:spacing w:line="360" w:lineRule="auto"/>
        <w:ind w:right="720"/>
      </w:pPr>
      <w:r>
        <w:t xml:space="preserve">Long wait times have created a negative stigma for human service and mental health providers. </w:t>
      </w:r>
    </w:p>
    <w:p w:rsidR="005B4211" w:rsidRDefault="005B4211" w:rsidP="00EC215D">
      <w:pPr>
        <w:pStyle w:val="ListParagraph"/>
        <w:numPr>
          <w:ilvl w:val="0"/>
          <w:numId w:val="63"/>
        </w:numPr>
        <w:spacing w:line="360" w:lineRule="auto"/>
        <w:ind w:right="720"/>
      </w:pPr>
      <w:r>
        <w:t>Lack of services outside normal business hours and a crisis can occur 24/7.</w:t>
      </w:r>
    </w:p>
    <w:p w:rsidR="005B4211" w:rsidRDefault="005B4211" w:rsidP="00EC215D">
      <w:pPr>
        <w:pStyle w:val="ListParagraph"/>
        <w:numPr>
          <w:ilvl w:val="0"/>
          <w:numId w:val="63"/>
        </w:numPr>
        <w:spacing w:line="360" w:lineRule="auto"/>
        <w:ind w:right="720"/>
      </w:pPr>
      <w:r>
        <w:t xml:space="preserve">No transitional services for youth out on probation who are unable to return home but lack life skills to manage alone. </w:t>
      </w:r>
    </w:p>
    <w:p w:rsidR="005B4211" w:rsidRDefault="005B4211" w:rsidP="00EC215D">
      <w:pPr>
        <w:pStyle w:val="ListParagraph"/>
        <w:numPr>
          <w:ilvl w:val="0"/>
          <w:numId w:val="63"/>
        </w:numPr>
        <w:spacing w:line="360" w:lineRule="auto"/>
        <w:ind w:right="720"/>
      </w:pPr>
      <w:r>
        <w:t xml:space="preserve">Students have to be placed outside of the county due to a lack of a residential system / transitional housing here that serves those under 18. </w:t>
      </w:r>
    </w:p>
    <w:p w:rsidR="005B4211" w:rsidRDefault="005B4211" w:rsidP="00EC215D">
      <w:pPr>
        <w:pStyle w:val="ListParagraph"/>
        <w:numPr>
          <w:ilvl w:val="0"/>
          <w:numId w:val="63"/>
        </w:numPr>
        <w:spacing w:line="360" w:lineRule="auto"/>
        <w:ind w:right="720"/>
      </w:pPr>
      <w:r>
        <w:t xml:space="preserve">There is a huge, negative stigma surrounding mental health issues to the extent that clients will deny they need help which often worsens a crisis. In some instances, clients will refuse to enter certain provider buildings due to the stigma and negative connotation. </w:t>
      </w:r>
    </w:p>
    <w:p w:rsidR="005B4211" w:rsidRDefault="005B4211" w:rsidP="00EC215D">
      <w:pPr>
        <w:pStyle w:val="ListParagraph"/>
        <w:numPr>
          <w:ilvl w:val="0"/>
          <w:numId w:val="63"/>
        </w:numPr>
        <w:spacing w:line="360" w:lineRule="auto"/>
        <w:ind w:right="720"/>
      </w:pPr>
      <w:r>
        <w:t xml:space="preserve">Families need support and assistance with navigating the system. </w:t>
      </w:r>
    </w:p>
    <w:p w:rsidR="005B4211" w:rsidRDefault="005B4211" w:rsidP="005B4211">
      <w:pPr>
        <w:pStyle w:val="Body"/>
        <w:spacing w:line="360" w:lineRule="auto"/>
        <w:ind w:left="720" w:right="720"/>
      </w:pPr>
      <w:r>
        <w:rPr>
          <w:b/>
          <w:bCs/>
        </w:rPr>
        <w:t>Substance Abuse and Addiction |</w:t>
      </w:r>
      <w:r>
        <w:t xml:space="preserve"> Similar to mental health services, there is a lack of providers and treatment options in the area, a </w:t>
      </w:r>
      <w:r w:rsidRPr="00427BA2">
        <w:t>negative stigma / connotation, long waiting lists, lack of insurance, and lack of support systems which all contribute to this issue</w:t>
      </w:r>
      <w:r w:rsidR="00427BA2" w:rsidRPr="00427BA2">
        <w:t>.</w:t>
      </w:r>
      <w:r w:rsidRPr="00427BA2">
        <w:t xml:space="preserve"> The</w:t>
      </w:r>
      <w:r>
        <w:t xml:space="preserve"> most common need for treatment was alcohol abuse followed by heroin or prescription opioids. The most significant emerging problem identified by Forest-Warren Human Services is the resurgence in the use of Methamphetamine. Note that this is only a reporting on those who have been identified within the system typically because of issues being identified by other family members, the criminal justice system, or other providers within the human services network. In the survey response for this assessment; substance abuse and addiction </w:t>
      </w:r>
      <w:r w:rsidR="00C34C18">
        <w:t>were</w:t>
      </w:r>
      <w:r>
        <w:t xml:space="preserve"> identified as a growing concern within the service area. </w:t>
      </w:r>
    </w:p>
    <w:p w:rsidR="005B4211" w:rsidRDefault="005B4211" w:rsidP="005B4211">
      <w:pPr>
        <w:pStyle w:val="Body"/>
        <w:spacing w:line="360" w:lineRule="auto"/>
        <w:ind w:left="720" w:right="720"/>
      </w:pPr>
      <w:r>
        <w:t xml:space="preserve">Specifically identified by the community were the following observations: </w:t>
      </w:r>
    </w:p>
    <w:p w:rsidR="005B4211" w:rsidRDefault="005B4211" w:rsidP="00EC215D">
      <w:pPr>
        <w:pStyle w:val="ListParagraph"/>
        <w:numPr>
          <w:ilvl w:val="0"/>
          <w:numId w:val="64"/>
        </w:numPr>
        <w:spacing w:line="360" w:lineRule="auto"/>
        <w:ind w:right="720"/>
      </w:pPr>
      <w:r>
        <w:t xml:space="preserve">There are no local youth rehab services and no in-patient services for those needing treatment. </w:t>
      </w:r>
    </w:p>
    <w:p w:rsidR="005B4211" w:rsidRDefault="005B4211" w:rsidP="00EC215D">
      <w:pPr>
        <w:pStyle w:val="ListParagraph"/>
        <w:numPr>
          <w:ilvl w:val="0"/>
          <w:numId w:val="64"/>
        </w:numPr>
        <w:spacing w:line="360" w:lineRule="auto"/>
        <w:ind w:right="720"/>
      </w:pPr>
      <w:r>
        <w:t xml:space="preserve">Drug and alcohol treatment providers are especially shorthanded to meet the growing problem within the area. Funding is also an issue. </w:t>
      </w:r>
    </w:p>
    <w:p w:rsidR="005B4211" w:rsidRDefault="005B4211" w:rsidP="00EC215D">
      <w:pPr>
        <w:pStyle w:val="ListParagraph"/>
        <w:numPr>
          <w:ilvl w:val="0"/>
          <w:numId w:val="64"/>
        </w:numPr>
        <w:spacing w:line="360" w:lineRule="auto"/>
        <w:ind w:right="720"/>
      </w:pPr>
      <w:r>
        <w:t xml:space="preserve">Need to bridge the gap between legal and medical drug courts. </w:t>
      </w:r>
    </w:p>
    <w:p w:rsidR="005B4211" w:rsidRDefault="005B4211" w:rsidP="00EC215D">
      <w:pPr>
        <w:pStyle w:val="ListParagraph"/>
        <w:numPr>
          <w:ilvl w:val="0"/>
          <w:numId w:val="64"/>
        </w:numPr>
        <w:spacing w:line="360" w:lineRule="auto"/>
        <w:ind w:right="720"/>
      </w:pPr>
      <w:r>
        <w:t xml:space="preserve">There is only one addiction specialist locally who does accept insurance which can be an additional barrier preventing a client from seeking treatment. The next closest options are Erie and Clarion and these providers only accept cash. Transportation can be an issue. </w:t>
      </w:r>
    </w:p>
    <w:p w:rsidR="005B4211" w:rsidRDefault="005B4211" w:rsidP="00EC215D">
      <w:pPr>
        <w:pStyle w:val="ListParagraph"/>
        <w:numPr>
          <w:ilvl w:val="0"/>
          <w:numId w:val="64"/>
        </w:numPr>
        <w:spacing w:line="360" w:lineRule="auto"/>
        <w:ind w:right="720"/>
      </w:pPr>
      <w:r>
        <w:t xml:space="preserve">Negative stigma and lack of support for families impacted by a person’s drug / alcohol abuse. </w:t>
      </w:r>
    </w:p>
    <w:p w:rsidR="005B4211" w:rsidRPr="006E0FCA" w:rsidRDefault="006E0FCA" w:rsidP="005B4211">
      <w:pPr>
        <w:pStyle w:val="Body"/>
        <w:spacing w:line="360" w:lineRule="auto"/>
        <w:ind w:left="720" w:right="720"/>
        <w:rPr>
          <w:rFonts w:asciiTheme="majorHAnsi" w:hAnsiTheme="majorHAnsi" w:cstheme="majorHAnsi"/>
        </w:rPr>
      </w:pPr>
      <w:r w:rsidRPr="006E0FCA">
        <w:rPr>
          <w:rFonts w:asciiTheme="majorHAnsi" w:hAnsiTheme="majorHAnsi" w:cstheme="majorHAnsi"/>
          <w:shd w:val="clear" w:color="auto" w:fill="F4F5F6"/>
        </w:rPr>
        <w:t xml:space="preserve">The Agency, while not </w:t>
      </w:r>
      <w:r w:rsidR="00234C04" w:rsidRPr="006E0FCA">
        <w:rPr>
          <w:rFonts w:asciiTheme="majorHAnsi" w:hAnsiTheme="majorHAnsi" w:cstheme="majorHAnsi"/>
          <w:shd w:val="clear" w:color="auto" w:fill="F4F5F6"/>
        </w:rPr>
        <w:t>equipped to</w:t>
      </w:r>
      <w:r w:rsidRPr="006E0FCA">
        <w:rPr>
          <w:rFonts w:asciiTheme="majorHAnsi" w:hAnsiTheme="majorHAnsi" w:cstheme="majorHAnsi"/>
          <w:shd w:val="clear" w:color="auto" w:fill="F4F5F6"/>
        </w:rPr>
        <w:t xml:space="preserve"> offer services for mental health or substance abuse concerns, should consider exploring partnerships with other organizations to effectively address these issues that affect our shared clientele. </w:t>
      </w:r>
      <w:r w:rsidRPr="006E0FCA">
        <w:rPr>
          <w:rFonts w:asciiTheme="majorHAnsi" w:hAnsiTheme="majorHAnsi" w:cstheme="majorHAnsi"/>
          <w:shd w:val="clear" w:color="auto" w:fill="F4F5F6"/>
        </w:rPr>
        <w:lastRenderedPageBreak/>
        <w:t>This could involve implementing educational initiatives to reduce the stigma associated with mental health and substance abuse. Additionally, it is essential to continue fostering relationships with other service providers and remain informed about available programs and services, enabling us to make the most appropriate recommendations for our clients.</w:t>
      </w:r>
      <w:r w:rsidR="005B4211" w:rsidRPr="006E0FCA">
        <w:rPr>
          <w:rFonts w:asciiTheme="majorHAnsi" w:hAnsiTheme="majorHAnsi" w:cstheme="majorHAnsi"/>
        </w:rPr>
        <w:t xml:space="preserve"> </w:t>
      </w:r>
    </w:p>
    <w:p w:rsidR="00C26A90" w:rsidRDefault="005B4211" w:rsidP="005B4211">
      <w:pPr>
        <w:pStyle w:val="Body"/>
        <w:spacing w:line="360" w:lineRule="auto"/>
        <w:ind w:left="720" w:right="720"/>
      </w:pPr>
      <w:r>
        <w:t xml:space="preserve">Overall, the Warren-Forest Counties Economic Opportunity Council is actively working to address some of the identified barriers or needs within the community. These programs should continue and services should be expanded to meet the needs of more </w:t>
      </w:r>
      <w:r w:rsidR="00347A17">
        <w:t>individuals</w:t>
      </w:r>
      <w:r>
        <w:t xml:space="preserve">. This is particularly true for residents of Forest County who tend to stay insular. </w:t>
      </w:r>
      <w:r w:rsidR="00E967BE">
        <w:t xml:space="preserve">Educational initiatives to work with clients on building life skills and working with younger generations proactively to try and reverse ingrained mind sets / apathy are additional recommendations to consider. In some instances, particularly where transportation poses a very real and difficult barrier to overcome, the Agency should move toward offering mobile service delivery. </w:t>
      </w:r>
    </w:p>
    <w:p w:rsidR="00C9470A" w:rsidRDefault="00C9470A" w:rsidP="005B4211">
      <w:pPr>
        <w:pStyle w:val="Body"/>
        <w:spacing w:line="360" w:lineRule="auto"/>
        <w:ind w:left="720" w:right="720"/>
      </w:pPr>
    </w:p>
    <w:p w:rsidR="00C9470A" w:rsidRDefault="00C9470A" w:rsidP="005B4211">
      <w:pPr>
        <w:pStyle w:val="Body"/>
        <w:spacing w:line="360" w:lineRule="auto"/>
        <w:ind w:left="720" w:right="720"/>
      </w:pPr>
    </w:p>
    <w:p w:rsidR="00C9470A" w:rsidRDefault="00C9470A" w:rsidP="005B4211">
      <w:pPr>
        <w:pStyle w:val="Body"/>
        <w:spacing w:line="360" w:lineRule="auto"/>
        <w:ind w:left="720" w:right="720"/>
      </w:pPr>
    </w:p>
    <w:p w:rsidR="00C9470A" w:rsidRDefault="00C9470A" w:rsidP="005B4211">
      <w:pPr>
        <w:pStyle w:val="Body"/>
        <w:spacing w:line="360" w:lineRule="auto"/>
        <w:ind w:left="720" w:right="720"/>
      </w:pPr>
    </w:p>
    <w:p w:rsidR="00C9470A" w:rsidRDefault="00C9470A" w:rsidP="005B4211">
      <w:pPr>
        <w:pStyle w:val="Body"/>
        <w:spacing w:line="360" w:lineRule="auto"/>
        <w:ind w:left="720" w:right="720"/>
      </w:pPr>
    </w:p>
    <w:p w:rsidR="00C9470A" w:rsidRDefault="00C9470A" w:rsidP="005B4211">
      <w:pPr>
        <w:pStyle w:val="Body"/>
        <w:spacing w:line="360" w:lineRule="auto"/>
        <w:ind w:left="720" w:right="720"/>
      </w:pPr>
    </w:p>
    <w:p w:rsidR="00C9470A" w:rsidRDefault="00C9470A" w:rsidP="005B4211">
      <w:pPr>
        <w:pStyle w:val="Body"/>
        <w:spacing w:line="360" w:lineRule="auto"/>
        <w:ind w:left="720" w:right="720"/>
      </w:pPr>
    </w:p>
    <w:p w:rsidR="00C9470A" w:rsidRDefault="00C9470A" w:rsidP="005B4211">
      <w:pPr>
        <w:pStyle w:val="Body"/>
        <w:spacing w:line="360" w:lineRule="auto"/>
        <w:ind w:left="720" w:right="720"/>
      </w:pPr>
    </w:p>
    <w:p w:rsidR="00C9470A" w:rsidRDefault="00C9470A" w:rsidP="005B4211">
      <w:pPr>
        <w:pStyle w:val="Body"/>
        <w:spacing w:line="360" w:lineRule="auto"/>
        <w:ind w:left="720" w:right="720"/>
      </w:pPr>
    </w:p>
    <w:p w:rsidR="00C9470A" w:rsidRDefault="00C9470A" w:rsidP="005B4211">
      <w:pPr>
        <w:pStyle w:val="Body"/>
        <w:spacing w:line="360" w:lineRule="auto"/>
        <w:ind w:left="720" w:right="720"/>
      </w:pPr>
    </w:p>
    <w:p w:rsidR="00C9470A" w:rsidRDefault="00C9470A" w:rsidP="005B4211">
      <w:pPr>
        <w:pStyle w:val="Body"/>
        <w:spacing w:line="360" w:lineRule="auto"/>
        <w:ind w:left="720" w:right="720"/>
      </w:pPr>
    </w:p>
    <w:p w:rsidR="00C9470A" w:rsidRDefault="00C9470A" w:rsidP="005B4211">
      <w:pPr>
        <w:pStyle w:val="Body"/>
        <w:spacing w:line="360" w:lineRule="auto"/>
        <w:ind w:left="720" w:right="720"/>
      </w:pPr>
    </w:p>
    <w:p w:rsidR="00C9470A" w:rsidRDefault="00C9470A" w:rsidP="005B4211">
      <w:pPr>
        <w:pStyle w:val="Body"/>
        <w:spacing w:line="360" w:lineRule="auto"/>
        <w:ind w:left="720" w:right="720"/>
      </w:pPr>
    </w:p>
    <w:p w:rsidR="00C9470A" w:rsidRDefault="00C9470A" w:rsidP="005B4211">
      <w:pPr>
        <w:pStyle w:val="Body"/>
        <w:spacing w:line="360" w:lineRule="auto"/>
        <w:ind w:left="720" w:right="720"/>
      </w:pPr>
    </w:p>
    <w:p w:rsidR="00C9470A" w:rsidRDefault="00C9470A" w:rsidP="005B4211">
      <w:pPr>
        <w:pStyle w:val="Body"/>
        <w:spacing w:line="360" w:lineRule="auto"/>
        <w:ind w:left="720" w:right="720"/>
      </w:pPr>
    </w:p>
    <w:p w:rsidR="00C9470A" w:rsidRDefault="00C9470A" w:rsidP="005B4211">
      <w:pPr>
        <w:pStyle w:val="Body"/>
        <w:spacing w:line="360" w:lineRule="auto"/>
        <w:ind w:left="720" w:right="720"/>
      </w:pPr>
    </w:p>
    <w:p w:rsidR="00C9470A" w:rsidRDefault="00C9470A" w:rsidP="005B4211">
      <w:pPr>
        <w:pStyle w:val="Body"/>
        <w:spacing w:line="360" w:lineRule="auto"/>
        <w:ind w:left="720" w:right="720"/>
      </w:pPr>
    </w:p>
    <w:p w:rsidR="00C9470A" w:rsidRDefault="00C9470A" w:rsidP="005B4211">
      <w:pPr>
        <w:pStyle w:val="Body"/>
        <w:spacing w:line="360" w:lineRule="auto"/>
        <w:ind w:left="720" w:right="720"/>
      </w:pPr>
    </w:p>
    <w:p w:rsidR="00C9470A" w:rsidRDefault="00C9470A" w:rsidP="005B4211">
      <w:pPr>
        <w:pStyle w:val="Body"/>
        <w:spacing w:line="360" w:lineRule="auto"/>
        <w:ind w:left="720" w:right="720"/>
      </w:pPr>
    </w:p>
    <w:p w:rsidR="00C9470A" w:rsidRDefault="00C9470A" w:rsidP="005B4211">
      <w:pPr>
        <w:pStyle w:val="Body"/>
        <w:spacing w:line="360" w:lineRule="auto"/>
        <w:ind w:left="720" w:right="720"/>
      </w:pPr>
    </w:p>
    <w:p w:rsidR="00C9470A" w:rsidRDefault="00C9470A" w:rsidP="00C9470A">
      <w:pPr>
        <w:pStyle w:val="Title"/>
        <w:spacing w:after="0"/>
      </w:pPr>
      <w:r>
        <w:rPr>
          <w:sz w:val="36"/>
          <w:szCs w:val="36"/>
        </w:rPr>
        <w:t>Warren Head Start Community Assessment</w:t>
      </w:r>
    </w:p>
    <w:p w:rsidR="00C9470A" w:rsidRDefault="00C9470A" w:rsidP="00C9470A">
      <w:pPr>
        <w:spacing w:after="200" w:line="276" w:lineRule="auto"/>
        <w:jc w:val="right"/>
        <w:rPr>
          <w:rFonts w:ascii="Calibri" w:eastAsia="Calibri" w:hAnsi="Calibri" w:cs="Calibri"/>
          <w:color w:val="000000"/>
          <w:sz w:val="20"/>
          <w:szCs w:val="20"/>
        </w:rPr>
      </w:pPr>
      <w:r>
        <w:rPr>
          <w:rFonts w:ascii="Calibri" w:eastAsia="Calibri" w:hAnsi="Calibri" w:cs="Calibri"/>
          <w:color w:val="000000"/>
          <w:sz w:val="20"/>
          <w:szCs w:val="20"/>
        </w:rPr>
        <w:t>January 2024</w:t>
      </w:r>
    </w:p>
    <w:p w:rsidR="00C9470A" w:rsidRDefault="00C9470A" w:rsidP="00C9470A">
      <w:pPr>
        <w:pStyle w:val="Title"/>
      </w:pPr>
      <w:r>
        <w:rPr>
          <w:sz w:val="36"/>
          <w:szCs w:val="36"/>
        </w:rPr>
        <w:t xml:space="preserve"> </w:t>
      </w:r>
    </w:p>
    <w:p w:rsidR="00C9470A" w:rsidRDefault="00C9470A" w:rsidP="00C9470A">
      <w:pPr>
        <w:spacing w:after="200" w:line="276" w:lineRule="auto"/>
        <w:jc w:val="both"/>
        <w:rPr>
          <w:rFonts w:ascii="Calibri" w:eastAsia="Calibri" w:hAnsi="Calibri" w:cs="Calibri"/>
          <w:color w:val="000000"/>
          <w:sz w:val="20"/>
          <w:szCs w:val="20"/>
        </w:rPr>
      </w:pPr>
    </w:p>
    <w:p w:rsidR="00C9470A" w:rsidRDefault="00C9470A" w:rsidP="00C9470A">
      <w:pPr>
        <w:spacing w:after="200" w:line="276" w:lineRule="auto"/>
        <w:jc w:val="both"/>
        <w:rPr>
          <w:rFonts w:ascii="Calibri" w:eastAsia="Calibri" w:hAnsi="Calibri" w:cs="Calibri"/>
          <w:color w:val="000000"/>
          <w:sz w:val="20"/>
          <w:szCs w:val="20"/>
        </w:rPr>
      </w:pPr>
    </w:p>
    <w:p w:rsidR="00C9470A" w:rsidRDefault="00C9470A" w:rsidP="00C9470A">
      <w:pPr>
        <w:spacing w:after="200" w:line="276" w:lineRule="auto"/>
        <w:jc w:val="both"/>
        <w:rPr>
          <w:rFonts w:ascii="Calibri" w:eastAsia="Calibri" w:hAnsi="Calibri" w:cs="Calibri"/>
          <w:color w:val="000000"/>
          <w:sz w:val="20"/>
          <w:szCs w:val="20"/>
        </w:rPr>
      </w:pPr>
    </w:p>
    <w:p w:rsidR="00C9470A" w:rsidRDefault="00C9470A" w:rsidP="00C9470A">
      <w:pPr>
        <w:spacing w:after="200" w:line="276" w:lineRule="auto"/>
        <w:jc w:val="both"/>
        <w:rPr>
          <w:rFonts w:ascii="Calibri" w:eastAsia="Calibri" w:hAnsi="Calibri" w:cs="Calibri"/>
          <w:color w:val="000000"/>
          <w:sz w:val="20"/>
          <w:szCs w:val="20"/>
        </w:rPr>
      </w:pPr>
    </w:p>
    <w:p w:rsidR="00C9470A" w:rsidRDefault="00C9470A" w:rsidP="00C9470A">
      <w:pPr>
        <w:spacing w:after="200" w:line="276" w:lineRule="auto"/>
        <w:jc w:val="both"/>
        <w:rPr>
          <w:rFonts w:ascii="Calibri" w:eastAsia="Calibri" w:hAnsi="Calibri" w:cs="Calibri"/>
          <w:color w:val="000000"/>
          <w:sz w:val="20"/>
          <w:szCs w:val="20"/>
        </w:rPr>
      </w:pPr>
    </w:p>
    <w:p w:rsidR="00C9470A" w:rsidRDefault="00C9470A" w:rsidP="00C9470A">
      <w:pPr>
        <w:spacing w:after="200" w:line="276" w:lineRule="auto"/>
        <w:jc w:val="both"/>
        <w:rPr>
          <w:rFonts w:ascii="Calibri" w:eastAsia="Calibri" w:hAnsi="Calibri" w:cs="Calibri"/>
          <w:color w:val="000000"/>
          <w:sz w:val="20"/>
          <w:szCs w:val="20"/>
        </w:rPr>
      </w:pPr>
    </w:p>
    <w:p w:rsidR="00C9470A" w:rsidRDefault="00C9470A" w:rsidP="00C9470A">
      <w:pPr>
        <w:spacing w:after="200" w:line="276" w:lineRule="auto"/>
        <w:jc w:val="both"/>
        <w:rPr>
          <w:rFonts w:ascii="Calibri" w:eastAsia="Calibri" w:hAnsi="Calibri" w:cs="Calibri"/>
          <w:color w:val="000000"/>
          <w:sz w:val="20"/>
          <w:szCs w:val="20"/>
        </w:rPr>
      </w:pPr>
    </w:p>
    <w:p w:rsidR="00C9470A" w:rsidRDefault="00C9470A" w:rsidP="00C9470A">
      <w:pPr>
        <w:spacing w:after="200" w:line="276" w:lineRule="auto"/>
        <w:jc w:val="both"/>
        <w:rPr>
          <w:rFonts w:ascii="Calibri" w:eastAsia="Calibri" w:hAnsi="Calibri" w:cs="Calibri"/>
          <w:color w:val="000000"/>
          <w:sz w:val="20"/>
          <w:szCs w:val="20"/>
        </w:rPr>
      </w:pPr>
    </w:p>
    <w:p w:rsidR="00C9470A" w:rsidRDefault="00C9470A" w:rsidP="00C9470A">
      <w:pPr>
        <w:spacing w:after="200" w:line="276" w:lineRule="auto"/>
        <w:jc w:val="both"/>
        <w:rPr>
          <w:rFonts w:ascii="Calibri" w:eastAsia="Calibri" w:hAnsi="Calibri" w:cs="Calibri"/>
          <w:color w:val="000000"/>
          <w:sz w:val="20"/>
          <w:szCs w:val="20"/>
        </w:rPr>
      </w:pPr>
    </w:p>
    <w:p w:rsidR="00C9470A" w:rsidRDefault="00C9470A" w:rsidP="00C9470A">
      <w:pPr>
        <w:spacing w:after="200" w:line="276" w:lineRule="auto"/>
        <w:jc w:val="both"/>
        <w:rPr>
          <w:rFonts w:ascii="Calibri" w:eastAsia="Calibri" w:hAnsi="Calibri" w:cs="Calibri"/>
          <w:color w:val="000000"/>
          <w:sz w:val="20"/>
          <w:szCs w:val="20"/>
        </w:rPr>
      </w:pPr>
    </w:p>
    <w:p w:rsidR="00C9470A" w:rsidRDefault="00C9470A" w:rsidP="00C9470A">
      <w:pPr>
        <w:spacing w:after="200" w:line="276" w:lineRule="auto"/>
        <w:jc w:val="both"/>
        <w:rPr>
          <w:rFonts w:ascii="Calibri" w:eastAsia="Calibri" w:hAnsi="Calibri" w:cs="Calibri"/>
          <w:color w:val="000000"/>
          <w:sz w:val="20"/>
          <w:szCs w:val="20"/>
        </w:rPr>
      </w:pPr>
    </w:p>
    <w:p w:rsidR="00C9470A" w:rsidRDefault="00C9470A" w:rsidP="00C9470A">
      <w:pPr>
        <w:spacing w:after="200" w:line="276" w:lineRule="auto"/>
        <w:jc w:val="both"/>
        <w:rPr>
          <w:rFonts w:ascii="Calibri" w:eastAsia="Calibri" w:hAnsi="Calibri" w:cs="Calibri"/>
          <w:color w:val="000000"/>
          <w:sz w:val="20"/>
          <w:szCs w:val="20"/>
        </w:rPr>
      </w:pPr>
      <w:r>
        <w:br w:type="page"/>
      </w:r>
    </w:p>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b/>
          <w:color w:val="000000"/>
          <w:sz w:val="28"/>
          <w:szCs w:val="28"/>
        </w:rPr>
        <w:lastRenderedPageBreak/>
        <w:t>TABLE OF CONTENTS</w:t>
      </w:r>
    </w:p>
    <w:p w:rsidR="00C9470A" w:rsidRDefault="00C9470A" w:rsidP="00C9470A">
      <w:pPr>
        <w:spacing w:after="200" w:line="276" w:lineRule="auto"/>
        <w:rPr>
          <w:rFonts w:ascii="Calibri" w:eastAsia="Calibri" w:hAnsi="Calibri" w:cs="Calibri"/>
          <w:color w:val="000000"/>
          <w:sz w:val="20"/>
          <w:szCs w:val="20"/>
        </w:rPr>
      </w:pPr>
    </w:p>
    <w:p w:rsidR="00C9470A" w:rsidRDefault="00C9470A" w:rsidP="00C9470A">
      <w:pPr>
        <w:spacing w:after="200" w:line="276" w:lineRule="auto"/>
        <w:ind w:left="720"/>
        <w:jc w:val="both"/>
        <w:rPr>
          <w:rFonts w:ascii="Calibri" w:eastAsia="Calibri" w:hAnsi="Calibri" w:cs="Calibri"/>
          <w:color w:val="000000"/>
          <w:sz w:val="20"/>
          <w:szCs w:val="20"/>
        </w:rPr>
      </w:pPr>
      <w:r>
        <w:rPr>
          <w:rFonts w:ascii="Calibri" w:eastAsia="Calibri" w:hAnsi="Calibri" w:cs="Calibri"/>
          <w:b/>
          <w:color w:val="000000"/>
          <w:sz w:val="20"/>
          <w:szCs w:val="20"/>
        </w:rPr>
        <w:t>Introduction</w:t>
      </w:r>
    </w:p>
    <w:p w:rsidR="00C9470A" w:rsidRDefault="00C9470A" w:rsidP="00C9470A">
      <w:pPr>
        <w:spacing w:after="200" w:line="276" w:lineRule="auto"/>
        <w:ind w:left="720"/>
        <w:jc w:val="both"/>
        <w:rPr>
          <w:rFonts w:ascii="Calibri" w:eastAsia="Calibri" w:hAnsi="Calibri" w:cs="Calibri"/>
          <w:color w:val="000000"/>
          <w:sz w:val="20"/>
          <w:szCs w:val="20"/>
        </w:rPr>
      </w:pPr>
      <w:r>
        <w:rPr>
          <w:rFonts w:ascii="Calibri" w:eastAsia="Calibri" w:hAnsi="Calibri" w:cs="Calibri"/>
          <w:color w:val="000000"/>
          <w:sz w:val="20"/>
          <w:szCs w:val="20"/>
        </w:rPr>
        <w:tab/>
        <w:t>Program Overview</w:t>
      </w:r>
    </w:p>
    <w:p w:rsidR="00C9470A" w:rsidRDefault="00C9470A" w:rsidP="00C9470A">
      <w:pPr>
        <w:spacing w:after="200" w:line="276" w:lineRule="auto"/>
        <w:ind w:left="720"/>
        <w:jc w:val="both"/>
        <w:rPr>
          <w:rFonts w:ascii="Calibri" w:eastAsia="Calibri" w:hAnsi="Calibri" w:cs="Calibri"/>
          <w:color w:val="000000"/>
          <w:sz w:val="20"/>
          <w:szCs w:val="20"/>
        </w:rPr>
      </w:pPr>
      <w:r>
        <w:rPr>
          <w:rFonts w:ascii="Calibri" w:eastAsia="Calibri" w:hAnsi="Calibri" w:cs="Calibri"/>
          <w:color w:val="000000"/>
          <w:sz w:val="20"/>
          <w:szCs w:val="20"/>
        </w:rPr>
        <w:tab/>
        <w:t>Purpose &amp; Methodology</w:t>
      </w:r>
    </w:p>
    <w:p w:rsidR="00C9470A" w:rsidRDefault="00C9470A" w:rsidP="00C9470A">
      <w:pPr>
        <w:spacing w:after="200" w:line="276" w:lineRule="auto"/>
        <w:ind w:left="720"/>
        <w:jc w:val="both"/>
        <w:rPr>
          <w:rFonts w:ascii="Calibri" w:eastAsia="Calibri" w:hAnsi="Calibri" w:cs="Calibri"/>
          <w:color w:val="000000"/>
          <w:sz w:val="20"/>
          <w:szCs w:val="20"/>
        </w:rPr>
      </w:pPr>
      <w:r>
        <w:rPr>
          <w:rFonts w:ascii="Calibri" w:eastAsia="Calibri" w:hAnsi="Calibri" w:cs="Calibri"/>
          <w:b/>
          <w:color w:val="000000"/>
          <w:sz w:val="20"/>
          <w:szCs w:val="20"/>
        </w:rPr>
        <w:t>Demographic Profile for Warren County</w:t>
      </w:r>
    </w:p>
    <w:p w:rsidR="00C9470A" w:rsidRDefault="00C9470A" w:rsidP="00C9470A">
      <w:pPr>
        <w:spacing w:after="200" w:line="276" w:lineRule="auto"/>
        <w:ind w:left="720"/>
        <w:jc w:val="both"/>
        <w:rPr>
          <w:rFonts w:ascii="Calibri" w:eastAsia="Calibri" w:hAnsi="Calibri" w:cs="Calibri"/>
          <w:color w:val="000000"/>
          <w:sz w:val="20"/>
          <w:szCs w:val="20"/>
        </w:rPr>
      </w:pPr>
      <w:r>
        <w:rPr>
          <w:rFonts w:ascii="Calibri" w:eastAsia="Calibri" w:hAnsi="Calibri" w:cs="Calibri"/>
          <w:color w:val="000000"/>
          <w:sz w:val="20"/>
          <w:szCs w:val="20"/>
        </w:rPr>
        <w:tab/>
        <w:t>Population and Head Start Estimates</w:t>
      </w:r>
    </w:p>
    <w:p w:rsidR="00C9470A" w:rsidRDefault="00C9470A" w:rsidP="00C9470A">
      <w:pPr>
        <w:spacing w:after="200" w:line="276" w:lineRule="auto"/>
        <w:ind w:left="720"/>
        <w:jc w:val="both"/>
        <w:rPr>
          <w:rFonts w:ascii="Calibri" w:eastAsia="Calibri" w:hAnsi="Calibri" w:cs="Calibri"/>
          <w:color w:val="000000"/>
          <w:sz w:val="20"/>
          <w:szCs w:val="20"/>
        </w:rPr>
      </w:pPr>
      <w:r>
        <w:rPr>
          <w:rFonts w:ascii="Calibri" w:eastAsia="Calibri" w:hAnsi="Calibri" w:cs="Calibri"/>
          <w:color w:val="000000"/>
          <w:sz w:val="20"/>
          <w:szCs w:val="20"/>
        </w:rPr>
        <w:tab/>
        <w:t>Race</w:t>
      </w:r>
    </w:p>
    <w:p w:rsidR="00C9470A" w:rsidRDefault="00C9470A" w:rsidP="00C9470A">
      <w:pPr>
        <w:spacing w:after="200" w:line="276" w:lineRule="auto"/>
        <w:ind w:left="720"/>
        <w:jc w:val="both"/>
        <w:rPr>
          <w:rFonts w:ascii="Calibri" w:eastAsia="Calibri" w:hAnsi="Calibri" w:cs="Calibri"/>
          <w:color w:val="000000"/>
          <w:sz w:val="20"/>
          <w:szCs w:val="20"/>
        </w:rPr>
      </w:pPr>
      <w:r>
        <w:rPr>
          <w:rFonts w:ascii="Calibri" w:eastAsia="Calibri" w:hAnsi="Calibri" w:cs="Calibri"/>
          <w:color w:val="000000"/>
          <w:sz w:val="20"/>
          <w:szCs w:val="20"/>
        </w:rPr>
        <w:tab/>
        <w:t>Households &amp; Families</w:t>
      </w:r>
    </w:p>
    <w:p w:rsidR="00C9470A" w:rsidRDefault="00C9470A" w:rsidP="00C9470A">
      <w:pPr>
        <w:spacing w:after="200" w:line="276" w:lineRule="auto"/>
        <w:ind w:left="720"/>
        <w:jc w:val="both"/>
        <w:rPr>
          <w:rFonts w:ascii="Calibri" w:eastAsia="Calibri" w:hAnsi="Calibri" w:cs="Calibri"/>
          <w:color w:val="000000"/>
          <w:sz w:val="20"/>
          <w:szCs w:val="20"/>
        </w:rPr>
      </w:pPr>
      <w:r>
        <w:rPr>
          <w:rFonts w:ascii="Calibri" w:eastAsia="Calibri" w:hAnsi="Calibri" w:cs="Calibri"/>
          <w:color w:val="000000"/>
          <w:sz w:val="20"/>
          <w:szCs w:val="20"/>
        </w:rPr>
        <w:tab/>
        <w:t>Income / Poverty</w:t>
      </w:r>
    </w:p>
    <w:p w:rsidR="00C9470A" w:rsidRDefault="00C9470A" w:rsidP="00C9470A">
      <w:pPr>
        <w:spacing w:after="200" w:line="276" w:lineRule="auto"/>
        <w:ind w:left="720"/>
        <w:jc w:val="both"/>
        <w:rPr>
          <w:rFonts w:ascii="Calibri" w:eastAsia="Calibri" w:hAnsi="Calibri" w:cs="Calibri"/>
          <w:color w:val="000000"/>
          <w:sz w:val="20"/>
          <w:szCs w:val="20"/>
        </w:rPr>
      </w:pPr>
      <w:r>
        <w:rPr>
          <w:rFonts w:ascii="Calibri" w:eastAsia="Calibri" w:hAnsi="Calibri" w:cs="Calibri"/>
          <w:color w:val="000000"/>
          <w:sz w:val="20"/>
          <w:szCs w:val="20"/>
        </w:rPr>
        <w:tab/>
        <w:t>Transportation</w:t>
      </w:r>
    </w:p>
    <w:p w:rsidR="00C9470A" w:rsidRDefault="00C9470A" w:rsidP="00C9470A">
      <w:pPr>
        <w:spacing w:after="200" w:line="276" w:lineRule="auto"/>
        <w:ind w:left="720"/>
        <w:jc w:val="both"/>
        <w:rPr>
          <w:rFonts w:ascii="Calibri" w:eastAsia="Calibri" w:hAnsi="Calibri" w:cs="Calibri"/>
          <w:color w:val="000000"/>
          <w:sz w:val="20"/>
          <w:szCs w:val="20"/>
        </w:rPr>
      </w:pPr>
      <w:r>
        <w:rPr>
          <w:rFonts w:ascii="Calibri" w:eastAsia="Calibri" w:hAnsi="Calibri" w:cs="Calibri"/>
          <w:color w:val="000000"/>
          <w:sz w:val="20"/>
          <w:szCs w:val="20"/>
        </w:rPr>
        <w:tab/>
        <w:t>Education</w:t>
      </w:r>
    </w:p>
    <w:p w:rsidR="00C9470A" w:rsidRDefault="00C9470A" w:rsidP="00C9470A">
      <w:pPr>
        <w:spacing w:after="200" w:line="276" w:lineRule="auto"/>
        <w:ind w:left="720"/>
        <w:jc w:val="both"/>
        <w:rPr>
          <w:rFonts w:ascii="Calibri" w:eastAsia="Calibri" w:hAnsi="Calibri" w:cs="Calibri"/>
          <w:color w:val="000000"/>
          <w:sz w:val="20"/>
          <w:szCs w:val="20"/>
        </w:rPr>
      </w:pPr>
      <w:r>
        <w:rPr>
          <w:rFonts w:ascii="Calibri" w:eastAsia="Calibri" w:hAnsi="Calibri" w:cs="Calibri"/>
          <w:color w:val="000000"/>
          <w:sz w:val="20"/>
          <w:szCs w:val="20"/>
        </w:rPr>
        <w:tab/>
        <w:t>Housing</w:t>
      </w:r>
    </w:p>
    <w:p w:rsidR="00C9470A" w:rsidRDefault="00C9470A" w:rsidP="00C9470A">
      <w:pPr>
        <w:spacing w:after="200" w:line="276" w:lineRule="auto"/>
        <w:ind w:left="720"/>
        <w:jc w:val="both"/>
        <w:rPr>
          <w:rFonts w:ascii="Calibri" w:eastAsia="Calibri" w:hAnsi="Calibri" w:cs="Calibri"/>
          <w:color w:val="000000"/>
          <w:sz w:val="20"/>
          <w:szCs w:val="20"/>
        </w:rPr>
      </w:pPr>
      <w:r>
        <w:rPr>
          <w:rFonts w:ascii="Calibri" w:eastAsia="Calibri" w:hAnsi="Calibri" w:cs="Calibri"/>
          <w:b/>
          <w:color w:val="000000"/>
          <w:sz w:val="20"/>
          <w:szCs w:val="20"/>
        </w:rPr>
        <w:t>Other Child Development and Childcare Resources</w:t>
      </w:r>
    </w:p>
    <w:p w:rsidR="00C9470A" w:rsidRDefault="00C9470A" w:rsidP="00C9470A">
      <w:pPr>
        <w:spacing w:after="200" w:line="276" w:lineRule="auto"/>
        <w:ind w:left="720"/>
        <w:jc w:val="both"/>
        <w:rPr>
          <w:rFonts w:ascii="Calibri" w:eastAsia="Calibri" w:hAnsi="Calibri" w:cs="Calibri"/>
          <w:color w:val="000000"/>
          <w:sz w:val="20"/>
          <w:szCs w:val="20"/>
        </w:rPr>
      </w:pPr>
      <w:r>
        <w:rPr>
          <w:rFonts w:ascii="Calibri" w:eastAsia="Calibri" w:hAnsi="Calibri" w:cs="Calibri"/>
          <w:color w:val="000000"/>
          <w:sz w:val="20"/>
          <w:szCs w:val="20"/>
        </w:rPr>
        <w:tab/>
        <w:t>Children Eligible for Childcare Financial Assistance</w:t>
      </w:r>
    </w:p>
    <w:p w:rsidR="00C9470A" w:rsidRDefault="00C9470A" w:rsidP="00C9470A">
      <w:pPr>
        <w:spacing w:after="200" w:line="276" w:lineRule="auto"/>
        <w:ind w:left="720"/>
        <w:jc w:val="both"/>
        <w:rPr>
          <w:rFonts w:ascii="Calibri" w:eastAsia="Calibri" w:hAnsi="Calibri" w:cs="Calibri"/>
          <w:color w:val="000000"/>
          <w:sz w:val="20"/>
          <w:szCs w:val="20"/>
        </w:rPr>
      </w:pPr>
      <w:r>
        <w:rPr>
          <w:rFonts w:ascii="Calibri" w:eastAsia="Calibri" w:hAnsi="Calibri" w:cs="Calibri"/>
          <w:color w:val="000000"/>
          <w:sz w:val="20"/>
          <w:szCs w:val="20"/>
        </w:rPr>
        <w:tab/>
        <w:t>Childcare Availability</w:t>
      </w:r>
    </w:p>
    <w:p w:rsidR="00C9470A" w:rsidRDefault="00C9470A" w:rsidP="00C9470A">
      <w:pPr>
        <w:spacing w:after="200" w:line="276" w:lineRule="auto"/>
        <w:ind w:left="720"/>
        <w:jc w:val="both"/>
        <w:rPr>
          <w:rFonts w:ascii="Calibri" w:eastAsia="Calibri" w:hAnsi="Calibri" w:cs="Calibri"/>
          <w:color w:val="000000"/>
          <w:sz w:val="20"/>
          <w:szCs w:val="20"/>
        </w:rPr>
      </w:pPr>
      <w:r>
        <w:rPr>
          <w:rFonts w:ascii="Calibri" w:eastAsia="Calibri" w:hAnsi="Calibri" w:cs="Calibri"/>
          <w:color w:val="000000"/>
          <w:sz w:val="20"/>
          <w:szCs w:val="20"/>
        </w:rPr>
        <w:tab/>
        <w:t>Childcare Quality</w:t>
      </w:r>
    </w:p>
    <w:p w:rsidR="00C9470A" w:rsidRDefault="00C9470A" w:rsidP="00C9470A">
      <w:pPr>
        <w:spacing w:after="200" w:line="276" w:lineRule="auto"/>
        <w:ind w:left="720"/>
        <w:jc w:val="both"/>
        <w:rPr>
          <w:rFonts w:ascii="Calibri" w:eastAsia="Calibri" w:hAnsi="Calibri" w:cs="Calibri"/>
          <w:color w:val="000000"/>
          <w:sz w:val="20"/>
          <w:szCs w:val="20"/>
        </w:rPr>
      </w:pPr>
      <w:r>
        <w:rPr>
          <w:rFonts w:ascii="Calibri" w:eastAsia="Calibri" w:hAnsi="Calibri" w:cs="Calibri"/>
          <w:color w:val="000000"/>
          <w:sz w:val="20"/>
          <w:szCs w:val="20"/>
        </w:rPr>
        <w:tab/>
        <w:t>Preschool Programs in Warren County</w:t>
      </w:r>
    </w:p>
    <w:p w:rsidR="00C9470A" w:rsidRDefault="00C9470A" w:rsidP="00C9470A">
      <w:pPr>
        <w:spacing w:after="200" w:line="276" w:lineRule="auto"/>
        <w:ind w:left="720"/>
        <w:jc w:val="both"/>
        <w:rPr>
          <w:rFonts w:ascii="Calibri" w:eastAsia="Calibri" w:hAnsi="Calibri" w:cs="Calibri"/>
          <w:color w:val="000000"/>
          <w:sz w:val="20"/>
          <w:szCs w:val="20"/>
        </w:rPr>
      </w:pPr>
      <w:r>
        <w:rPr>
          <w:rFonts w:ascii="Calibri" w:eastAsia="Calibri" w:hAnsi="Calibri" w:cs="Calibri"/>
          <w:b/>
          <w:color w:val="000000"/>
          <w:sz w:val="20"/>
          <w:szCs w:val="20"/>
        </w:rPr>
        <w:t>Children with Disabilities</w:t>
      </w:r>
    </w:p>
    <w:p w:rsidR="00C9470A" w:rsidRDefault="00C9470A" w:rsidP="00C9470A">
      <w:pPr>
        <w:spacing w:after="200" w:line="276" w:lineRule="auto"/>
        <w:ind w:left="720"/>
        <w:jc w:val="both"/>
        <w:rPr>
          <w:rFonts w:ascii="Calibri" w:eastAsia="Calibri" w:hAnsi="Calibri" w:cs="Calibri"/>
          <w:color w:val="000000"/>
          <w:sz w:val="20"/>
          <w:szCs w:val="20"/>
        </w:rPr>
      </w:pPr>
      <w:r>
        <w:rPr>
          <w:rFonts w:ascii="Calibri" w:eastAsia="Calibri" w:hAnsi="Calibri" w:cs="Calibri"/>
          <w:color w:val="000000"/>
          <w:sz w:val="20"/>
          <w:szCs w:val="20"/>
        </w:rPr>
        <w:tab/>
        <w:t>Special Education Child Count</w:t>
      </w:r>
    </w:p>
    <w:p w:rsidR="00C9470A" w:rsidRDefault="00C9470A" w:rsidP="00C9470A">
      <w:pPr>
        <w:spacing w:after="200" w:line="276" w:lineRule="auto"/>
        <w:ind w:left="720"/>
        <w:jc w:val="both"/>
        <w:rPr>
          <w:rFonts w:ascii="Calibri" w:eastAsia="Calibri" w:hAnsi="Calibri" w:cs="Calibri"/>
          <w:color w:val="000000"/>
          <w:sz w:val="20"/>
          <w:szCs w:val="20"/>
        </w:rPr>
      </w:pPr>
      <w:r>
        <w:rPr>
          <w:rFonts w:ascii="Calibri" w:eastAsia="Calibri" w:hAnsi="Calibri" w:cs="Calibri"/>
          <w:color w:val="000000"/>
          <w:sz w:val="20"/>
          <w:szCs w:val="20"/>
        </w:rPr>
        <w:tab/>
        <w:t>Disability Categories</w:t>
      </w:r>
    </w:p>
    <w:p w:rsidR="00C9470A" w:rsidRDefault="00C9470A" w:rsidP="00C9470A">
      <w:pPr>
        <w:spacing w:after="200" w:line="276" w:lineRule="auto"/>
        <w:ind w:left="720"/>
        <w:jc w:val="both"/>
        <w:rPr>
          <w:rFonts w:ascii="Calibri" w:eastAsia="Calibri" w:hAnsi="Calibri" w:cs="Calibri"/>
          <w:color w:val="000000"/>
          <w:sz w:val="20"/>
          <w:szCs w:val="20"/>
        </w:rPr>
      </w:pPr>
      <w:r>
        <w:rPr>
          <w:rFonts w:ascii="Calibri" w:eastAsia="Calibri" w:hAnsi="Calibri" w:cs="Calibri"/>
          <w:b/>
          <w:color w:val="000000"/>
          <w:sz w:val="20"/>
          <w:szCs w:val="20"/>
        </w:rPr>
        <w:t>Characteristics of Head Start Children</w:t>
      </w:r>
    </w:p>
    <w:p w:rsidR="00C9470A" w:rsidRDefault="00C9470A" w:rsidP="00C9470A">
      <w:pPr>
        <w:spacing w:after="200" w:line="276" w:lineRule="auto"/>
        <w:ind w:left="720"/>
        <w:jc w:val="both"/>
        <w:rPr>
          <w:rFonts w:ascii="Calibri" w:eastAsia="Calibri" w:hAnsi="Calibri" w:cs="Calibri"/>
          <w:color w:val="000000"/>
          <w:sz w:val="20"/>
          <w:szCs w:val="20"/>
        </w:rPr>
      </w:pPr>
      <w:r>
        <w:rPr>
          <w:rFonts w:ascii="Calibri" w:eastAsia="Calibri" w:hAnsi="Calibri" w:cs="Calibri"/>
          <w:color w:val="000000"/>
          <w:sz w:val="20"/>
          <w:szCs w:val="20"/>
        </w:rPr>
        <w:tab/>
        <w:t>Age Distribution</w:t>
      </w:r>
    </w:p>
    <w:p w:rsidR="00C9470A" w:rsidRDefault="00C9470A" w:rsidP="00C9470A">
      <w:pPr>
        <w:spacing w:after="200" w:line="276" w:lineRule="auto"/>
        <w:ind w:left="720"/>
        <w:jc w:val="both"/>
        <w:rPr>
          <w:rFonts w:ascii="Calibri" w:eastAsia="Calibri" w:hAnsi="Calibri" w:cs="Calibri"/>
          <w:color w:val="000000"/>
          <w:sz w:val="20"/>
          <w:szCs w:val="20"/>
        </w:rPr>
      </w:pPr>
      <w:r>
        <w:rPr>
          <w:rFonts w:ascii="Calibri" w:eastAsia="Calibri" w:hAnsi="Calibri" w:cs="Calibri"/>
          <w:color w:val="000000"/>
          <w:sz w:val="20"/>
          <w:szCs w:val="20"/>
        </w:rPr>
        <w:tab/>
        <w:t>Family Educational Characteristics</w:t>
      </w:r>
    </w:p>
    <w:p w:rsidR="00C9470A" w:rsidRDefault="00C9470A" w:rsidP="00C9470A">
      <w:pPr>
        <w:spacing w:after="200" w:line="276" w:lineRule="auto"/>
        <w:ind w:left="720"/>
        <w:jc w:val="both"/>
        <w:rPr>
          <w:rFonts w:ascii="Calibri" w:eastAsia="Calibri" w:hAnsi="Calibri" w:cs="Calibri"/>
          <w:color w:val="000000"/>
          <w:sz w:val="20"/>
          <w:szCs w:val="20"/>
        </w:rPr>
      </w:pPr>
      <w:r>
        <w:rPr>
          <w:rFonts w:ascii="Calibri" w:eastAsia="Calibri" w:hAnsi="Calibri" w:cs="Calibri"/>
          <w:color w:val="000000"/>
          <w:sz w:val="20"/>
          <w:szCs w:val="20"/>
        </w:rPr>
        <w:tab/>
        <w:t>Health Indicators</w:t>
      </w:r>
    </w:p>
    <w:p w:rsidR="00C9470A" w:rsidRDefault="00C9470A" w:rsidP="00C9470A">
      <w:pPr>
        <w:spacing w:after="200" w:line="276" w:lineRule="auto"/>
        <w:ind w:left="720"/>
        <w:jc w:val="both"/>
        <w:rPr>
          <w:rFonts w:ascii="Calibri" w:eastAsia="Calibri" w:hAnsi="Calibri" w:cs="Calibri"/>
          <w:color w:val="000000"/>
          <w:sz w:val="20"/>
          <w:szCs w:val="20"/>
        </w:rPr>
      </w:pPr>
      <w:r>
        <w:rPr>
          <w:rFonts w:ascii="Calibri" w:eastAsia="Calibri" w:hAnsi="Calibri" w:cs="Calibri"/>
          <w:color w:val="000000"/>
          <w:sz w:val="20"/>
          <w:szCs w:val="20"/>
        </w:rPr>
        <w:tab/>
        <w:t>Primary Care Access</w:t>
      </w:r>
    </w:p>
    <w:p w:rsidR="00C9470A" w:rsidRDefault="00C9470A" w:rsidP="00C9470A">
      <w:pPr>
        <w:spacing w:after="200" w:line="276" w:lineRule="auto"/>
        <w:ind w:left="720"/>
        <w:jc w:val="both"/>
        <w:rPr>
          <w:rFonts w:ascii="Calibri" w:eastAsia="Calibri" w:hAnsi="Calibri" w:cs="Calibri"/>
          <w:color w:val="000000"/>
          <w:sz w:val="20"/>
          <w:szCs w:val="20"/>
        </w:rPr>
      </w:pPr>
      <w:r>
        <w:rPr>
          <w:rFonts w:ascii="Calibri" w:eastAsia="Calibri" w:hAnsi="Calibri" w:cs="Calibri"/>
          <w:color w:val="000000"/>
          <w:sz w:val="20"/>
          <w:szCs w:val="20"/>
        </w:rPr>
        <w:tab/>
        <w:t>Dental Care</w:t>
      </w:r>
    </w:p>
    <w:p w:rsidR="00C9470A" w:rsidRDefault="00C9470A" w:rsidP="00C9470A">
      <w:pPr>
        <w:spacing w:after="200" w:line="276" w:lineRule="auto"/>
        <w:ind w:left="720"/>
        <w:jc w:val="both"/>
        <w:rPr>
          <w:rFonts w:ascii="Calibri" w:eastAsia="Calibri" w:hAnsi="Calibri" w:cs="Calibri"/>
          <w:color w:val="000000"/>
          <w:sz w:val="20"/>
          <w:szCs w:val="20"/>
        </w:rPr>
      </w:pPr>
      <w:r>
        <w:rPr>
          <w:rFonts w:ascii="Calibri" w:eastAsia="Calibri" w:hAnsi="Calibri" w:cs="Calibri"/>
          <w:color w:val="000000"/>
          <w:sz w:val="20"/>
          <w:szCs w:val="20"/>
        </w:rPr>
        <w:tab/>
        <w:t>Free and Reduced Lunch</w:t>
      </w:r>
    </w:p>
    <w:p w:rsidR="00C9470A" w:rsidRDefault="00C9470A" w:rsidP="00C9470A">
      <w:pPr>
        <w:spacing w:after="200" w:line="276" w:lineRule="auto"/>
        <w:ind w:left="720"/>
        <w:jc w:val="both"/>
        <w:rPr>
          <w:rFonts w:ascii="Calibri" w:eastAsia="Calibri" w:hAnsi="Calibri" w:cs="Calibri"/>
          <w:color w:val="000000"/>
          <w:sz w:val="20"/>
          <w:szCs w:val="20"/>
        </w:rPr>
      </w:pPr>
      <w:r>
        <w:rPr>
          <w:rFonts w:ascii="Calibri" w:eastAsia="Calibri" w:hAnsi="Calibri" w:cs="Calibri"/>
          <w:color w:val="000000"/>
          <w:sz w:val="20"/>
          <w:szCs w:val="20"/>
        </w:rPr>
        <w:tab/>
        <w:t>Domestic Issues</w:t>
      </w:r>
    </w:p>
    <w:p w:rsidR="00C9470A" w:rsidRDefault="00C9470A" w:rsidP="00C9470A">
      <w:pPr>
        <w:spacing w:after="200" w:line="276" w:lineRule="auto"/>
        <w:ind w:left="720"/>
        <w:jc w:val="both"/>
        <w:rPr>
          <w:rFonts w:ascii="Calibri" w:eastAsia="Calibri" w:hAnsi="Calibri" w:cs="Calibri"/>
          <w:color w:val="000000"/>
          <w:sz w:val="20"/>
          <w:szCs w:val="20"/>
        </w:rPr>
      </w:pPr>
      <w:r>
        <w:rPr>
          <w:rFonts w:ascii="Calibri" w:eastAsia="Calibri" w:hAnsi="Calibri" w:cs="Calibri"/>
          <w:color w:val="000000"/>
          <w:sz w:val="20"/>
          <w:szCs w:val="20"/>
        </w:rPr>
        <w:tab/>
        <w:t>Public Assistance</w:t>
      </w:r>
    </w:p>
    <w:p w:rsidR="00C9470A" w:rsidRDefault="00C9470A" w:rsidP="00C9470A">
      <w:pPr>
        <w:spacing w:after="200" w:line="276" w:lineRule="auto"/>
        <w:ind w:left="720"/>
        <w:jc w:val="both"/>
        <w:rPr>
          <w:rFonts w:ascii="Calibri" w:eastAsia="Calibri" w:hAnsi="Calibri" w:cs="Calibri"/>
          <w:color w:val="000000"/>
          <w:sz w:val="20"/>
          <w:szCs w:val="20"/>
        </w:rPr>
      </w:pPr>
      <w:r>
        <w:rPr>
          <w:rFonts w:ascii="Calibri" w:eastAsia="Calibri" w:hAnsi="Calibri" w:cs="Calibri"/>
          <w:color w:val="000000"/>
          <w:sz w:val="20"/>
          <w:szCs w:val="20"/>
        </w:rPr>
        <w:lastRenderedPageBreak/>
        <w:tab/>
        <w:t>Services Requested</w:t>
      </w:r>
    </w:p>
    <w:p w:rsidR="00C9470A" w:rsidRDefault="00C9470A" w:rsidP="00C9470A">
      <w:pPr>
        <w:spacing w:after="200" w:line="276" w:lineRule="auto"/>
        <w:ind w:left="720"/>
        <w:jc w:val="both"/>
        <w:rPr>
          <w:rFonts w:ascii="Calibri" w:eastAsia="Calibri" w:hAnsi="Calibri" w:cs="Calibri"/>
          <w:color w:val="000000"/>
          <w:sz w:val="20"/>
          <w:szCs w:val="20"/>
        </w:rPr>
      </w:pPr>
      <w:r>
        <w:rPr>
          <w:rFonts w:ascii="Calibri" w:eastAsia="Calibri" w:hAnsi="Calibri" w:cs="Calibri"/>
          <w:b/>
          <w:color w:val="000000"/>
          <w:sz w:val="20"/>
          <w:szCs w:val="20"/>
        </w:rPr>
        <w:t>Community Resources</w:t>
      </w:r>
    </w:p>
    <w:p w:rsidR="00C9470A" w:rsidRDefault="00C9470A" w:rsidP="00C9470A">
      <w:pPr>
        <w:spacing w:after="200" w:line="276" w:lineRule="auto"/>
        <w:ind w:left="720"/>
        <w:jc w:val="both"/>
        <w:rPr>
          <w:rFonts w:ascii="Calibri" w:eastAsia="Calibri" w:hAnsi="Calibri" w:cs="Calibri"/>
          <w:color w:val="000000"/>
          <w:sz w:val="20"/>
          <w:szCs w:val="20"/>
        </w:rPr>
      </w:pPr>
      <w:r>
        <w:rPr>
          <w:rFonts w:ascii="Calibri" w:eastAsia="Calibri" w:hAnsi="Calibri" w:cs="Calibri"/>
          <w:color w:val="000000"/>
          <w:sz w:val="20"/>
          <w:szCs w:val="20"/>
        </w:rPr>
        <w:tab/>
        <w:t>Government</w:t>
      </w:r>
    </w:p>
    <w:p w:rsidR="00C9470A" w:rsidRDefault="00C9470A" w:rsidP="00C9470A">
      <w:pPr>
        <w:spacing w:after="200" w:line="276" w:lineRule="auto"/>
        <w:ind w:left="720"/>
        <w:jc w:val="both"/>
        <w:rPr>
          <w:rFonts w:ascii="Calibri" w:eastAsia="Calibri" w:hAnsi="Calibri" w:cs="Calibri"/>
          <w:color w:val="000000"/>
          <w:sz w:val="20"/>
          <w:szCs w:val="20"/>
        </w:rPr>
      </w:pPr>
      <w:r>
        <w:rPr>
          <w:rFonts w:ascii="Calibri" w:eastAsia="Calibri" w:hAnsi="Calibri" w:cs="Calibri"/>
          <w:color w:val="000000"/>
          <w:sz w:val="20"/>
          <w:szCs w:val="20"/>
        </w:rPr>
        <w:tab/>
        <w:t>Not-for-Profit Agencies</w:t>
      </w:r>
    </w:p>
    <w:p w:rsidR="00C9470A" w:rsidRDefault="00C9470A" w:rsidP="00C9470A">
      <w:pPr>
        <w:spacing w:after="200" w:line="276" w:lineRule="auto"/>
        <w:ind w:left="720"/>
        <w:jc w:val="both"/>
        <w:rPr>
          <w:rFonts w:ascii="Calibri" w:eastAsia="Calibri" w:hAnsi="Calibri" w:cs="Calibri"/>
          <w:color w:val="000000"/>
          <w:sz w:val="20"/>
          <w:szCs w:val="20"/>
        </w:rPr>
      </w:pPr>
      <w:r>
        <w:rPr>
          <w:rFonts w:ascii="Calibri" w:eastAsia="Calibri" w:hAnsi="Calibri" w:cs="Calibri"/>
          <w:color w:val="000000"/>
          <w:sz w:val="20"/>
          <w:szCs w:val="20"/>
        </w:rPr>
        <w:tab/>
        <w:t>Early Childhood Mental Health Services</w:t>
      </w:r>
    </w:p>
    <w:p w:rsidR="00C9470A" w:rsidRDefault="00C9470A" w:rsidP="00C9470A">
      <w:pPr>
        <w:spacing w:after="200" w:line="276" w:lineRule="auto"/>
        <w:jc w:val="both"/>
        <w:rPr>
          <w:rFonts w:ascii="Calibri" w:eastAsia="Calibri" w:hAnsi="Calibri" w:cs="Calibri"/>
          <w:color w:val="000000"/>
          <w:sz w:val="20"/>
          <w:szCs w:val="20"/>
        </w:rPr>
      </w:pPr>
    </w:p>
    <w:p w:rsidR="00C9470A" w:rsidRDefault="00C9470A" w:rsidP="00C9470A">
      <w:pPr>
        <w:spacing w:after="200" w:line="276" w:lineRule="auto"/>
        <w:jc w:val="both"/>
        <w:rPr>
          <w:rFonts w:ascii="Calibri" w:eastAsia="Calibri" w:hAnsi="Calibri" w:cs="Calibri"/>
          <w:color w:val="000000"/>
          <w:sz w:val="20"/>
          <w:szCs w:val="20"/>
        </w:rPr>
      </w:pPr>
    </w:p>
    <w:p w:rsidR="00C9470A" w:rsidRDefault="00C9470A" w:rsidP="00C9470A">
      <w:pPr>
        <w:spacing w:after="200" w:line="276" w:lineRule="auto"/>
        <w:jc w:val="both"/>
        <w:rPr>
          <w:rFonts w:ascii="Calibri" w:eastAsia="Calibri" w:hAnsi="Calibri" w:cs="Calibri"/>
          <w:color w:val="000000"/>
          <w:sz w:val="20"/>
          <w:szCs w:val="20"/>
        </w:rPr>
      </w:pPr>
    </w:p>
    <w:p w:rsidR="00C9470A" w:rsidRDefault="00C9470A" w:rsidP="00C9470A">
      <w:pPr>
        <w:spacing w:after="200" w:line="276" w:lineRule="auto"/>
        <w:jc w:val="both"/>
        <w:rPr>
          <w:rFonts w:ascii="Calibri" w:eastAsia="Calibri" w:hAnsi="Calibri" w:cs="Calibri"/>
          <w:color w:val="000000"/>
          <w:sz w:val="20"/>
          <w:szCs w:val="20"/>
        </w:rPr>
      </w:pPr>
    </w:p>
    <w:p w:rsidR="00C9470A" w:rsidRDefault="00C9470A" w:rsidP="00C9470A">
      <w:pPr>
        <w:spacing w:after="200" w:line="276" w:lineRule="auto"/>
        <w:jc w:val="both"/>
        <w:rPr>
          <w:rFonts w:ascii="Calibri" w:eastAsia="Calibri" w:hAnsi="Calibri" w:cs="Calibri"/>
          <w:color w:val="000000"/>
          <w:sz w:val="20"/>
          <w:szCs w:val="20"/>
        </w:rPr>
      </w:pPr>
      <w:r>
        <w:br w:type="page"/>
      </w:r>
    </w:p>
    <w:p w:rsidR="00C9470A" w:rsidRDefault="00C9470A" w:rsidP="00C9470A">
      <w:pPr>
        <w:spacing w:after="200" w:line="276" w:lineRule="auto"/>
        <w:jc w:val="both"/>
        <w:rPr>
          <w:rFonts w:ascii="Calibri" w:eastAsia="Calibri" w:hAnsi="Calibri" w:cs="Calibri"/>
          <w:color w:val="000000"/>
          <w:sz w:val="20"/>
          <w:szCs w:val="20"/>
        </w:rPr>
      </w:pPr>
      <w:r>
        <w:rPr>
          <w:rFonts w:ascii="Calibri" w:eastAsia="Calibri" w:hAnsi="Calibri" w:cs="Calibri"/>
          <w:b/>
          <w:color w:val="000000"/>
          <w:sz w:val="28"/>
          <w:szCs w:val="28"/>
        </w:rPr>
        <w:lastRenderedPageBreak/>
        <w:t>INTRODUCTION</w:t>
      </w:r>
    </w:p>
    <w:p w:rsidR="00C9470A" w:rsidRDefault="00C9470A" w:rsidP="00C9470A">
      <w:pPr>
        <w:spacing w:after="200" w:line="360" w:lineRule="auto"/>
        <w:ind w:left="720" w:right="540"/>
        <w:jc w:val="both"/>
        <w:rPr>
          <w:rFonts w:ascii="Calibri" w:eastAsia="Calibri" w:hAnsi="Calibri" w:cs="Calibri"/>
          <w:color w:val="000000"/>
          <w:sz w:val="20"/>
          <w:szCs w:val="20"/>
        </w:rPr>
      </w:pPr>
      <w:r>
        <w:rPr>
          <w:rFonts w:ascii="Calibri" w:eastAsia="Calibri" w:hAnsi="Calibri" w:cs="Calibri"/>
          <w:b/>
          <w:color w:val="000000"/>
          <w:sz w:val="20"/>
          <w:szCs w:val="20"/>
        </w:rPr>
        <w:t xml:space="preserve">Program Overview | </w:t>
      </w:r>
      <w:r>
        <w:rPr>
          <w:rFonts w:ascii="Calibri" w:eastAsia="Calibri" w:hAnsi="Calibri" w:cs="Calibri"/>
          <w:color w:val="000000"/>
          <w:sz w:val="20"/>
          <w:szCs w:val="20"/>
        </w:rPr>
        <w:t>The Warren-Forest Counties Economic Opportunity Council, Inc. (EOC) Head Start program believes that all children share certain needs, and that each child is a unique, valuable human being with the potential to succeed. Going further, we believe that young children benefit most from a comprehensive program offering a broad range of services that fosters school readiness, literacy, physical development, and mental wellness. The child’s family, as well as the Community as a whole, must be involved to maximize the strengths and weaknesses of each child. Through individual and group activities qualified teachers, who hold a four-year degree in education, work closely with classroom aides, who minimally hold the Child Development Associate (CDA) credential, to not only prepare our community’s young children for school but to address health, nutrition, social, and other needs for each child and family based on a family needs assessment.</w:t>
      </w:r>
    </w:p>
    <w:p w:rsidR="00C9470A" w:rsidRDefault="00C9470A" w:rsidP="00C9470A">
      <w:pPr>
        <w:spacing w:line="360" w:lineRule="auto"/>
        <w:ind w:left="720" w:right="540"/>
        <w:jc w:val="both"/>
        <w:rPr>
          <w:rFonts w:ascii="Calibri" w:eastAsia="Calibri" w:hAnsi="Calibri" w:cs="Calibri"/>
          <w:color w:val="FF0000"/>
        </w:rPr>
      </w:pPr>
      <w:bookmarkStart w:id="10" w:name="_heading=h.gjdgxs" w:colFirst="0" w:colLast="0"/>
      <w:bookmarkEnd w:id="10"/>
      <w:r>
        <w:rPr>
          <w:rFonts w:ascii="Calibri" w:eastAsia="Calibri" w:hAnsi="Calibri" w:cs="Calibri"/>
          <w:sz w:val="20"/>
          <w:szCs w:val="20"/>
        </w:rPr>
        <w:t xml:space="preserve">Our program serves children from three Head Start centers located in the city of Warren. Centers are located on the west side, east side, and south side.  The Seneca Center (south side) enrolls children from Youngsville, Pittsfield, Garland, Grand Valley, Irvine Bear Lake, Columbus, and Spring Creek areas.  The South Street Center located in the east side of Warren enrolls children from Warren’s east side, Clarendon, Tiona and Sheffield areas. The McClintock Center (west side) enrolls children from Warren, Starbrick, and Russell and Sugar Grove areas. Each Head Start facility has a secured entrance. All visitors are addressed before entering the buildings. </w:t>
      </w:r>
    </w:p>
    <w:p w:rsidR="00C9470A" w:rsidRDefault="00C9470A" w:rsidP="00C9470A">
      <w:pPr>
        <w:spacing w:after="200" w:line="360" w:lineRule="auto"/>
        <w:ind w:left="720" w:right="540"/>
        <w:jc w:val="both"/>
        <w:rPr>
          <w:rFonts w:ascii="Calibri" w:eastAsia="Calibri" w:hAnsi="Calibri" w:cs="Calibri"/>
          <w:color w:val="000000"/>
          <w:sz w:val="20"/>
          <w:szCs w:val="20"/>
        </w:rPr>
      </w:pPr>
      <w:r>
        <w:rPr>
          <w:rFonts w:ascii="Calibri" w:eastAsia="Calibri" w:hAnsi="Calibri" w:cs="Calibri"/>
          <w:color w:val="000000"/>
          <w:sz w:val="20"/>
          <w:szCs w:val="20"/>
        </w:rPr>
        <w:t xml:space="preserve">The program operates a part day center-based program. Six of the twelve classes operate 5 hours per day Tuesday through Friday for a total of 640 classroom hours per program year with approximately 140 instruction days. The other classes operate 5.75 hours Monday through Friday for a total of minimum 1,020 hours. The following is a listing of Head Start locations and the number of classrooms found at each: </w:t>
      </w:r>
    </w:p>
    <w:p w:rsidR="00C9470A" w:rsidRDefault="00C9470A" w:rsidP="00EC215D">
      <w:pPr>
        <w:numPr>
          <w:ilvl w:val="0"/>
          <w:numId w:val="67"/>
        </w:numPr>
        <w:spacing w:after="200" w:line="276" w:lineRule="auto"/>
        <w:ind w:right="540"/>
        <w:jc w:val="both"/>
      </w:pPr>
      <w:r>
        <w:rPr>
          <w:rFonts w:ascii="Calibri" w:eastAsia="Calibri" w:hAnsi="Calibri" w:cs="Calibri"/>
          <w:color w:val="000000"/>
          <w:sz w:val="20"/>
          <w:szCs w:val="20"/>
        </w:rPr>
        <w:t>The McClintock Building, located in Warren, PA, houses three classrooms.</w:t>
      </w:r>
    </w:p>
    <w:p w:rsidR="00C9470A" w:rsidRDefault="00C9470A" w:rsidP="00EC215D">
      <w:pPr>
        <w:numPr>
          <w:ilvl w:val="0"/>
          <w:numId w:val="67"/>
        </w:numPr>
        <w:spacing w:after="200" w:line="276" w:lineRule="auto"/>
        <w:ind w:right="540"/>
        <w:jc w:val="both"/>
      </w:pPr>
      <w:r>
        <w:rPr>
          <w:rFonts w:ascii="Calibri" w:eastAsia="Calibri" w:hAnsi="Calibri" w:cs="Calibri"/>
          <w:color w:val="000000"/>
          <w:sz w:val="20"/>
          <w:szCs w:val="20"/>
        </w:rPr>
        <w:t>The Head Start Seneca Center, located in Warren, PA, houses three classrooms.</w:t>
      </w:r>
    </w:p>
    <w:p w:rsidR="00C9470A" w:rsidRDefault="00C9470A" w:rsidP="00EC215D">
      <w:pPr>
        <w:numPr>
          <w:ilvl w:val="0"/>
          <w:numId w:val="67"/>
        </w:numPr>
        <w:spacing w:after="200" w:line="276" w:lineRule="auto"/>
        <w:ind w:right="540"/>
        <w:jc w:val="both"/>
      </w:pPr>
      <w:r>
        <w:rPr>
          <w:rFonts w:ascii="Calibri" w:eastAsia="Calibri" w:hAnsi="Calibri" w:cs="Calibri"/>
          <w:color w:val="000000"/>
          <w:sz w:val="20"/>
          <w:szCs w:val="20"/>
        </w:rPr>
        <w:t xml:space="preserve">South Street Center, located in Warren, PA, houses six classrooms. </w:t>
      </w:r>
    </w:p>
    <w:p w:rsidR="00C9470A" w:rsidRDefault="00C9470A" w:rsidP="00C9470A">
      <w:pPr>
        <w:spacing w:after="200" w:line="360" w:lineRule="auto"/>
        <w:ind w:left="720" w:right="540"/>
        <w:jc w:val="both"/>
        <w:rPr>
          <w:rFonts w:ascii="Calibri" w:eastAsia="Calibri" w:hAnsi="Calibri" w:cs="Calibri"/>
          <w:color w:val="000000"/>
          <w:sz w:val="20"/>
          <w:szCs w:val="20"/>
        </w:rPr>
      </w:pPr>
      <w:r>
        <w:rPr>
          <w:rFonts w:ascii="Calibri" w:eastAsia="Calibri" w:hAnsi="Calibri" w:cs="Calibri"/>
          <w:color w:val="000000"/>
          <w:sz w:val="20"/>
          <w:szCs w:val="20"/>
        </w:rPr>
        <w:t>For our children to be successful we ensure that families have access to additional programs or services that they may need in order to create a positive, healthy environment at home. Head Start emphasizes the role of parents as their child’s first and most important teacher and works to build relationships with families that support well-being and positive interactions, engagement in transition, connections to the community, and helping become lifelong educators, learners, advocates, and leaders.</w:t>
      </w:r>
    </w:p>
    <w:p w:rsidR="00C9470A" w:rsidRDefault="00C9470A" w:rsidP="00C9470A">
      <w:pPr>
        <w:spacing w:after="200" w:line="360" w:lineRule="auto"/>
        <w:ind w:left="720" w:right="540"/>
        <w:jc w:val="both"/>
        <w:rPr>
          <w:rFonts w:ascii="Calibri" w:eastAsia="Calibri" w:hAnsi="Calibri" w:cs="Calibri"/>
          <w:color w:val="000000"/>
          <w:sz w:val="20"/>
          <w:szCs w:val="20"/>
        </w:rPr>
      </w:pPr>
      <w:r>
        <w:rPr>
          <w:rFonts w:ascii="Calibri" w:eastAsia="Calibri" w:hAnsi="Calibri" w:cs="Calibri"/>
          <w:color w:val="000000"/>
          <w:sz w:val="20"/>
          <w:szCs w:val="20"/>
        </w:rPr>
        <w:t>Opportunities are provided throughout the course of each school year to encourage family engagement as a unit and as part of the community. Parents are encouraged to participate during the school year as classroom volunteers, on field trips, by attending curriculum themed celebrations, attending parent/staff, conferences, joining parent committees at various Head Start centers, monthly parent/child activities, and attending training workshops designed to meet the specific needs and interests of our parents. During the height of the CO</w:t>
      </w:r>
      <w:r w:rsidR="00AC566B">
        <w:rPr>
          <w:rFonts w:ascii="Calibri" w:eastAsia="Calibri" w:hAnsi="Calibri" w:cs="Calibri"/>
          <w:color w:val="000000"/>
          <w:sz w:val="20"/>
          <w:szCs w:val="20"/>
        </w:rPr>
        <w:t>V</w:t>
      </w:r>
      <w:r>
        <w:rPr>
          <w:rFonts w:ascii="Calibri" w:eastAsia="Calibri" w:hAnsi="Calibri" w:cs="Calibri"/>
          <w:color w:val="000000"/>
          <w:sz w:val="20"/>
          <w:szCs w:val="20"/>
        </w:rPr>
        <w:t xml:space="preserve">ID pandemic many of these opportunities were non-existent due to safety protocols.  In person classes ended abruptly in late March 2020 and in the following school year the program utilized a hybrid model where half of the students met on Tuesday and </w:t>
      </w:r>
      <w:r>
        <w:rPr>
          <w:rFonts w:ascii="Calibri" w:eastAsia="Calibri" w:hAnsi="Calibri" w:cs="Calibri"/>
          <w:color w:val="000000"/>
          <w:sz w:val="20"/>
          <w:szCs w:val="20"/>
        </w:rPr>
        <w:lastRenderedPageBreak/>
        <w:t>Wednesday in person and half met on Thursday and Friday. Monday’s were virtual instruction days for all students. Full, in person classes resumed in the 2021-2022 school year however parents and caregivers were still not able to participate in activities within the classroom at the beginning of the school year. Volunteer opportunities have been made available to parents and caregivers again as safety and C</w:t>
      </w:r>
      <w:r w:rsidR="00AC566B">
        <w:rPr>
          <w:rFonts w:ascii="Calibri" w:eastAsia="Calibri" w:hAnsi="Calibri" w:cs="Calibri"/>
          <w:color w:val="000000"/>
          <w:sz w:val="20"/>
          <w:szCs w:val="20"/>
        </w:rPr>
        <w:t xml:space="preserve">OVID </w:t>
      </w:r>
      <w:r>
        <w:rPr>
          <w:rFonts w:ascii="Calibri" w:eastAsia="Calibri" w:hAnsi="Calibri" w:cs="Calibri"/>
          <w:color w:val="000000"/>
          <w:sz w:val="20"/>
          <w:szCs w:val="20"/>
        </w:rPr>
        <w:t xml:space="preserve">era precautions are all lifted. EOC Head Start teachers regularly use newsletters to keep the lines of communication between teachers and parents or caregivers open. Several classrooms also utilize social media through the creation of private groups administered by the teacher with parents and caregivers invited. This provides another means of providing classroom announcements, photos, videos of classroom activities, and communication between the teacher and parents. Home visits, suspended during the height of the pandemic, are done as needed by our team of Family Resource Assistants and finally, special activities throughout the year encourage dads, grandfathers, or other male role models in the child’s life to get involved.  </w:t>
      </w:r>
    </w:p>
    <w:p w:rsidR="00C9470A" w:rsidRDefault="00C9470A" w:rsidP="00C9470A">
      <w:pPr>
        <w:spacing w:after="200" w:line="360" w:lineRule="auto"/>
        <w:ind w:left="720" w:right="540"/>
        <w:jc w:val="both"/>
        <w:rPr>
          <w:rFonts w:ascii="Calibri" w:eastAsia="Calibri" w:hAnsi="Calibri" w:cs="Calibri"/>
          <w:color w:val="000000"/>
          <w:sz w:val="20"/>
          <w:szCs w:val="20"/>
        </w:rPr>
      </w:pPr>
      <w:r>
        <w:rPr>
          <w:rFonts w:ascii="Calibri" w:eastAsia="Calibri" w:hAnsi="Calibri" w:cs="Calibri"/>
          <w:b/>
          <w:color w:val="000000"/>
          <w:sz w:val="20"/>
          <w:szCs w:val="20"/>
        </w:rPr>
        <w:t xml:space="preserve">Purpose | </w:t>
      </w:r>
      <w:r>
        <w:rPr>
          <w:rFonts w:ascii="Calibri" w:eastAsia="Calibri" w:hAnsi="Calibri" w:cs="Calibri"/>
          <w:color w:val="000000"/>
          <w:sz w:val="20"/>
          <w:szCs w:val="20"/>
        </w:rPr>
        <w:t xml:space="preserve">The purpose of the Community Assessment is to meet Head Start Performance Standard 1305.3 – Determining Community Strengths and Needs. This year, it was completed in conjunction with the full Community Needs Assessment done every three years by the Warren-Forest Counties Economic Opportunity Council, Inc.  The information presented is intended for use when setting the long and short-term program objectives, identify the services most needed, and to provide partner organizations and governing bodies with relevant information about the service area. </w:t>
      </w:r>
    </w:p>
    <w:p w:rsidR="00C9470A" w:rsidRDefault="00C9470A" w:rsidP="00C9470A">
      <w:pPr>
        <w:spacing w:after="200" w:line="360" w:lineRule="auto"/>
        <w:ind w:left="720" w:right="540"/>
        <w:jc w:val="both"/>
        <w:rPr>
          <w:rFonts w:ascii="Calibri" w:eastAsia="Calibri" w:hAnsi="Calibri" w:cs="Calibri"/>
          <w:color w:val="000000"/>
          <w:sz w:val="20"/>
          <w:szCs w:val="20"/>
        </w:rPr>
      </w:pPr>
      <w:r>
        <w:rPr>
          <w:rFonts w:ascii="Calibri" w:eastAsia="Calibri" w:hAnsi="Calibri" w:cs="Calibri"/>
          <w:b/>
          <w:color w:val="000000"/>
          <w:sz w:val="20"/>
          <w:szCs w:val="20"/>
        </w:rPr>
        <w:t xml:space="preserve">Methodology | </w:t>
      </w:r>
      <w:r>
        <w:rPr>
          <w:rFonts w:ascii="Calibri" w:eastAsia="Calibri" w:hAnsi="Calibri" w:cs="Calibri"/>
          <w:color w:val="000000"/>
          <w:sz w:val="20"/>
          <w:szCs w:val="20"/>
        </w:rPr>
        <w:t xml:space="preserve">All information presented was acquired from the most recent, relevant data sources including, but not limited to, the United State Census Bureau, American Community Survey, and the Small Area Income and Poverty Estimates in addition to surveys.  </w:t>
      </w:r>
    </w:p>
    <w:p w:rsidR="00C9470A" w:rsidRDefault="00C9470A" w:rsidP="00C9470A">
      <w:pPr>
        <w:spacing w:after="200" w:line="360" w:lineRule="auto"/>
        <w:ind w:right="720"/>
        <w:jc w:val="both"/>
        <w:rPr>
          <w:rFonts w:ascii="Calibri" w:eastAsia="Calibri" w:hAnsi="Calibri" w:cs="Calibri"/>
          <w:color w:val="000000"/>
          <w:sz w:val="20"/>
          <w:szCs w:val="20"/>
        </w:rPr>
      </w:pPr>
      <w:r>
        <w:rPr>
          <w:rFonts w:ascii="Calibri" w:eastAsia="Calibri" w:hAnsi="Calibri" w:cs="Calibri"/>
          <w:b/>
          <w:color w:val="000000"/>
          <w:sz w:val="28"/>
          <w:szCs w:val="28"/>
        </w:rPr>
        <w:t>DEMOGRAPHIC PROFILE FOR SERVICE AREA</w:t>
      </w:r>
    </w:p>
    <w:p w:rsidR="00C9470A" w:rsidRDefault="00C9470A" w:rsidP="00C9470A">
      <w:pPr>
        <w:spacing w:after="200" w:line="360" w:lineRule="auto"/>
        <w:ind w:left="720" w:right="720"/>
        <w:jc w:val="both"/>
        <w:rPr>
          <w:rFonts w:ascii="Calibri" w:eastAsia="Calibri" w:hAnsi="Calibri" w:cs="Calibri"/>
          <w:color w:val="000000"/>
          <w:sz w:val="20"/>
          <w:szCs w:val="20"/>
        </w:rPr>
      </w:pPr>
      <w:r>
        <w:rPr>
          <w:rFonts w:ascii="Calibri" w:eastAsia="Calibri" w:hAnsi="Calibri" w:cs="Calibri"/>
          <w:color w:val="000000"/>
          <w:sz w:val="20"/>
          <w:szCs w:val="20"/>
        </w:rPr>
        <w:t xml:space="preserve">Predominately rural, Warren County is located in northwest Pennsylvania. The City of Warren is the single, most populated location and sole city within the two-county service area. A significant portion of the available area within Warren County is the Allegheny National Forest, the only National Forest in the State of Pennsylvania, accounting for 26% of the total acreage. This reality is a primary factor contributing to the rural, secluded nature of the area. As is typical for rural locations in traditional “rust belt” states, Warren County has experienced sustained population loss, as jobs, especially those in the formerly well-paying manufacturing sector, disappear. Typically, the service sector jobs replacing these losses do not pay as well and offer fewer benefits. New employers and opportunities are difficult to attract to the area. Consequently, very little job creation and growth is predicted over the next 10 years. Available jobs will be the result of long-term employees leaving the work force for retirement which will create problems for employers who do not have the people with the right experience, skill set, and education to replace them in the current, local work force. This scenario has created long-term social and economic strains for remaining families in the area as the realities of generational poverty become more visible. This is particularly true of families dependent on Head Start and other similar services offered by the Warren-Forest EOC or other social service providers. </w:t>
      </w:r>
    </w:p>
    <w:p w:rsidR="00C9470A" w:rsidRDefault="00C9470A" w:rsidP="00C9470A">
      <w:pPr>
        <w:spacing w:after="200" w:line="360" w:lineRule="auto"/>
        <w:ind w:left="720" w:right="720"/>
        <w:jc w:val="both"/>
        <w:rPr>
          <w:rFonts w:ascii="Calibri" w:eastAsia="Calibri" w:hAnsi="Calibri" w:cs="Calibri"/>
          <w:color w:val="000000"/>
          <w:sz w:val="20"/>
          <w:szCs w:val="20"/>
        </w:rPr>
      </w:pPr>
      <w:r>
        <w:rPr>
          <w:rFonts w:ascii="Calibri" w:eastAsia="Calibri" w:hAnsi="Calibri" w:cs="Calibri"/>
          <w:color w:val="000000"/>
          <w:sz w:val="20"/>
          <w:szCs w:val="20"/>
        </w:rPr>
        <w:t xml:space="preserve">Warren County is comprised, under Pennsylvania law, of three types of incorporated municipalities. As aforementioned, Warren is the sole City and most populated area within the county. Additionally, there are five </w:t>
      </w:r>
      <w:r>
        <w:rPr>
          <w:rFonts w:ascii="Calibri" w:eastAsia="Calibri" w:hAnsi="Calibri" w:cs="Calibri"/>
          <w:color w:val="000000"/>
          <w:sz w:val="20"/>
          <w:szCs w:val="20"/>
        </w:rPr>
        <w:lastRenderedPageBreak/>
        <w:t xml:space="preserve">boroughs: Bear Lake, Clarendon, Sugar Grove, Tidioute, and Youngsville. There are 21 recognized townships which include the following: Brokenstraw, Cherry Grove, Columbus, Conewango, Deerfield, Eldred, Elk, Farmington, Freehold, Glade, Limestone, Mead, Pine Grove, Pittsfield, Pleasant, Sheffield, Southwest, Spring Creek, Sugar Grove, Triumph, and Watson. Akeley, Lander, and Torpedo are not incorporated yet, are part of Warren County. </w:t>
      </w:r>
      <w:r>
        <w:rPr>
          <w:noProof/>
        </w:rPr>
        <w:drawing>
          <wp:anchor distT="57150" distB="57150" distL="57150" distR="57150" simplePos="0" relativeHeight="251659264" behindDoc="0" locked="0" layoutInCell="1" hidden="0" allowOverlap="1" wp14:anchorId="4A4957D1" wp14:editId="7ABADC7E">
            <wp:simplePos x="0" y="0"/>
            <wp:positionH relativeFrom="column">
              <wp:posOffset>3916680</wp:posOffset>
            </wp:positionH>
            <wp:positionV relativeFrom="paragraph">
              <wp:posOffset>139065</wp:posOffset>
            </wp:positionV>
            <wp:extent cx="2541270" cy="2113280"/>
            <wp:effectExtent l="0" t="0" r="0" b="0"/>
            <wp:wrapSquare wrapText="bothSides" distT="57150" distB="57150" distL="57150" distR="57150"/>
            <wp:docPr id="1073741826" name="image1.png" descr="C:\Users\User1\Desktop\Map_of_Warren_County_Pennsylvania_With_Municipal_and_Township_Labels[1].png"/>
            <wp:cNvGraphicFramePr/>
            <a:graphic xmlns:a="http://schemas.openxmlformats.org/drawingml/2006/main">
              <a:graphicData uri="http://schemas.openxmlformats.org/drawingml/2006/picture">
                <pic:pic xmlns:pic="http://schemas.openxmlformats.org/drawingml/2006/picture">
                  <pic:nvPicPr>
                    <pic:cNvPr id="0" name="image1.png" descr="C:\Users\User1\Desktop\Map_of_Warren_County_Pennsylvania_With_Municipal_and_Township_Labels[1].png"/>
                    <pic:cNvPicPr preferRelativeResize="0"/>
                  </pic:nvPicPr>
                  <pic:blipFill>
                    <a:blip r:embed="rId10"/>
                    <a:srcRect/>
                    <a:stretch>
                      <a:fillRect/>
                    </a:stretch>
                  </pic:blipFill>
                  <pic:spPr>
                    <a:xfrm>
                      <a:off x="0" y="0"/>
                      <a:ext cx="2541270" cy="2113280"/>
                    </a:xfrm>
                    <a:prstGeom prst="rect">
                      <a:avLst/>
                    </a:prstGeom>
                    <a:ln/>
                  </pic:spPr>
                </pic:pic>
              </a:graphicData>
            </a:graphic>
          </wp:anchor>
        </w:drawing>
      </w:r>
    </w:p>
    <w:p w:rsidR="00C9470A" w:rsidRDefault="00C9470A" w:rsidP="00C9470A">
      <w:pPr>
        <w:spacing w:after="200" w:line="360" w:lineRule="auto"/>
        <w:ind w:left="720" w:right="720"/>
        <w:jc w:val="both"/>
        <w:rPr>
          <w:rFonts w:ascii="Calibri" w:eastAsia="Calibri" w:hAnsi="Calibri" w:cs="Calibri"/>
          <w:color w:val="000000"/>
          <w:sz w:val="20"/>
          <w:szCs w:val="20"/>
        </w:rPr>
      </w:pPr>
      <w:r>
        <w:rPr>
          <w:rFonts w:ascii="Calibri" w:eastAsia="Calibri" w:hAnsi="Calibri" w:cs="Calibri"/>
          <w:b/>
          <w:color w:val="000000"/>
          <w:sz w:val="20"/>
          <w:szCs w:val="20"/>
        </w:rPr>
        <w:t>Population</w:t>
      </w:r>
    </w:p>
    <w:p w:rsidR="00C9470A" w:rsidRDefault="00C9470A" w:rsidP="00C9470A">
      <w:pPr>
        <w:spacing w:after="200" w:line="360" w:lineRule="auto"/>
        <w:ind w:left="720" w:right="720"/>
        <w:jc w:val="both"/>
        <w:rPr>
          <w:rFonts w:ascii="Calibri" w:eastAsia="Calibri" w:hAnsi="Calibri" w:cs="Calibri"/>
          <w:color w:val="000000"/>
          <w:sz w:val="20"/>
          <w:szCs w:val="20"/>
        </w:rPr>
      </w:pPr>
      <w:r>
        <w:rPr>
          <w:rFonts w:ascii="Calibri" w:eastAsia="Calibri" w:hAnsi="Calibri" w:cs="Calibri"/>
          <w:color w:val="000000"/>
          <w:sz w:val="20"/>
          <w:szCs w:val="20"/>
        </w:rPr>
        <w:t xml:space="preserve">Warren County is 898 square miles with a substantial portion of available acreage designated as the Allegheny National Forest in Warren County. The most populated location is the City of Warren. According to the 2020 United States Census results, an estimated 38,587 people reside within Warren County (-7.72% change since 2010). There are community indicators that suggest there have been further losses since the Covid pandemic however the exact impact is not yet known in any quantifiable way. </w:t>
      </w:r>
    </w:p>
    <w:p w:rsidR="00C9470A" w:rsidRDefault="00C9470A" w:rsidP="00C9470A">
      <w:pPr>
        <w:tabs>
          <w:tab w:val="left" w:pos="720"/>
        </w:tabs>
        <w:spacing w:after="200" w:line="276" w:lineRule="auto"/>
        <w:ind w:left="720"/>
        <w:jc w:val="both"/>
        <w:rPr>
          <w:rFonts w:ascii="Calibri" w:eastAsia="Calibri" w:hAnsi="Calibri" w:cs="Calibri"/>
          <w:color w:val="000000"/>
          <w:sz w:val="20"/>
          <w:szCs w:val="20"/>
        </w:rPr>
      </w:pPr>
      <w:r>
        <w:rPr>
          <w:rFonts w:ascii="Calibri" w:eastAsia="Calibri" w:hAnsi="Calibri" w:cs="Calibri"/>
          <w:b/>
          <w:color w:val="000000"/>
          <w:sz w:val="20"/>
          <w:szCs w:val="20"/>
        </w:rPr>
        <w:t>Table 1: Population Change 2010 to 2020</w:t>
      </w:r>
    </w:p>
    <w:tbl>
      <w:tblPr>
        <w:tblStyle w:val="ListTable1Light-Accent6"/>
        <w:tblW w:w="10800" w:type="dxa"/>
        <w:tblInd w:w="0" w:type="dxa"/>
        <w:tblLayout w:type="fixed"/>
        <w:tblLook w:val="04A0" w:firstRow="1" w:lastRow="0" w:firstColumn="1" w:lastColumn="0" w:noHBand="0" w:noVBand="1"/>
      </w:tblPr>
      <w:tblGrid>
        <w:gridCol w:w="2160"/>
        <w:gridCol w:w="2160"/>
        <w:gridCol w:w="2160"/>
        <w:gridCol w:w="2160"/>
        <w:gridCol w:w="2160"/>
      </w:tblGrid>
      <w:tr w:rsidR="00C9470A" w:rsidTr="00C9470A">
        <w:trPr>
          <w:cnfStyle w:val="100000000000" w:firstRow="1" w:lastRow="0" w:firstColumn="0" w:lastColumn="0" w:oddVBand="0" w:evenVBand="0" w:oddHBand="0" w:evenHBand="0" w:firstRowFirstColumn="0" w:firstRowLastColumn="0" w:lastRowFirstColumn="0" w:lastRowLastColumn="0"/>
          <w:trHeight w:val="693"/>
        </w:trPr>
        <w:tc>
          <w:tcPr>
            <w:cnfStyle w:val="001000000000" w:firstRow="0" w:lastRow="0" w:firstColumn="1" w:lastColumn="0" w:oddVBand="0" w:evenVBand="0" w:oddHBand="0" w:evenHBand="0" w:firstRowFirstColumn="0" w:firstRowLastColumn="0" w:lastRowFirstColumn="0" w:lastRowLastColumn="0"/>
            <w:tcW w:w="2160" w:type="dxa"/>
            <w:shd w:val="clear" w:color="auto" w:fill="FFFFFF" w:themeFill="background1"/>
          </w:tcPr>
          <w:p w:rsidR="00C9470A" w:rsidRPr="00C61502" w:rsidRDefault="00C9470A" w:rsidP="00C9470A">
            <w:pPr>
              <w:spacing w:after="200" w:line="276" w:lineRule="auto"/>
              <w:jc w:val="center"/>
              <w:rPr>
                <w:rFonts w:ascii="Calibri" w:eastAsia="Calibri" w:hAnsi="Calibri" w:cs="Calibri"/>
                <w:sz w:val="20"/>
                <w:szCs w:val="20"/>
              </w:rPr>
            </w:pPr>
            <w:r w:rsidRPr="00C61502">
              <w:rPr>
                <w:rFonts w:ascii="Calibri" w:eastAsia="Calibri" w:hAnsi="Calibri" w:cs="Calibri"/>
                <w:sz w:val="20"/>
                <w:szCs w:val="20"/>
              </w:rPr>
              <w:t>County</w:t>
            </w:r>
          </w:p>
        </w:tc>
        <w:tc>
          <w:tcPr>
            <w:tcW w:w="2160" w:type="dxa"/>
          </w:tcPr>
          <w:p w:rsidR="00C9470A" w:rsidRDefault="00C9470A" w:rsidP="00C9470A">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b w:val="0"/>
                <w:color w:val="000000"/>
                <w:sz w:val="20"/>
                <w:szCs w:val="20"/>
              </w:rPr>
              <w:t>Census 2010 Population</w:t>
            </w:r>
          </w:p>
        </w:tc>
        <w:tc>
          <w:tcPr>
            <w:tcW w:w="2160" w:type="dxa"/>
          </w:tcPr>
          <w:p w:rsidR="00C9470A" w:rsidRDefault="00C9470A" w:rsidP="00C9470A">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b w:val="0"/>
                <w:color w:val="000000"/>
                <w:sz w:val="20"/>
                <w:szCs w:val="20"/>
              </w:rPr>
              <w:t>Census 2020 Population</w:t>
            </w:r>
          </w:p>
        </w:tc>
        <w:tc>
          <w:tcPr>
            <w:tcW w:w="2160" w:type="dxa"/>
          </w:tcPr>
          <w:p w:rsidR="00C9470A" w:rsidRDefault="00C9470A" w:rsidP="00C9470A">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b w:val="0"/>
                <w:color w:val="000000"/>
                <w:sz w:val="20"/>
                <w:szCs w:val="20"/>
              </w:rPr>
              <w:t>Population Change 2010-2020</w:t>
            </w:r>
          </w:p>
        </w:tc>
        <w:tc>
          <w:tcPr>
            <w:tcW w:w="2160" w:type="dxa"/>
          </w:tcPr>
          <w:p w:rsidR="00C9470A" w:rsidRDefault="00C9470A" w:rsidP="00C9470A">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b w:val="0"/>
                <w:color w:val="000000"/>
                <w:sz w:val="20"/>
                <w:szCs w:val="20"/>
              </w:rPr>
              <w:t>% Change</w:t>
            </w:r>
          </w:p>
        </w:tc>
      </w:tr>
      <w:tr w:rsidR="00C9470A" w:rsidTr="00C9470A">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2160" w:type="dxa"/>
          </w:tcPr>
          <w:p w:rsidR="00C9470A" w:rsidRDefault="00C9470A" w:rsidP="00C9470A">
            <w:pPr>
              <w:spacing w:after="200" w:line="276" w:lineRule="auto"/>
              <w:jc w:val="both"/>
              <w:rPr>
                <w:rFonts w:ascii="Calibri" w:eastAsia="Calibri" w:hAnsi="Calibri" w:cs="Calibri"/>
                <w:color w:val="000000"/>
                <w:sz w:val="20"/>
                <w:szCs w:val="20"/>
              </w:rPr>
            </w:pPr>
            <w:r>
              <w:rPr>
                <w:rFonts w:ascii="Calibri" w:eastAsia="Calibri" w:hAnsi="Calibri" w:cs="Calibri"/>
                <w:b w:val="0"/>
                <w:color w:val="222222"/>
                <w:sz w:val="20"/>
                <w:szCs w:val="20"/>
              </w:rPr>
              <w:t>Warren</w:t>
            </w:r>
          </w:p>
        </w:tc>
        <w:tc>
          <w:tcPr>
            <w:tcW w:w="2160"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41,815</w:t>
            </w:r>
          </w:p>
        </w:tc>
        <w:tc>
          <w:tcPr>
            <w:tcW w:w="2160"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38,587</w:t>
            </w:r>
          </w:p>
        </w:tc>
        <w:tc>
          <w:tcPr>
            <w:tcW w:w="2160"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-3,228</w:t>
            </w:r>
          </w:p>
        </w:tc>
        <w:tc>
          <w:tcPr>
            <w:tcW w:w="2160"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-7.72%</w:t>
            </w:r>
          </w:p>
        </w:tc>
      </w:tr>
      <w:tr w:rsidR="00C9470A" w:rsidTr="00C9470A">
        <w:trPr>
          <w:trHeight w:val="220"/>
        </w:trPr>
        <w:tc>
          <w:tcPr>
            <w:cnfStyle w:val="001000000000" w:firstRow="0" w:lastRow="0" w:firstColumn="1" w:lastColumn="0" w:oddVBand="0" w:evenVBand="0" w:oddHBand="0" w:evenHBand="0" w:firstRowFirstColumn="0" w:firstRowLastColumn="0" w:lastRowFirstColumn="0" w:lastRowLastColumn="0"/>
            <w:tcW w:w="2160" w:type="dxa"/>
          </w:tcPr>
          <w:p w:rsidR="00C9470A" w:rsidRDefault="00C9470A" w:rsidP="00C9470A">
            <w:pPr>
              <w:spacing w:after="200" w:line="276" w:lineRule="auto"/>
              <w:jc w:val="both"/>
              <w:rPr>
                <w:rFonts w:ascii="Calibri" w:eastAsia="Calibri" w:hAnsi="Calibri" w:cs="Calibri"/>
                <w:color w:val="000000"/>
                <w:sz w:val="20"/>
                <w:szCs w:val="20"/>
              </w:rPr>
            </w:pPr>
            <w:r>
              <w:rPr>
                <w:rFonts w:ascii="Calibri" w:eastAsia="Calibri" w:hAnsi="Calibri" w:cs="Calibri"/>
                <w:b w:val="0"/>
                <w:color w:val="222222"/>
                <w:sz w:val="20"/>
                <w:szCs w:val="20"/>
              </w:rPr>
              <w:t>Pennsylvania</w:t>
            </w:r>
          </w:p>
        </w:tc>
        <w:tc>
          <w:tcPr>
            <w:tcW w:w="2160"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12,702,385</w:t>
            </w:r>
          </w:p>
        </w:tc>
        <w:tc>
          <w:tcPr>
            <w:tcW w:w="2160"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13,002,700</w:t>
            </w:r>
          </w:p>
        </w:tc>
        <w:tc>
          <w:tcPr>
            <w:tcW w:w="2160"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300,315</w:t>
            </w:r>
          </w:p>
        </w:tc>
        <w:tc>
          <w:tcPr>
            <w:tcW w:w="2160"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2.36%</w:t>
            </w:r>
          </w:p>
        </w:tc>
      </w:tr>
      <w:tr w:rsidR="00C9470A" w:rsidTr="00C9470A">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2160" w:type="dxa"/>
          </w:tcPr>
          <w:p w:rsidR="00C9470A" w:rsidRDefault="00C9470A" w:rsidP="00C9470A">
            <w:pPr>
              <w:spacing w:after="200" w:line="276" w:lineRule="auto"/>
              <w:jc w:val="both"/>
              <w:rPr>
                <w:rFonts w:ascii="Calibri" w:eastAsia="Calibri" w:hAnsi="Calibri" w:cs="Calibri"/>
                <w:color w:val="000000"/>
                <w:sz w:val="20"/>
                <w:szCs w:val="20"/>
              </w:rPr>
            </w:pPr>
            <w:r>
              <w:rPr>
                <w:rFonts w:ascii="Calibri" w:eastAsia="Calibri" w:hAnsi="Calibri" w:cs="Calibri"/>
                <w:b w:val="0"/>
                <w:color w:val="222222"/>
                <w:sz w:val="20"/>
                <w:szCs w:val="20"/>
              </w:rPr>
              <w:t>National</w:t>
            </w:r>
          </w:p>
        </w:tc>
        <w:tc>
          <w:tcPr>
            <w:tcW w:w="2160"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312,471,161</w:t>
            </w:r>
          </w:p>
        </w:tc>
        <w:tc>
          <w:tcPr>
            <w:tcW w:w="2160"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334,735,155</w:t>
            </w:r>
          </w:p>
        </w:tc>
        <w:tc>
          <w:tcPr>
            <w:tcW w:w="2160"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22,263,994</w:t>
            </w:r>
          </w:p>
        </w:tc>
        <w:tc>
          <w:tcPr>
            <w:tcW w:w="2160"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7.13%</w:t>
            </w:r>
          </w:p>
        </w:tc>
      </w:tr>
    </w:tbl>
    <w:p w:rsidR="00C9470A" w:rsidRDefault="00C9470A" w:rsidP="00C9470A">
      <w:pPr>
        <w:spacing w:after="200" w:line="276" w:lineRule="auto"/>
        <w:ind w:left="720" w:right="720"/>
        <w:jc w:val="both"/>
        <w:rPr>
          <w:rFonts w:ascii="Calibri" w:eastAsia="Calibri" w:hAnsi="Calibri" w:cs="Calibri"/>
          <w:b/>
          <w:color w:val="000000"/>
          <w:sz w:val="20"/>
          <w:szCs w:val="20"/>
        </w:rPr>
      </w:pPr>
      <w:r>
        <w:rPr>
          <w:rFonts w:ascii="Calibri" w:eastAsia="Calibri" w:hAnsi="Calibri" w:cs="Calibri"/>
          <w:b/>
          <w:color w:val="000000"/>
          <w:sz w:val="16"/>
          <w:szCs w:val="16"/>
        </w:rPr>
        <w:t>Source: United State Census Bureau, Decennial Census, 2020. Source geography: Tract.</w:t>
      </w:r>
    </w:p>
    <w:p w:rsidR="00C9470A" w:rsidRDefault="00C9470A" w:rsidP="00C9470A">
      <w:pPr>
        <w:spacing w:after="200" w:line="360" w:lineRule="auto"/>
        <w:ind w:left="720" w:right="90"/>
        <w:jc w:val="both"/>
        <w:rPr>
          <w:rFonts w:ascii="Calibri" w:eastAsia="Calibri" w:hAnsi="Calibri" w:cs="Calibri"/>
          <w:color w:val="000000"/>
          <w:sz w:val="20"/>
          <w:szCs w:val="20"/>
        </w:rPr>
      </w:pPr>
      <w:r>
        <w:rPr>
          <w:rFonts w:ascii="Calibri" w:eastAsia="Calibri" w:hAnsi="Calibri" w:cs="Calibri"/>
          <w:color w:val="000000"/>
          <w:sz w:val="20"/>
          <w:szCs w:val="20"/>
        </w:rPr>
        <w:t>Of the total county population, 52.49% are male and 47.51% are female according to the American Community Survey 2017-2021.  The aged 0 to 4 cohort comprises 4.8% of the population, those aged 5 to 17 comprise 13.1%, and those 65 and older comprise 22% of the total population which is a 2% increase from the last reporting for this demographic. In fact, the 65 and older as well as the 55 to 64 cohort are the only ones showing an increase in number. By comparison, the numbers for those in the target population remain stagnant. Other cohorts indicate a decrease when compared to past census years. Projected growth for the county is stagnant as the number of live births each year is not enough to outweigh the number of deaths in an area with an increasing aging population. The most populated location in the county, the City of Warren, is declining at a rate of 0.94% annually and had a nearly 4% decrease in population when comparing the 2010 and 2020 census results. In comparing the most recent data with the previously reported number the 18 to 24 and the 35 to 44 age cohorts have experienced the biggest losses indicating migration out of the area. The age distribution of the population (Table 2) shows this uneven distribution in detail. Note that the largest segment of the population by age grouping is the 65 and up cohort. This group is followed by those aged 55 to 64 and 45 to 54 respectively. In each of the aforementioned cohorts, there were more than 3 times as many people than in the 0 to 4 age group.</w:t>
      </w:r>
    </w:p>
    <w:p w:rsidR="00C9470A" w:rsidRDefault="00C9470A" w:rsidP="00C9470A">
      <w:pPr>
        <w:spacing w:after="200" w:line="276" w:lineRule="auto"/>
        <w:ind w:left="720"/>
        <w:jc w:val="both"/>
        <w:rPr>
          <w:rFonts w:ascii="Calibri" w:eastAsia="Calibri" w:hAnsi="Calibri" w:cs="Calibri"/>
          <w:color w:val="000000"/>
          <w:sz w:val="20"/>
          <w:szCs w:val="20"/>
        </w:rPr>
      </w:pPr>
      <w:r>
        <w:rPr>
          <w:rFonts w:ascii="Calibri" w:eastAsia="Calibri" w:hAnsi="Calibri" w:cs="Calibri"/>
          <w:b/>
          <w:color w:val="000000"/>
          <w:sz w:val="20"/>
          <w:szCs w:val="20"/>
        </w:rPr>
        <w:t>Table 2: Population by Age and Gender, 2017 to 2021</w:t>
      </w:r>
    </w:p>
    <w:tbl>
      <w:tblPr>
        <w:tblStyle w:val="ListTable1Light-Accent6"/>
        <w:tblW w:w="10814" w:type="dxa"/>
        <w:tblInd w:w="0" w:type="dxa"/>
        <w:tblLayout w:type="fixed"/>
        <w:tblLook w:val="04A0" w:firstRow="1" w:lastRow="0" w:firstColumn="1" w:lastColumn="0" w:noHBand="0" w:noVBand="1"/>
      </w:tblPr>
      <w:tblGrid>
        <w:gridCol w:w="1440"/>
        <w:gridCol w:w="1080"/>
        <w:gridCol w:w="1040"/>
        <w:gridCol w:w="1166"/>
        <w:gridCol w:w="1166"/>
        <w:gridCol w:w="1332"/>
        <w:gridCol w:w="1260"/>
        <w:gridCol w:w="1166"/>
        <w:gridCol w:w="1164"/>
      </w:tblGrid>
      <w:tr w:rsidR="00C9470A" w:rsidTr="00C9470A">
        <w:trPr>
          <w:cnfStyle w:val="100000000000" w:firstRow="1" w:lastRow="0" w:firstColumn="0" w:lastColumn="0" w:oddVBand="0" w:evenVBand="0" w:oddHBand="0"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40" w:type="dxa"/>
            <w:vMerge w:val="restart"/>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b w:val="0"/>
                <w:color w:val="000000"/>
                <w:sz w:val="20"/>
                <w:szCs w:val="20"/>
              </w:rPr>
              <w:t>County</w:t>
            </w:r>
          </w:p>
        </w:tc>
        <w:tc>
          <w:tcPr>
            <w:tcW w:w="2120" w:type="dxa"/>
            <w:gridSpan w:val="2"/>
          </w:tcPr>
          <w:p w:rsidR="00C9470A" w:rsidRDefault="00C9470A" w:rsidP="00C9470A">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b w:val="0"/>
                <w:color w:val="000000"/>
                <w:sz w:val="20"/>
                <w:szCs w:val="20"/>
              </w:rPr>
              <w:t>0 to 4</w:t>
            </w:r>
          </w:p>
        </w:tc>
        <w:tc>
          <w:tcPr>
            <w:tcW w:w="2332" w:type="dxa"/>
            <w:gridSpan w:val="2"/>
          </w:tcPr>
          <w:p w:rsidR="00C9470A" w:rsidRDefault="00C9470A" w:rsidP="00C9470A">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b w:val="0"/>
                <w:color w:val="000000"/>
                <w:sz w:val="20"/>
                <w:szCs w:val="20"/>
              </w:rPr>
              <w:t>5 to 17</w:t>
            </w:r>
          </w:p>
        </w:tc>
        <w:tc>
          <w:tcPr>
            <w:tcW w:w="2592" w:type="dxa"/>
            <w:gridSpan w:val="2"/>
          </w:tcPr>
          <w:p w:rsidR="00C9470A" w:rsidRDefault="00C9470A" w:rsidP="00C9470A">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b w:val="0"/>
                <w:color w:val="000000"/>
                <w:sz w:val="20"/>
                <w:szCs w:val="20"/>
              </w:rPr>
              <w:t>18 to 64</w:t>
            </w:r>
          </w:p>
        </w:tc>
        <w:tc>
          <w:tcPr>
            <w:tcW w:w="2330" w:type="dxa"/>
            <w:gridSpan w:val="2"/>
          </w:tcPr>
          <w:p w:rsidR="00C9470A" w:rsidRDefault="00C9470A" w:rsidP="00C9470A">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b w:val="0"/>
                <w:color w:val="000000"/>
                <w:sz w:val="20"/>
                <w:szCs w:val="20"/>
              </w:rPr>
              <w:t>65 and Up</w:t>
            </w:r>
          </w:p>
        </w:tc>
      </w:tr>
      <w:tr w:rsidR="00C9470A" w:rsidTr="00C9470A">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1440" w:type="dxa"/>
            <w:vMerge/>
          </w:tcPr>
          <w:p w:rsidR="00C9470A" w:rsidRDefault="00C9470A" w:rsidP="00C9470A">
            <w:pPr>
              <w:widowControl w:val="0"/>
              <w:spacing w:line="276" w:lineRule="auto"/>
              <w:rPr>
                <w:rFonts w:ascii="Calibri" w:eastAsia="Calibri" w:hAnsi="Calibri" w:cs="Calibri"/>
                <w:color w:val="000000"/>
                <w:sz w:val="20"/>
                <w:szCs w:val="20"/>
              </w:rPr>
            </w:pPr>
          </w:p>
        </w:tc>
        <w:tc>
          <w:tcPr>
            <w:tcW w:w="1080"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sz w:val="20"/>
                <w:szCs w:val="20"/>
              </w:rPr>
            </w:pPr>
            <w:r>
              <w:rPr>
                <w:rFonts w:ascii="Calibri" w:eastAsia="Calibri" w:hAnsi="Calibri" w:cs="Calibri"/>
                <w:b/>
                <w:color w:val="000000"/>
                <w:sz w:val="18"/>
                <w:szCs w:val="18"/>
              </w:rPr>
              <w:t>M</w:t>
            </w:r>
          </w:p>
        </w:tc>
        <w:tc>
          <w:tcPr>
            <w:tcW w:w="1040"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sz w:val="20"/>
                <w:szCs w:val="20"/>
              </w:rPr>
            </w:pPr>
            <w:r>
              <w:rPr>
                <w:rFonts w:ascii="Calibri" w:eastAsia="Calibri" w:hAnsi="Calibri" w:cs="Calibri"/>
                <w:b/>
                <w:color w:val="000000"/>
                <w:sz w:val="18"/>
                <w:szCs w:val="18"/>
              </w:rPr>
              <w:t>F</w:t>
            </w:r>
          </w:p>
        </w:tc>
        <w:tc>
          <w:tcPr>
            <w:tcW w:w="1166"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sz w:val="20"/>
                <w:szCs w:val="20"/>
              </w:rPr>
            </w:pPr>
            <w:r>
              <w:rPr>
                <w:rFonts w:ascii="Calibri" w:eastAsia="Calibri" w:hAnsi="Calibri" w:cs="Calibri"/>
                <w:b/>
                <w:color w:val="000000"/>
                <w:sz w:val="18"/>
                <w:szCs w:val="18"/>
              </w:rPr>
              <w:t>M</w:t>
            </w:r>
          </w:p>
        </w:tc>
        <w:tc>
          <w:tcPr>
            <w:tcW w:w="1166"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sz w:val="20"/>
                <w:szCs w:val="20"/>
              </w:rPr>
            </w:pPr>
            <w:r>
              <w:rPr>
                <w:rFonts w:ascii="Calibri" w:eastAsia="Calibri" w:hAnsi="Calibri" w:cs="Calibri"/>
                <w:b/>
                <w:color w:val="000000"/>
                <w:sz w:val="18"/>
                <w:szCs w:val="18"/>
              </w:rPr>
              <w:t>F</w:t>
            </w:r>
          </w:p>
        </w:tc>
        <w:tc>
          <w:tcPr>
            <w:tcW w:w="1332"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sz w:val="20"/>
                <w:szCs w:val="20"/>
              </w:rPr>
            </w:pPr>
            <w:r>
              <w:rPr>
                <w:rFonts w:ascii="Calibri" w:eastAsia="Calibri" w:hAnsi="Calibri" w:cs="Calibri"/>
                <w:b/>
                <w:color w:val="000000"/>
                <w:sz w:val="18"/>
                <w:szCs w:val="18"/>
              </w:rPr>
              <w:t>M</w:t>
            </w:r>
          </w:p>
        </w:tc>
        <w:tc>
          <w:tcPr>
            <w:tcW w:w="1260"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sz w:val="20"/>
                <w:szCs w:val="20"/>
              </w:rPr>
            </w:pPr>
            <w:r>
              <w:rPr>
                <w:rFonts w:ascii="Calibri" w:eastAsia="Calibri" w:hAnsi="Calibri" w:cs="Calibri"/>
                <w:b/>
                <w:color w:val="000000"/>
                <w:sz w:val="18"/>
                <w:szCs w:val="18"/>
              </w:rPr>
              <w:t>F</w:t>
            </w:r>
          </w:p>
        </w:tc>
        <w:tc>
          <w:tcPr>
            <w:tcW w:w="1166"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sz w:val="20"/>
                <w:szCs w:val="20"/>
              </w:rPr>
            </w:pPr>
            <w:r>
              <w:rPr>
                <w:rFonts w:ascii="Calibri" w:eastAsia="Calibri" w:hAnsi="Calibri" w:cs="Calibri"/>
                <w:b/>
                <w:color w:val="000000"/>
                <w:sz w:val="18"/>
                <w:szCs w:val="18"/>
              </w:rPr>
              <w:t>M</w:t>
            </w:r>
          </w:p>
        </w:tc>
        <w:tc>
          <w:tcPr>
            <w:tcW w:w="1164"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sz w:val="20"/>
                <w:szCs w:val="20"/>
              </w:rPr>
            </w:pPr>
            <w:r>
              <w:rPr>
                <w:rFonts w:ascii="Calibri" w:eastAsia="Calibri" w:hAnsi="Calibri" w:cs="Calibri"/>
                <w:b/>
                <w:color w:val="000000"/>
                <w:sz w:val="18"/>
                <w:szCs w:val="18"/>
              </w:rPr>
              <w:t>F</w:t>
            </w:r>
          </w:p>
        </w:tc>
      </w:tr>
      <w:tr w:rsidR="00C9470A" w:rsidTr="00C9470A">
        <w:trPr>
          <w:trHeight w:val="220"/>
        </w:trPr>
        <w:tc>
          <w:tcPr>
            <w:cnfStyle w:val="001000000000" w:firstRow="0" w:lastRow="0" w:firstColumn="1" w:lastColumn="0" w:oddVBand="0" w:evenVBand="0" w:oddHBand="0" w:evenHBand="0" w:firstRowFirstColumn="0" w:firstRowLastColumn="0" w:lastRowFirstColumn="0" w:lastRowLastColumn="0"/>
            <w:tcW w:w="1440" w:type="dxa"/>
          </w:tcPr>
          <w:p w:rsidR="00C9470A" w:rsidRDefault="00C9470A" w:rsidP="00C9470A">
            <w:pPr>
              <w:spacing w:after="200" w:line="276" w:lineRule="auto"/>
              <w:jc w:val="both"/>
              <w:rPr>
                <w:rFonts w:ascii="Calibri" w:eastAsia="Calibri" w:hAnsi="Calibri" w:cs="Calibri"/>
                <w:color w:val="000000"/>
                <w:sz w:val="20"/>
                <w:szCs w:val="20"/>
              </w:rPr>
            </w:pPr>
            <w:r>
              <w:rPr>
                <w:rFonts w:ascii="Calibri" w:eastAsia="Calibri" w:hAnsi="Calibri" w:cs="Calibri"/>
                <w:b w:val="0"/>
                <w:color w:val="222222"/>
                <w:sz w:val="20"/>
                <w:szCs w:val="20"/>
              </w:rPr>
              <w:t>Warren</w:t>
            </w:r>
          </w:p>
        </w:tc>
        <w:tc>
          <w:tcPr>
            <w:tcW w:w="1080"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1,037</w:t>
            </w:r>
          </w:p>
        </w:tc>
        <w:tc>
          <w:tcPr>
            <w:tcW w:w="1040"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988</w:t>
            </w:r>
          </w:p>
        </w:tc>
        <w:tc>
          <w:tcPr>
            <w:tcW w:w="1166"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2,891</w:t>
            </w:r>
          </w:p>
        </w:tc>
        <w:tc>
          <w:tcPr>
            <w:tcW w:w="1166"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2,700</w:t>
            </w:r>
          </w:p>
        </w:tc>
        <w:tc>
          <w:tcPr>
            <w:tcW w:w="1332"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11,437</w:t>
            </w:r>
          </w:p>
        </w:tc>
        <w:tc>
          <w:tcPr>
            <w:tcW w:w="1260"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10,818</w:t>
            </w:r>
          </w:p>
        </w:tc>
        <w:tc>
          <w:tcPr>
            <w:tcW w:w="1166"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3,644</w:t>
            </w:r>
          </w:p>
        </w:tc>
        <w:tc>
          <w:tcPr>
            <w:tcW w:w="1164"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4,720</w:t>
            </w:r>
          </w:p>
        </w:tc>
      </w:tr>
      <w:tr w:rsidR="00C9470A" w:rsidTr="00C9470A">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1440" w:type="dxa"/>
          </w:tcPr>
          <w:p w:rsidR="00C9470A" w:rsidRDefault="00C9470A" w:rsidP="00C9470A">
            <w:pPr>
              <w:spacing w:after="200" w:line="276" w:lineRule="auto"/>
              <w:jc w:val="both"/>
              <w:rPr>
                <w:rFonts w:ascii="Calibri" w:eastAsia="Calibri" w:hAnsi="Calibri" w:cs="Calibri"/>
                <w:color w:val="222222"/>
                <w:sz w:val="20"/>
                <w:szCs w:val="20"/>
              </w:rPr>
            </w:pPr>
            <w:r>
              <w:rPr>
                <w:rFonts w:ascii="Calibri" w:eastAsia="Calibri" w:hAnsi="Calibri" w:cs="Calibri"/>
                <w:b w:val="0"/>
                <w:color w:val="222222"/>
                <w:sz w:val="20"/>
                <w:szCs w:val="20"/>
              </w:rPr>
              <w:t>Pennsylvania</w:t>
            </w:r>
          </w:p>
        </w:tc>
        <w:tc>
          <w:tcPr>
            <w:tcW w:w="1080"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358,907</w:t>
            </w:r>
          </w:p>
        </w:tc>
        <w:tc>
          <w:tcPr>
            <w:tcW w:w="1040"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341,885</w:t>
            </w:r>
          </w:p>
        </w:tc>
        <w:tc>
          <w:tcPr>
            <w:tcW w:w="1166"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1,027,008</w:t>
            </w:r>
          </w:p>
        </w:tc>
        <w:tc>
          <w:tcPr>
            <w:tcW w:w="1166"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976,682</w:t>
            </w:r>
          </w:p>
        </w:tc>
        <w:tc>
          <w:tcPr>
            <w:tcW w:w="1332"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3,960,415</w:t>
            </w:r>
          </w:p>
        </w:tc>
        <w:tc>
          <w:tcPr>
            <w:tcW w:w="1260"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3,943,963</w:t>
            </w:r>
          </w:p>
        </w:tc>
        <w:tc>
          <w:tcPr>
            <w:tcW w:w="1166"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937,240</w:t>
            </w:r>
          </w:p>
        </w:tc>
        <w:tc>
          <w:tcPr>
            <w:tcW w:w="1164"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1,313,903</w:t>
            </w:r>
          </w:p>
        </w:tc>
      </w:tr>
      <w:tr w:rsidR="00C9470A" w:rsidTr="00C9470A">
        <w:trPr>
          <w:trHeight w:val="230"/>
        </w:trPr>
        <w:tc>
          <w:tcPr>
            <w:cnfStyle w:val="001000000000" w:firstRow="0" w:lastRow="0" w:firstColumn="1" w:lastColumn="0" w:oddVBand="0" w:evenVBand="0" w:oddHBand="0" w:evenHBand="0" w:firstRowFirstColumn="0" w:firstRowLastColumn="0" w:lastRowFirstColumn="0" w:lastRowLastColumn="0"/>
            <w:tcW w:w="1440" w:type="dxa"/>
          </w:tcPr>
          <w:p w:rsidR="00C9470A" w:rsidRDefault="00C9470A" w:rsidP="00C9470A">
            <w:pPr>
              <w:spacing w:after="200" w:line="276" w:lineRule="auto"/>
              <w:jc w:val="both"/>
              <w:rPr>
                <w:rFonts w:ascii="Calibri" w:eastAsia="Calibri" w:hAnsi="Calibri" w:cs="Calibri"/>
                <w:color w:val="222222"/>
                <w:sz w:val="20"/>
                <w:szCs w:val="20"/>
              </w:rPr>
            </w:pPr>
            <w:r>
              <w:rPr>
                <w:rFonts w:ascii="Calibri" w:eastAsia="Calibri" w:hAnsi="Calibri" w:cs="Calibri"/>
                <w:b w:val="0"/>
                <w:color w:val="222222"/>
                <w:sz w:val="20"/>
                <w:szCs w:val="20"/>
              </w:rPr>
              <w:t>National</w:t>
            </w:r>
          </w:p>
        </w:tc>
        <w:tc>
          <w:tcPr>
            <w:tcW w:w="1080"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9,940,776</w:t>
            </w:r>
          </w:p>
        </w:tc>
        <w:tc>
          <w:tcPr>
            <w:tcW w:w="1040"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9,482,345</w:t>
            </w:r>
          </w:p>
        </w:tc>
        <w:tc>
          <w:tcPr>
            <w:tcW w:w="1166"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28,050,668</w:t>
            </w:r>
          </w:p>
        </w:tc>
        <w:tc>
          <w:tcPr>
            <w:tcW w:w="1166"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26,760,286</w:t>
            </w:r>
          </w:p>
        </w:tc>
        <w:tc>
          <w:tcPr>
            <w:tcW w:w="1332"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101,452,751</w:t>
            </w:r>
          </w:p>
        </w:tc>
        <w:tc>
          <w:tcPr>
            <w:tcW w:w="1260"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101,150,034</w:t>
            </w:r>
          </w:p>
        </w:tc>
        <w:tc>
          <w:tcPr>
            <w:tcW w:w="1166"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21,484,809</w:t>
            </w:r>
          </w:p>
        </w:tc>
        <w:tc>
          <w:tcPr>
            <w:tcW w:w="1164"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29,126,201</w:t>
            </w:r>
          </w:p>
        </w:tc>
      </w:tr>
    </w:tbl>
    <w:p w:rsidR="00C9470A" w:rsidRDefault="00C9470A" w:rsidP="00C9470A">
      <w:pPr>
        <w:spacing w:after="200" w:line="276" w:lineRule="auto"/>
        <w:ind w:left="720"/>
        <w:jc w:val="both"/>
        <w:rPr>
          <w:rFonts w:ascii="Calibri" w:eastAsia="Calibri" w:hAnsi="Calibri" w:cs="Calibri"/>
          <w:b/>
          <w:color w:val="000000"/>
          <w:sz w:val="16"/>
          <w:szCs w:val="16"/>
        </w:rPr>
      </w:pPr>
      <w:r>
        <w:rPr>
          <w:rFonts w:ascii="Calibri" w:eastAsia="Calibri" w:hAnsi="Calibri" w:cs="Calibri"/>
          <w:b/>
          <w:color w:val="000000"/>
          <w:sz w:val="16"/>
          <w:szCs w:val="16"/>
        </w:rPr>
        <w:t xml:space="preserve">Source: United States Census Bureau, American Community Survey, 2017-2021. Source geography: Tract. </w:t>
      </w:r>
    </w:p>
    <w:p w:rsidR="00C9470A" w:rsidRDefault="00C9470A" w:rsidP="00C9470A">
      <w:pPr>
        <w:spacing w:after="200" w:line="360" w:lineRule="auto"/>
        <w:ind w:left="720"/>
        <w:jc w:val="both"/>
        <w:rPr>
          <w:rFonts w:ascii="Calibri" w:eastAsia="Calibri" w:hAnsi="Calibri" w:cs="Calibri"/>
          <w:color w:val="000000"/>
          <w:sz w:val="20"/>
          <w:szCs w:val="20"/>
        </w:rPr>
      </w:pPr>
      <w:r>
        <w:rPr>
          <w:rFonts w:ascii="Calibri" w:eastAsia="Calibri" w:hAnsi="Calibri" w:cs="Calibri"/>
          <w:color w:val="000000"/>
          <w:sz w:val="20"/>
          <w:szCs w:val="20"/>
        </w:rPr>
        <w:t xml:space="preserve">Table 3, shown below, further breaks down the numbers within additional age cohorts. This shows that the higher concentrations of people are in the older middle age (45 to 54 and 55 to 64) while transitional age youth and younger adults more likely to have small children in the target age grouping are fewer. This data appears to indicate that younger people are moving out of the area to pursue higher education or employment prospects. The 55 to 64 and 65 and up age cohorts have the highest number of people representing a quarter of the area’s total population whom have a different set of needs when compared to young children and families. </w:t>
      </w:r>
    </w:p>
    <w:tbl>
      <w:tblPr>
        <w:tblStyle w:val="ListTable1Light-Accent6"/>
        <w:tblW w:w="10731" w:type="dxa"/>
        <w:tblInd w:w="0" w:type="dxa"/>
        <w:tblLayout w:type="fixed"/>
        <w:tblLook w:val="04A0" w:firstRow="1" w:lastRow="0" w:firstColumn="1" w:lastColumn="0" w:noHBand="0" w:noVBand="1"/>
      </w:tblPr>
      <w:tblGrid>
        <w:gridCol w:w="1432"/>
        <w:gridCol w:w="908"/>
        <w:gridCol w:w="904"/>
        <w:gridCol w:w="989"/>
        <w:gridCol w:w="899"/>
        <w:gridCol w:w="899"/>
        <w:gridCol w:w="907"/>
        <w:gridCol w:w="989"/>
        <w:gridCol w:w="989"/>
        <w:gridCol w:w="8"/>
        <w:gridCol w:w="891"/>
        <w:gridCol w:w="899"/>
        <w:gridCol w:w="17"/>
      </w:tblGrid>
      <w:tr w:rsidR="00C9470A" w:rsidTr="00C9470A">
        <w:trPr>
          <w:cnfStyle w:val="100000000000" w:firstRow="1" w:lastRow="0" w:firstColumn="0" w:lastColumn="0" w:oddVBand="0" w:evenVBand="0" w:oddHBand="0"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32" w:type="dxa"/>
            <w:vMerge w:val="restart"/>
          </w:tcPr>
          <w:p w:rsidR="00C9470A" w:rsidRDefault="00C9470A" w:rsidP="00C9470A">
            <w:pPr>
              <w:spacing w:after="200" w:line="360" w:lineRule="auto"/>
              <w:jc w:val="both"/>
              <w:rPr>
                <w:rFonts w:ascii="Calibri" w:eastAsia="Calibri" w:hAnsi="Calibri" w:cs="Calibri"/>
                <w:color w:val="000000"/>
                <w:sz w:val="20"/>
                <w:szCs w:val="20"/>
              </w:rPr>
            </w:pPr>
            <w:r>
              <w:rPr>
                <w:rFonts w:ascii="Calibri" w:eastAsia="Calibri" w:hAnsi="Calibri" w:cs="Calibri"/>
                <w:b w:val="0"/>
                <w:color w:val="000000"/>
                <w:sz w:val="20"/>
                <w:szCs w:val="20"/>
              </w:rPr>
              <w:t>County</w:t>
            </w:r>
          </w:p>
        </w:tc>
        <w:tc>
          <w:tcPr>
            <w:tcW w:w="1812" w:type="dxa"/>
            <w:gridSpan w:val="2"/>
          </w:tcPr>
          <w:p w:rsidR="00C9470A" w:rsidRDefault="00C9470A" w:rsidP="00C9470A">
            <w:pPr>
              <w:spacing w:line="360"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b w:val="0"/>
                <w:color w:val="000000"/>
                <w:sz w:val="20"/>
                <w:szCs w:val="20"/>
              </w:rPr>
              <w:t>18 to 24</w:t>
            </w:r>
          </w:p>
        </w:tc>
        <w:tc>
          <w:tcPr>
            <w:tcW w:w="1888" w:type="dxa"/>
            <w:gridSpan w:val="2"/>
          </w:tcPr>
          <w:p w:rsidR="00C9470A" w:rsidRDefault="00C9470A" w:rsidP="00C9470A">
            <w:pPr>
              <w:spacing w:line="360"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b w:val="0"/>
                <w:color w:val="000000"/>
                <w:sz w:val="20"/>
                <w:szCs w:val="20"/>
              </w:rPr>
              <w:t>25 to 34</w:t>
            </w:r>
          </w:p>
        </w:tc>
        <w:tc>
          <w:tcPr>
            <w:tcW w:w="1806" w:type="dxa"/>
            <w:gridSpan w:val="2"/>
          </w:tcPr>
          <w:p w:rsidR="00C9470A" w:rsidRDefault="00C9470A" w:rsidP="00C9470A">
            <w:pPr>
              <w:spacing w:line="360"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b w:val="0"/>
                <w:color w:val="000000"/>
                <w:sz w:val="20"/>
                <w:szCs w:val="20"/>
              </w:rPr>
              <w:t>35 to 44</w:t>
            </w:r>
          </w:p>
        </w:tc>
        <w:tc>
          <w:tcPr>
            <w:tcW w:w="1986" w:type="dxa"/>
            <w:gridSpan w:val="3"/>
          </w:tcPr>
          <w:p w:rsidR="00C9470A" w:rsidRDefault="00C9470A" w:rsidP="00C9470A">
            <w:pPr>
              <w:spacing w:line="360"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b w:val="0"/>
                <w:color w:val="000000"/>
                <w:sz w:val="20"/>
                <w:szCs w:val="20"/>
              </w:rPr>
              <w:t>45 to 54</w:t>
            </w:r>
          </w:p>
        </w:tc>
        <w:tc>
          <w:tcPr>
            <w:tcW w:w="1807" w:type="dxa"/>
            <w:gridSpan w:val="3"/>
          </w:tcPr>
          <w:p w:rsidR="00C9470A" w:rsidRDefault="00C9470A" w:rsidP="00C9470A">
            <w:pPr>
              <w:spacing w:line="360"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b w:val="0"/>
                <w:color w:val="000000"/>
                <w:sz w:val="20"/>
                <w:szCs w:val="20"/>
              </w:rPr>
              <w:t>55 to 64</w:t>
            </w:r>
          </w:p>
        </w:tc>
      </w:tr>
      <w:tr w:rsidR="00C9470A" w:rsidTr="00C9470A">
        <w:trPr>
          <w:gridAfter w:val="1"/>
          <w:cnfStyle w:val="000000100000" w:firstRow="0" w:lastRow="0" w:firstColumn="0" w:lastColumn="0" w:oddVBand="0" w:evenVBand="0" w:oddHBand="1" w:evenHBand="0" w:firstRowFirstColumn="0" w:firstRowLastColumn="0" w:lastRowFirstColumn="0" w:lastRowLastColumn="0"/>
          <w:wAfter w:w="17" w:type="dxa"/>
          <w:trHeight w:val="458"/>
        </w:trPr>
        <w:tc>
          <w:tcPr>
            <w:cnfStyle w:val="001000000000" w:firstRow="0" w:lastRow="0" w:firstColumn="1" w:lastColumn="0" w:oddVBand="0" w:evenVBand="0" w:oddHBand="0" w:evenHBand="0" w:firstRowFirstColumn="0" w:firstRowLastColumn="0" w:lastRowFirstColumn="0" w:lastRowLastColumn="0"/>
            <w:tcW w:w="1432" w:type="dxa"/>
            <w:vMerge/>
          </w:tcPr>
          <w:p w:rsidR="00C9470A" w:rsidRDefault="00C9470A" w:rsidP="00C9470A">
            <w:pPr>
              <w:widowControl w:val="0"/>
              <w:spacing w:line="276" w:lineRule="auto"/>
              <w:rPr>
                <w:rFonts w:ascii="Calibri" w:eastAsia="Calibri" w:hAnsi="Calibri" w:cs="Calibri"/>
                <w:color w:val="000000"/>
                <w:sz w:val="20"/>
                <w:szCs w:val="20"/>
              </w:rPr>
            </w:pPr>
          </w:p>
        </w:tc>
        <w:tc>
          <w:tcPr>
            <w:tcW w:w="908" w:type="dxa"/>
          </w:tcPr>
          <w:p w:rsidR="00C9470A" w:rsidRDefault="00C9470A" w:rsidP="00C9470A">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sz w:val="20"/>
                <w:szCs w:val="20"/>
              </w:rPr>
            </w:pPr>
            <w:r>
              <w:rPr>
                <w:rFonts w:ascii="Calibri" w:eastAsia="Calibri" w:hAnsi="Calibri" w:cs="Calibri"/>
                <w:b/>
                <w:color w:val="000000"/>
                <w:sz w:val="20"/>
                <w:szCs w:val="20"/>
              </w:rPr>
              <w:t>M</w:t>
            </w:r>
          </w:p>
        </w:tc>
        <w:tc>
          <w:tcPr>
            <w:tcW w:w="904" w:type="dxa"/>
          </w:tcPr>
          <w:p w:rsidR="00C9470A" w:rsidRDefault="00C9470A" w:rsidP="00C9470A">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sz w:val="20"/>
                <w:szCs w:val="20"/>
              </w:rPr>
            </w:pPr>
            <w:r>
              <w:rPr>
                <w:rFonts w:ascii="Calibri" w:eastAsia="Calibri" w:hAnsi="Calibri" w:cs="Calibri"/>
                <w:b/>
                <w:color w:val="000000"/>
                <w:sz w:val="20"/>
                <w:szCs w:val="20"/>
              </w:rPr>
              <w:t>F</w:t>
            </w:r>
          </w:p>
        </w:tc>
        <w:tc>
          <w:tcPr>
            <w:tcW w:w="989" w:type="dxa"/>
          </w:tcPr>
          <w:p w:rsidR="00C9470A" w:rsidRDefault="00C9470A" w:rsidP="00C9470A">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sz w:val="20"/>
                <w:szCs w:val="20"/>
              </w:rPr>
            </w:pPr>
            <w:r>
              <w:rPr>
                <w:rFonts w:ascii="Calibri" w:eastAsia="Calibri" w:hAnsi="Calibri" w:cs="Calibri"/>
                <w:b/>
                <w:color w:val="000000"/>
                <w:sz w:val="20"/>
                <w:szCs w:val="20"/>
              </w:rPr>
              <w:t>M</w:t>
            </w:r>
          </w:p>
        </w:tc>
        <w:tc>
          <w:tcPr>
            <w:tcW w:w="899" w:type="dxa"/>
          </w:tcPr>
          <w:p w:rsidR="00C9470A" w:rsidRDefault="00C9470A" w:rsidP="00C9470A">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sz w:val="20"/>
                <w:szCs w:val="20"/>
              </w:rPr>
            </w:pPr>
            <w:r>
              <w:rPr>
                <w:rFonts w:ascii="Calibri" w:eastAsia="Calibri" w:hAnsi="Calibri" w:cs="Calibri"/>
                <w:b/>
                <w:color w:val="000000"/>
                <w:sz w:val="20"/>
                <w:szCs w:val="20"/>
              </w:rPr>
              <w:t>F</w:t>
            </w:r>
          </w:p>
        </w:tc>
        <w:tc>
          <w:tcPr>
            <w:tcW w:w="899" w:type="dxa"/>
          </w:tcPr>
          <w:p w:rsidR="00C9470A" w:rsidRDefault="00C9470A" w:rsidP="00C9470A">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sz w:val="20"/>
                <w:szCs w:val="20"/>
              </w:rPr>
            </w:pPr>
            <w:r>
              <w:rPr>
                <w:rFonts w:ascii="Calibri" w:eastAsia="Calibri" w:hAnsi="Calibri" w:cs="Calibri"/>
                <w:b/>
                <w:color w:val="000000"/>
                <w:sz w:val="20"/>
                <w:szCs w:val="20"/>
              </w:rPr>
              <w:t>M</w:t>
            </w:r>
          </w:p>
        </w:tc>
        <w:tc>
          <w:tcPr>
            <w:tcW w:w="907" w:type="dxa"/>
          </w:tcPr>
          <w:p w:rsidR="00C9470A" w:rsidRDefault="00C9470A" w:rsidP="00C9470A">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sz w:val="20"/>
                <w:szCs w:val="20"/>
              </w:rPr>
            </w:pPr>
            <w:r>
              <w:rPr>
                <w:rFonts w:ascii="Calibri" w:eastAsia="Calibri" w:hAnsi="Calibri" w:cs="Calibri"/>
                <w:b/>
                <w:color w:val="000000"/>
                <w:sz w:val="20"/>
                <w:szCs w:val="20"/>
              </w:rPr>
              <w:t>F</w:t>
            </w:r>
          </w:p>
        </w:tc>
        <w:tc>
          <w:tcPr>
            <w:tcW w:w="989" w:type="dxa"/>
          </w:tcPr>
          <w:p w:rsidR="00C9470A" w:rsidRDefault="00C9470A" w:rsidP="00C9470A">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sz w:val="20"/>
                <w:szCs w:val="20"/>
              </w:rPr>
            </w:pPr>
            <w:r>
              <w:rPr>
                <w:rFonts w:ascii="Calibri" w:eastAsia="Calibri" w:hAnsi="Calibri" w:cs="Calibri"/>
                <w:b/>
                <w:color w:val="000000"/>
                <w:sz w:val="20"/>
                <w:szCs w:val="20"/>
              </w:rPr>
              <w:t>M</w:t>
            </w:r>
          </w:p>
        </w:tc>
        <w:tc>
          <w:tcPr>
            <w:tcW w:w="989" w:type="dxa"/>
          </w:tcPr>
          <w:p w:rsidR="00C9470A" w:rsidRDefault="00C9470A" w:rsidP="00C9470A">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sz w:val="20"/>
                <w:szCs w:val="20"/>
              </w:rPr>
            </w:pPr>
            <w:r>
              <w:rPr>
                <w:rFonts w:ascii="Calibri" w:eastAsia="Calibri" w:hAnsi="Calibri" w:cs="Calibri"/>
                <w:b/>
                <w:color w:val="000000"/>
                <w:sz w:val="20"/>
                <w:szCs w:val="20"/>
              </w:rPr>
              <w:t>F</w:t>
            </w:r>
          </w:p>
        </w:tc>
        <w:tc>
          <w:tcPr>
            <w:tcW w:w="899" w:type="dxa"/>
            <w:gridSpan w:val="2"/>
          </w:tcPr>
          <w:p w:rsidR="00C9470A" w:rsidRDefault="00C9470A" w:rsidP="00C9470A">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sz w:val="20"/>
                <w:szCs w:val="20"/>
              </w:rPr>
            </w:pPr>
            <w:r>
              <w:rPr>
                <w:rFonts w:ascii="Calibri" w:eastAsia="Calibri" w:hAnsi="Calibri" w:cs="Calibri"/>
                <w:b/>
                <w:color w:val="000000"/>
                <w:sz w:val="20"/>
                <w:szCs w:val="20"/>
              </w:rPr>
              <w:t>M</w:t>
            </w:r>
          </w:p>
        </w:tc>
        <w:tc>
          <w:tcPr>
            <w:tcW w:w="899" w:type="dxa"/>
          </w:tcPr>
          <w:p w:rsidR="00C9470A" w:rsidRDefault="00C9470A" w:rsidP="00C9470A">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sz w:val="20"/>
                <w:szCs w:val="20"/>
              </w:rPr>
            </w:pPr>
            <w:r>
              <w:rPr>
                <w:rFonts w:ascii="Calibri" w:eastAsia="Calibri" w:hAnsi="Calibri" w:cs="Calibri"/>
                <w:b/>
                <w:color w:val="000000"/>
                <w:sz w:val="20"/>
                <w:szCs w:val="20"/>
              </w:rPr>
              <w:t>F</w:t>
            </w:r>
          </w:p>
        </w:tc>
      </w:tr>
      <w:tr w:rsidR="00C9470A" w:rsidTr="00C9470A">
        <w:trPr>
          <w:gridAfter w:val="1"/>
          <w:wAfter w:w="17" w:type="dxa"/>
          <w:trHeight w:val="467"/>
        </w:trPr>
        <w:tc>
          <w:tcPr>
            <w:cnfStyle w:val="001000000000" w:firstRow="0" w:lastRow="0" w:firstColumn="1" w:lastColumn="0" w:oddVBand="0" w:evenVBand="0" w:oddHBand="0" w:evenHBand="0" w:firstRowFirstColumn="0" w:firstRowLastColumn="0" w:lastRowFirstColumn="0" w:lastRowLastColumn="0"/>
            <w:tcW w:w="1432" w:type="dxa"/>
          </w:tcPr>
          <w:p w:rsidR="00C9470A" w:rsidRDefault="00C9470A" w:rsidP="00C9470A">
            <w:pPr>
              <w:spacing w:after="200" w:line="360" w:lineRule="auto"/>
              <w:jc w:val="both"/>
              <w:rPr>
                <w:rFonts w:ascii="Calibri" w:eastAsia="Calibri" w:hAnsi="Calibri" w:cs="Calibri"/>
                <w:color w:val="000000"/>
                <w:sz w:val="20"/>
                <w:szCs w:val="20"/>
              </w:rPr>
            </w:pPr>
            <w:r>
              <w:rPr>
                <w:rFonts w:ascii="Calibri" w:eastAsia="Calibri" w:hAnsi="Calibri" w:cs="Calibri"/>
                <w:b w:val="0"/>
                <w:color w:val="000000"/>
                <w:sz w:val="20"/>
                <w:szCs w:val="20"/>
              </w:rPr>
              <w:t>Warren</w:t>
            </w:r>
          </w:p>
        </w:tc>
        <w:tc>
          <w:tcPr>
            <w:tcW w:w="908" w:type="dxa"/>
          </w:tcPr>
          <w:p w:rsidR="00C9470A" w:rsidRDefault="00C9470A" w:rsidP="00C9470A">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1,412</w:t>
            </w:r>
          </w:p>
        </w:tc>
        <w:tc>
          <w:tcPr>
            <w:tcW w:w="904" w:type="dxa"/>
          </w:tcPr>
          <w:p w:rsidR="00C9470A" w:rsidRDefault="00C9470A" w:rsidP="00C9470A">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1,205</w:t>
            </w:r>
          </w:p>
        </w:tc>
        <w:tc>
          <w:tcPr>
            <w:tcW w:w="989" w:type="dxa"/>
          </w:tcPr>
          <w:p w:rsidR="00C9470A" w:rsidRDefault="00C9470A" w:rsidP="00C9470A">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2,068</w:t>
            </w:r>
          </w:p>
        </w:tc>
        <w:tc>
          <w:tcPr>
            <w:tcW w:w="899" w:type="dxa"/>
          </w:tcPr>
          <w:p w:rsidR="00C9470A" w:rsidRDefault="00C9470A" w:rsidP="00C9470A">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1,915</w:t>
            </w:r>
          </w:p>
        </w:tc>
        <w:tc>
          <w:tcPr>
            <w:tcW w:w="899" w:type="dxa"/>
          </w:tcPr>
          <w:p w:rsidR="00C9470A" w:rsidRDefault="00C9470A" w:rsidP="00C9470A">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2,084</w:t>
            </w:r>
          </w:p>
        </w:tc>
        <w:tc>
          <w:tcPr>
            <w:tcW w:w="907" w:type="dxa"/>
          </w:tcPr>
          <w:p w:rsidR="00C9470A" w:rsidRDefault="00C9470A" w:rsidP="00C9470A">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2,046</w:t>
            </w:r>
          </w:p>
        </w:tc>
        <w:tc>
          <w:tcPr>
            <w:tcW w:w="989" w:type="dxa"/>
          </w:tcPr>
          <w:p w:rsidR="00C9470A" w:rsidRDefault="00C9470A" w:rsidP="00C9470A">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2,582</w:t>
            </w:r>
          </w:p>
        </w:tc>
        <w:tc>
          <w:tcPr>
            <w:tcW w:w="989" w:type="dxa"/>
          </w:tcPr>
          <w:p w:rsidR="00C9470A" w:rsidRDefault="00C9470A" w:rsidP="00C9470A">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2,474</w:t>
            </w:r>
          </w:p>
        </w:tc>
        <w:tc>
          <w:tcPr>
            <w:tcW w:w="899" w:type="dxa"/>
            <w:gridSpan w:val="2"/>
          </w:tcPr>
          <w:p w:rsidR="00C9470A" w:rsidRDefault="00C9470A" w:rsidP="00C9470A">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3,291</w:t>
            </w:r>
          </w:p>
        </w:tc>
        <w:tc>
          <w:tcPr>
            <w:tcW w:w="899" w:type="dxa"/>
          </w:tcPr>
          <w:p w:rsidR="00C9470A" w:rsidRDefault="00C9470A" w:rsidP="00C9470A">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3,178</w:t>
            </w:r>
          </w:p>
        </w:tc>
      </w:tr>
      <w:tr w:rsidR="00C9470A" w:rsidTr="00C9470A">
        <w:trPr>
          <w:gridAfter w:val="1"/>
          <w:cnfStyle w:val="000000100000" w:firstRow="0" w:lastRow="0" w:firstColumn="0" w:lastColumn="0" w:oddVBand="0" w:evenVBand="0" w:oddHBand="1" w:evenHBand="0" w:firstRowFirstColumn="0" w:firstRowLastColumn="0" w:lastRowFirstColumn="0" w:lastRowLastColumn="0"/>
          <w:wAfter w:w="17" w:type="dxa"/>
          <w:trHeight w:val="530"/>
        </w:trPr>
        <w:tc>
          <w:tcPr>
            <w:cnfStyle w:val="001000000000" w:firstRow="0" w:lastRow="0" w:firstColumn="1" w:lastColumn="0" w:oddVBand="0" w:evenVBand="0" w:oddHBand="0" w:evenHBand="0" w:firstRowFirstColumn="0" w:firstRowLastColumn="0" w:lastRowFirstColumn="0" w:lastRowLastColumn="0"/>
            <w:tcW w:w="1432" w:type="dxa"/>
          </w:tcPr>
          <w:p w:rsidR="00C9470A" w:rsidRDefault="00C9470A" w:rsidP="00C9470A">
            <w:pPr>
              <w:spacing w:after="200" w:line="360" w:lineRule="auto"/>
              <w:jc w:val="both"/>
              <w:rPr>
                <w:rFonts w:ascii="Calibri" w:eastAsia="Calibri" w:hAnsi="Calibri" w:cs="Calibri"/>
                <w:color w:val="000000"/>
                <w:sz w:val="20"/>
                <w:szCs w:val="20"/>
              </w:rPr>
            </w:pPr>
            <w:r>
              <w:rPr>
                <w:rFonts w:ascii="Calibri" w:eastAsia="Calibri" w:hAnsi="Calibri" w:cs="Calibri"/>
                <w:b w:val="0"/>
                <w:color w:val="000000"/>
                <w:sz w:val="20"/>
                <w:szCs w:val="20"/>
              </w:rPr>
              <w:t>Pennsylvania</w:t>
            </w:r>
          </w:p>
        </w:tc>
        <w:tc>
          <w:tcPr>
            <w:tcW w:w="908" w:type="dxa"/>
          </w:tcPr>
          <w:p w:rsidR="00C9470A" w:rsidRDefault="00C9470A" w:rsidP="00C9470A">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584,520</w:t>
            </w:r>
          </w:p>
        </w:tc>
        <w:tc>
          <w:tcPr>
            <w:tcW w:w="904" w:type="dxa"/>
          </w:tcPr>
          <w:p w:rsidR="00C9470A" w:rsidRDefault="00C9470A" w:rsidP="00C9470A">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570,151</w:t>
            </w:r>
          </w:p>
        </w:tc>
        <w:tc>
          <w:tcPr>
            <w:tcW w:w="989" w:type="dxa"/>
          </w:tcPr>
          <w:p w:rsidR="00C9470A" w:rsidRDefault="00C9470A" w:rsidP="00C9470A">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864,033</w:t>
            </w:r>
          </w:p>
        </w:tc>
        <w:tc>
          <w:tcPr>
            <w:tcW w:w="899" w:type="dxa"/>
          </w:tcPr>
          <w:p w:rsidR="00C9470A" w:rsidRDefault="00C9470A" w:rsidP="00C9470A">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837,065</w:t>
            </w:r>
          </w:p>
        </w:tc>
        <w:tc>
          <w:tcPr>
            <w:tcW w:w="899" w:type="dxa"/>
          </w:tcPr>
          <w:p w:rsidR="00C9470A" w:rsidRDefault="00C9470A" w:rsidP="00C9470A">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784,542</w:t>
            </w:r>
          </w:p>
        </w:tc>
        <w:tc>
          <w:tcPr>
            <w:tcW w:w="907" w:type="dxa"/>
          </w:tcPr>
          <w:p w:rsidR="00C9470A" w:rsidRDefault="00C9470A" w:rsidP="00C9470A">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774,036</w:t>
            </w:r>
          </w:p>
        </w:tc>
        <w:tc>
          <w:tcPr>
            <w:tcW w:w="989" w:type="dxa"/>
          </w:tcPr>
          <w:p w:rsidR="00C9470A" w:rsidRDefault="00C9470A" w:rsidP="00C9470A">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824,294</w:t>
            </w:r>
          </w:p>
        </w:tc>
        <w:tc>
          <w:tcPr>
            <w:tcW w:w="989" w:type="dxa"/>
          </w:tcPr>
          <w:p w:rsidR="00C9470A" w:rsidRDefault="00C9470A" w:rsidP="00C9470A">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825,896</w:t>
            </w:r>
          </w:p>
        </w:tc>
        <w:tc>
          <w:tcPr>
            <w:tcW w:w="899" w:type="dxa"/>
            <w:gridSpan w:val="2"/>
          </w:tcPr>
          <w:p w:rsidR="00C9470A" w:rsidRDefault="00C9470A" w:rsidP="00C9470A">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903,026</w:t>
            </w:r>
          </w:p>
        </w:tc>
        <w:tc>
          <w:tcPr>
            <w:tcW w:w="899" w:type="dxa"/>
          </w:tcPr>
          <w:p w:rsidR="00C9470A" w:rsidRDefault="00C9470A" w:rsidP="00C9470A">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936,815</w:t>
            </w:r>
          </w:p>
        </w:tc>
      </w:tr>
    </w:tbl>
    <w:p w:rsidR="00C9470A" w:rsidRDefault="00C9470A" w:rsidP="00C9470A">
      <w:pPr>
        <w:spacing w:after="200" w:line="276" w:lineRule="auto"/>
        <w:ind w:left="720"/>
        <w:jc w:val="both"/>
        <w:rPr>
          <w:rFonts w:ascii="Calibri" w:eastAsia="Calibri" w:hAnsi="Calibri" w:cs="Calibri"/>
          <w:b/>
          <w:color w:val="000000"/>
          <w:sz w:val="16"/>
          <w:szCs w:val="16"/>
        </w:rPr>
      </w:pPr>
      <w:r>
        <w:rPr>
          <w:rFonts w:ascii="Calibri" w:eastAsia="Calibri" w:hAnsi="Calibri" w:cs="Calibri"/>
          <w:b/>
          <w:color w:val="000000"/>
          <w:sz w:val="16"/>
          <w:szCs w:val="16"/>
        </w:rPr>
        <w:t xml:space="preserve">Source: United States Census Bureau, American Community Survey, 2017-2021. Source geography: Tract. </w:t>
      </w:r>
    </w:p>
    <w:p w:rsidR="00C9470A" w:rsidRDefault="00C9470A" w:rsidP="00C9470A">
      <w:pPr>
        <w:spacing w:after="200" w:line="276" w:lineRule="auto"/>
        <w:ind w:left="720"/>
        <w:jc w:val="both"/>
        <w:rPr>
          <w:rFonts w:ascii="Calibri" w:eastAsia="Calibri" w:hAnsi="Calibri" w:cs="Calibri"/>
          <w:b/>
          <w:color w:val="000000"/>
          <w:sz w:val="16"/>
          <w:szCs w:val="16"/>
        </w:rPr>
      </w:pPr>
    </w:p>
    <w:p w:rsidR="00C9470A" w:rsidRDefault="00C9470A" w:rsidP="00C9470A">
      <w:pPr>
        <w:pBdr>
          <w:top w:val="single" w:sz="8" w:space="0" w:color="75A675"/>
          <w:left w:val="single" w:sz="8" w:space="0" w:color="75A675"/>
          <w:bottom w:val="single" w:sz="8" w:space="0" w:color="75A675"/>
          <w:right w:val="single" w:sz="8" w:space="0" w:color="75A675"/>
        </w:pBdr>
        <w:shd w:val="clear" w:color="auto" w:fill="B0CCB0"/>
        <w:spacing w:before="140" w:after="140" w:line="276" w:lineRule="auto"/>
        <w:ind w:left="1440" w:right="1440"/>
        <w:jc w:val="both"/>
        <w:rPr>
          <w:rFonts w:ascii="Calibri" w:eastAsia="Calibri" w:hAnsi="Calibri" w:cs="Calibri"/>
          <w:i/>
          <w:color w:val="000000"/>
          <w:sz w:val="20"/>
          <w:szCs w:val="20"/>
        </w:rPr>
      </w:pPr>
      <w:r>
        <w:rPr>
          <w:rFonts w:ascii="Calibri" w:eastAsia="Calibri" w:hAnsi="Calibri" w:cs="Calibri"/>
          <w:i/>
          <w:color w:val="000000"/>
          <w:sz w:val="20"/>
          <w:szCs w:val="20"/>
        </w:rPr>
        <w:t xml:space="preserve">The population of Warren County has experienced a -7.72% loss since 2000. Forest County is the third-least populous county in Pennsylvania. A large portion of available land area in both counties is reserved as state and/or national forest land. The age distribution clearly indicates that the population is aging with the number of young children and families slowly declining. Without new industry or jobs to attract an influx of younger adults and their families, or keep younger adults in the area, we can expect to see a continuation of current trends. </w:t>
      </w:r>
    </w:p>
    <w:p w:rsidR="00C9470A" w:rsidRDefault="00C9470A" w:rsidP="00C9470A">
      <w:pPr>
        <w:spacing w:after="200" w:line="276" w:lineRule="auto"/>
        <w:ind w:left="720" w:right="720"/>
        <w:jc w:val="both"/>
        <w:rPr>
          <w:rFonts w:ascii="Calibri" w:eastAsia="Calibri" w:hAnsi="Calibri" w:cs="Calibri"/>
          <w:b/>
          <w:color w:val="000000"/>
          <w:sz w:val="20"/>
          <w:szCs w:val="20"/>
        </w:rPr>
      </w:pPr>
    </w:p>
    <w:p w:rsidR="00C9470A" w:rsidRDefault="00C9470A" w:rsidP="00C9470A">
      <w:pPr>
        <w:spacing w:after="200" w:line="276" w:lineRule="auto"/>
        <w:ind w:left="720" w:right="720"/>
        <w:jc w:val="both"/>
        <w:rPr>
          <w:rFonts w:ascii="Calibri" w:eastAsia="Calibri" w:hAnsi="Calibri" w:cs="Calibri"/>
          <w:b/>
          <w:color w:val="000000"/>
          <w:sz w:val="20"/>
          <w:szCs w:val="20"/>
        </w:rPr>
      </w:pPr>
    </w:p>
    <w:p w:rsidR="00C9470A" w:rsidRDefault="00C9470A" w:rsidP="00C9470A">
      <w:pPr>
        <w:spacing w:after="200" w:line="276" w:lineRule="auto"/>
        <w:ind w:left="720" w:right="720"/>
        <w:jc w:val="both"/>
        <w:rPr>
          <w:rFonts w:ascii="Calibri" w:eastAsia="Calibri" w:hAnsi="Calibri" w:cs="Calibri"/>
          <w:b/>
          <w:color w:val="000000"/>
          <w:sz w:val="20"/>
          <w:szCs w:val="20"/>
        </w:rPr>
      </w:pPr>
    </w:p>
    <w:p w:rsidR="00C9470A" w:rsidRDefault="00C9470A" w:rsidP="00C9470A">
      <w:pPr>
        <w:spacing w:after="200" w:line="276" w:lineRule="auto"/>
        <w:ind w:left="720" w:right="720"/>
        <w:jc w:val="both"/>
        <w:rPr>
          <w:rFonts w:ascii="Calibri" w:eastAsia="Calibri" w:hAnsi="Calibri" w:cs="Calibri"/>
          <w:color w:val="000000"/>
          <w:sz w:val="20"/>
          <w:szCs w:val="20"/>
        </w:rPr>
      </w:pPr>
      <w:r>
        <w:rPr>
          <w:rFonts w:ascii="Calibri" w:eastAsia="Calibri" w:hAnsi="Calibri" w:cs="Calibri"/>
          <w:b/>
          <w:color w:val="000000"/>
          <w:sz w:val="20"/>
          <w:szCs w:val="20"/>
        </w:rPr>
        <w:t>Head Start Population Estimates</w:t>
      </w:r>
    </w:p>
    <w:p w:rsidR="00C9470A" w:rsidRDefault="00C9470A" w:rsidP="00C9470A">
      <w:pPr>
        <w:spacing w:after="200" w:line="360" w:lineRule="auto"/>
        <w:ind w:left="720" w:right="720"/>
        <w:jc w:val="both"/>
        <w:rPr>
          <w:rFonts w:ascii="Calibri" w:eastAsia="Calibri" w:hAnsi="Calibri" w:cs="Calibri"/>
          <w:color w:val="FF0000"/>
          <w:sz w:val="20"/>
          <w:szCs w:val="20"/>
        </w:rPr>
      </w:pPr>
      <w:r>
        <w:rPr>
          <w:rFonts w:ascii="Calibri" w:eastAsia="Calibri" w:hAnsi="Calibri" w:cs="Calibri"/>
          <w:color w:val="000000"/>
          <w:sz w:val="20"/>
          <w:szCs w:val="20"/>
        </w:rPr>
        <w:t xml:space="preserve">Data from the Office of Child Development and Early Learning (OCDEL) shows a continued decrease in the total population of 3 and 4 year olds living in Warren County compared to the 2000 U.S. Census data. In 2013, the age 0 to 4 cohort comprised 4.51% of the total population. The most recent data from the 2012 to 2016 American Community Survey estimates that 919 children aged 3 and 4 lived in Warren County. Of these, OCDEL reports that 383 were served through early childhood programming that included Head Start, Early Intervention, Keystone STARS, and PA Pre-K Counts. Just recently in 2023, a grantee from Clarion County was awarded funds to provide twenty PA Pre K Counts slots to children n Warren County.  Locally, Head Start has been unable to meet its required enrollment slots. In addition to Clarion County program, the local YMCA and the local day care provider do not allow families to </w:t>
      </w:r>
      <w:r>
        <w:rPr>
          <w:rFonts w:ascii="Calibri" w:eastAsia="Calibri" w:hAnsi="Calibri" w:cs="Calibri"/>
          <w:color w:val="000000"/>
          <w:sz w:val="20"/>
          <w:szCs w:val="20"/>
        </w:rPr>
        <w:lastRenderedPageBreak/>
        <w:t>send their child to Head Start. If they choose Head Start they lose their daily day care slot.</w:t>
      </w:r>
      <w:r>
        <w:rPr>
          <w:rFonts w:ascii="Calibri" w:eastAsia="Calibri" w:hAnsi="Calibri" w:cs="Calibri"/>
          <w:color w:val="000000"/>
        </w:rPr>
        <w:t xml:space="preserve"> </w:t>
      </w:r>
      <w:r>
        <w:rPr>
          <w:rFonts w:ascii="Calibri" w:eastAsia="Calibri" w:hAnsi="Calibri" w:cs="Calibri"/>
          <w:color w:val="000000"/>
          <w:sz w:val="20"/>
          <w:szCs w:val="20"/>
        </w:rPr>
        <w:t xml:space="preserve">By comparison, data from the US Census, 2000, states that 667 children had been served by pre-school and early learning programs indicating a significant decrease in the number of children being served. This information is shown in Table 3 below.   </w:t>
      </w:r>
    </w:p>
    <w:p w:rsidR="00C9470A" w:rsidRDefault="00C9470A" w:rsidP="00C9470A">
      <w:pPr>
        <w:spacing w:after="200" w:line="360" w:lineRule="auto"/>
        <w:ind w:left="720" w:right="720"/>
        <w:jc w:val="both"/>
        <w:rPr>
          <w:rFonts w:ascii="Calibri" w:eastAsia="Calibri" w:hAnsi="Calibri" w:cs="Calibri"/>
          <w:color w:val="000000"/>
          <w:sz w:val="20"/>
          <w:szCs w:val="20"/>
        </w:rPr>
      </w:pPr>
      <w:r>
        <w:rPr>
          <w:rFonts w:ascii="Calibri" w:eastAsia="Calibri" w:hAnsi="Calibri" w:cs="Calibri"/>
          <w:color w:val="000000"/>
          <w:sz w:val="20"/>
          <w:szCs w:val="20"/>
        </w:rPr>
        <w:t xml:space="preserve">There is not, at present, any updated estimates for participation in early childhood programming such as Head Start and PA PreK Counts. Several factors indicate that while we do not have more recent enrollment numbers we can hypothesize that the number of families with small children in the target age range is slowly and continuously decreasing. These factors include the discussions being had by the Warren County School District to combine schools in response to decreasing enrollment numbers at elementary, middle, and high school levels. This would reduce the number of schools from the current 4 (Youngsville, Sheffield, Warren, and Eisenhower) to 2. The school district is also looking at this solution to address budget deficits that can’t be met by simply raising property taxes on a steadily shrinking tax base; particularly one where homeowners are more and more likely to be older and on fixed incomes. Other factors to consider include closures of day cares and preschools in the area reducing the total number of 3 to 5 years old children able to be served in a school year, declines in age cohorts with adults likely to have small children, decrease in the number of total occupied households, and our own records which indicate a struggle particularly since the pandemic to maintain a full funded enrollment of 185 throughout the school year. </w:t>
      </w:r>
    </w:p>
    <w:p w:rsidR="00C9470A" w:rsidRDefault="00C9470A" w:rsidP="00C9470A">
      <w:pPr>
        <w:spacing w:after="200" w:line="276" w:lineRule="auto"/>
        <w:ind w:left="720" w:right="720"/>
        <w:jc w:val="both"/>
        <w:rPr>
          <w:rFonts w:ascii="Calibri" w:eastAsia="Calibri" w:hAnsi="Calibri" w:cs="Calibri"/>
          <w:color w:val="000000"/>
          <w:sz w:val="20"/>
          <w:szCs w:val="20"/>
        </w:rPr>
      </w:pPr>
      <w:r>
        <w:rPr>
          <w:rFonts w:ascii="Calibri" w:eastAsia="Calibri" w:hAnsi="Calibri" w:cs="Calibri"/>
          <w:b/>
          <w:color w:val="000000"/>
          <w:sz w:val="20"/>
          <w:szCs w:val="20"/>
        </w:rPr>
        <w:t>Table 3: Early Childhood Programming and Head Start Participation, 2015 - 2016</w:t>
      </w:r>
    </w:p>
    <w:tbl>
      <w:tblPr>
        <w:tblStyle w:val="ListTable1Light-Accent6"/>
        <w:tblW w:w="10170" w:type="dxa"/>
        <w:tblInd w:w="0" w:type="dxa"/>
        <w:tblLayout w:type="fixed"/>
        <w:tblLook w:val="04A0" w:firstRow="1" w:lastRow="0" w:firstColumn="1" w:lastColumn="0" w:noHBand="0" w:noVBand="1"/>
      </w:tblPr>
      <w:tblGrid>
        <w:gridCol w:w="2067"/>
        <w:gridCol w:w="2030"/>
        <w:gridCol w:w="2030"/>
        <w:gridCol w:w="2017"/>
        <w:gridCol w:w="2026"/>
      </w:tblGrid>
      <w:tr w:rsidR="00C9470A" w:rsidTr="00C947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7" w:type="dxa"/>
          </w:tcPr>
          <w:p w:rsidR="00C9470A" w:rsidRDefault="00C9470A" w:rsidP="00C9470A">
            <w:pPr>
              <w:widowControl w:val="0"/>
              <w:pBdr>
                <w:top w:val="none" w:sz="0" w:space="0" w:color="000000"/>
                <w:left w:val="none" w:sz="0" w:space="0" w:color="000000"/>
                <w:bottom w:val="none" w:sz="0" w:space="0" w:color="000000"/>
                <w:right w:val="none" w:sz="0" w:space="0" w:color="000000"/>
                <w:between w:val="none" w:sz="0" w:space="0" w:color="000000"/>
              </w:pBdr>
              <w:spacing w:after="200"/>
              <w:jc w:val="both"/>
              <w:rPr>
                <w:rFonts w:ascii="Calibri" w:eastAsia="Calibri" w:hAnsi="Calibri" w:cs="Calibri"/>
                <w:color w:val="000000"/>
                <w:sz w:val="20"/>
                <w:szCs w:val="20"/>
              </w:rPr>
            </w:pPr>
            <w:r>
              <w:rPr>
                <w:rFonts w:ascii="Calibri" w:eastAsia="Calibri" w:hAnsi="Calibri" w:cs="Calibri"/>
                <w:b w:val="0"/>
                <w:color w:val="000000"/>
                <w:sz w:val="20"/>
                <w:szCs w:val="20"/>
              </w:rPr>
              <w:t>County</w:t>
            </w:r>
          </w:p>
        </w:tc>
        <w:tc>
          <w:tcPr>
            <w:tcW w:w="2030" w:type="dxa"/>
          </w:tcPr>
          <w:p w:rsidR="00C9470A" w:rsidRDefault="00C9470A" w:rsidP="00C9470A">
            <w:pPr>
              <w:widowControl w:val="0"/>
              <w:pBdr>
                <w:top w:val="none" w:sz="0" w:space="0" w:color="000000"/>
                <w:left w:val="none" w:sz="0" w:space="0" w:color="000000"/>
                <w:bottom w:val="none" w:sz="0" w:space="0" w:color="000000"/>
                <w:right w:val="none" w:sz="0" w:space="0" w:color="000000"/>
                <w:between w:val="none" w:sz="0" w:space="0" w:color="000000"/>
              </w:pBdr>
              <w:spacing w:after="200"/>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b w:val="0"/>
                <w:color w:val="000000"/>
                <w:sz w:val="20"/>
                <w:szCs w:val="20"/>
              </w:rPr>
              <w:t>Children Ages 0-2</w:t>
            </w:r>
          </w:p>
        </w:tc>
        <w:tc>
          <w:tcPr>
            <w:tcW w:w="2030" w:type="dxa"/>
          </w:tcPr>
          <w:p w:rsidR="00C9470A" w:rsidRDefault="00C9470A" w:rsidP="00C9470A">
            <w:pPr>
              <w:widowControl w:val="0"/>
              <w:pBdr>
                <w:top w:val="none" w:sz="0" w:space="0" w:color="000000"/>
                <w:left w:val="none" w:sz="0" w:space="0" w:color="000000"/>
                <w:bottom w:val="none" w:sz="0" w:space="0" w:color="000000"/>
                <w:right w:val="none" w:sz="0" w:space="0" w:color="000000"/>
                <w:between w:val="none" w:sz="0" w:space="0" w:color="000000"/>
              </w:pBdr>
              <w:spacing w:after="200"/>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b w:val="0"/>
                <w:color w:val="000000"/>
                <w:sz w:val="20"/>
                <w:szCs w:val="20"/>
              </w:rPr>
              <w:t>Children Ages 3-4</w:t>
            </w:r>
          </w:p>
        </w:tc>
        <w:tc>
          <w:tcPr>
            <w:tcW w:w="2017" w:type="dxa"/>
          </w:tcPr>
          <w:p w:rsidR="00C9470A" w:rsidRDefault="00C9470A" w:rsidP="00C9470A">
            <w:pPr>
              <w:widowControl w:val="0"/>
              <w:pBdr>
                <w:top w:val="none" w:sz="0" w:space="0" w:color="000000"/>
                <w:left w:val="none" w:sz="0" w:space="0" w:color="000000"/>
                <w:bottom w:val="none" w:sz="0" w:space="0" w:color="000000"/>
                <w:right w:val="none" w:sz="0" w:space="0" w:color="000000"/>
                <w:between w:val="none" w:sz="0" w:space="0" w:color="000000"/>
              </w:pBdr>
              <w:spacing w:after="200"/>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b w:val="0"/>
                <w:color w:val="000000"/>
                <w:sz w:val="20"/>
                <w:szCs w:val="20"/>
              </w:rPr>
              <w:t>Served Ages 0-2</w:t>
            </w:r>
          </w:p>
        </w:tc>
        <w:tc>
          <w:tcPr>
            <w:tcW w:w="2026" w:type="dxa"/>
          </w:tcPr>
          <w:p w:rsidR="00C9470A" w:rsidRDefault="00C9470A" w:rsidP="00C9470A">
            <w:pPr>
              <w:widowControl w:val="0"/>
              <w:pBdr>
                <w:top w:val="none" w:sz="0" w:space="0" w:color="000000"/>
                <w:left w:val="none" w:sz="0" w:space="0" w:color="000000"/>
                <w:bottom w:val="none" w:sz="0" w:space="0" w:color="000000"/>
                <w:right w:val="none" w:sz="0" w:space="0" w:color="000000"/>
                <w:between w:val="none" w:sz="0" w:space="0" w:color="000000"/>
              </w:pBdr>
              <w:spacing w:after="200"/>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b w:val="0"/>
                <w:color w:val="000000"/>
                <w:sz w:val="20"/>
                <w:szCs w:val="20"/>
              </w:rPr>
              <w:t>Served Ages 3-4</w:t>
            </w:r>
          </w:p>
        </w:tc>
      </w:tr>
      <w:tr w:rsidR="00C9470A" w:rsidTr="00C947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7" w:type="dxa"/>
          </w:tcPr>
          <w:p w:rsidR="00C9470A" w:rsidRDefault="00C9470A" w:rsidP="00C9470A">
            <w:pPr>
              <w:widowControl w:val="0"/>
              <w:pBdr>
                <w:top w:val="none" w:sz="0" w:space="0" w:color="000000"/>
                <w:left w:val="none" w:sz="0" w:space="0" w:color="000000"/>
                <w:bottom w:val="none" w:sz="0" w:space="0" w:color="000000"/>
                <w:right w:val="none" w:sz="0" w:space="0" w:color="000000"/>
                <w:between w:val="none" w:sz="0" w:space="0" w:color="000000"/>
              </w:pBdr>
              <w:spacing w:after="200"/>
              <w:jc w:val="both"/>
              <w:rPr>
                <w:rFonts w:ascii="Calibri" w:eastAsia="Calibri" w:hAnsi="Calibri" w:cs="Calibri"/>
                <w:color w:val="000000"/>
                <w:sz w:val="20"/>
                <w:szCs w:val="20"/>
              </w:rPr>
            </w:pPr>
            <w:r>
              <w:rPr>
                <w:rFonts w:ascii="Calibri" w:eastAsia="Calibri" w:hAnsi="Calibri" w:cs="Calibri"/>
                <w:b w:val="0"/>
                <w:color w:val="000000"/>
                <w:sz w:val="20"/>
                <w:szCs w:val="20"/>
              </w:rPr>
              <w:t>Warren County</w:t>
            </w:r>
          </w:p>
        </w:tc>
        <w:tc>
          <w:tcPr>
            <w:tcW w:w="2030" w:type="dxa"/>
          </w:tcPr>
          <w:p w:rsidR="00C9470A" w:rsidRDefault="00C9470A" w:rsidP="00C9470A">
            <w:pPr>
              <w:widowControl w:val="0"/>
              <w:pBdr>
                <w:top w:val="none" w:sz="0" w:space="0" w:color="000000"/>
                <w:left w:val="none" w:sz="0" w:space="0" w:color="000000"/>
                <w:bottom w:val="none" w:sz="0" w:space="0" w:color="000000"/>
                <w:right w:val="none" w:sz="0" w:space="0" w:color="000000"/>
                <w:between w:val="none" w:sz="0" w:space="0" w:color="000000"/>
              </w:pBdr>
              <w:spacing w:after="20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1,152</w:t>
            </w:r>
          </w:p>
        </w:tc>
        <w:tc>
          <w:tcPr>
            <w:tcW w:w="2030" w:type="dxa"/>
          </w:tcPr>
          <w:p w:rsidR="00C9470A" w:rsidRDefault="00C9470A" w:rsidP="00C9470A">
            <w:pPr>
              <w:widowControl w:val="0"/>
              <w:pBdr>
                <w:top w:val="none" w:sz="0" w:space="0" w:color="000000"/>
                <w:left w:val="none" w:sz="0" w:space="0" w:color="000000"/>
                <w:bottom w:val="none" w:sz="0" w:space="0" w:color="000000"/>
                <w:right w:val="none" w:sz="0" w:space="0" w:color="000000"/>
                <w:between w:val="none" w:sz="0" w:space="0" w:color="000000"/>
              </w:pBdr>
              <w:spacing w:after="20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834</w:t>
            </w:r>
          </w:p>
        </w:tc>
        <w:tc>
          <w:tcPr>
            <w:tcW w:w="2017" w:type="dxa"/>
          </w:tcPr>
          <w:p w:rsidR="00C9470A" w:rsidRDefault="00C9470A" w:rsidP="00C9470A">
            <w:pPr>
              <w:widowControl w:val="0"/>
              <w:pBdr>
                <w:top w:val="none" w:sz="0" w:space="0" w:color="000000"/>
                <w:left w:val="none" w:sz="0" w:space="0" w:color="000000"/>
                <w:bottom w:val="none" w:sz="0" w:space="0" w:color="000000"/>
                <w:right w:val="none" w:sz="0" w:space="0" w:color="000000"/>
                <w:between w:val="none" w:sz="0" w:space="0" w:color="000000"/>
              </w:pBdr>
              <w:spacing w:after="20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212</w:t>
            </w:r>
          </w:p>
        </w:tc>
        <w:tc>
          <w:tcPr>
            <w:tcW w:w="2026" w:type="dxa"/>
          </w:tcPr>
          <w:p w:rsidR="00C9470A" w:rsidRDefault="00C9470A" w:rsidP="00C9470A">
            <w:pPr>
              <w:widowControl w:val="0"/>
              <w:pBdr>
                <w:top w:val="none" w:sz="0" w:space="0" w:color="000000"/>
                <w:left w:val="none" w:sz="0" w:space="0" w:color="000000"/>
                <w:bottom w:val="none" w:sz="0" w:space="0" w:color="000000"/>
                <w:right w:val="none" w:sz="0" w:space="0" w:color="000000"/>
                <w:between w:val="none" w:sz="0" w:space="0" w:color="000000"/>
              </w:pBdr>
              <w:spacing w:after="20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380</w:t>
            </w:r>
          </w:p>
        </w:tc>
      </w:tr>
      <w:tr w:rsidR="00C9470A" w:rsidTr="00C9470A">
        <w:tc>
          <w:tcPr>
            <w:cnfStyle w:val="001000000000" w:firstRow="0" w:lastRow="0" w:firstColumn="1" w:lastColumn="0" w:oddVBand="0" w:evenVBand="0" w:oddHBand="0" w:evenHBand="0" w:firstRowFirstColumn="0" w:firstRowLastColumn="0" w:lastRowFirstColumn="0" w:lastRowLastColumn="0"/>
            <w:tcW w:w="2067" w:type="dxa"/>
          </w:tcPr>
          <w:p w:rsidR="00C9470A" w:rsidRDefault="00C9470A" w:rsidP="00C9470A">
            <w:pPr>
              <w:widowControl w:val="0"/>
              <w:pBdr>
                <w:top w:val="none" w:sz="0" w:space="0" w:color="000000"/>
                <w:left w:val="none" w:sz="0" w:space="0" w:color="000000"/>
                <w:bottom w:val="none" w:sz="0" w:space="0" w:color="000000"/>
                <w:right w:val="none" w:sz="0" w:space="0" w:color="000000"/>
                <w:between w:val="none" w:sz="0" w:space="0" w:color="000000"/>
              </w:pBdr>
              <w:spacing w:after="200"/>
              <w:jc w:val="both"/>
              <w:rPr>
                <w:rFonts w:ascii="Calibri" w:eastAsia="Calibri" w:hAnsi="Calibri" w:cs="Calibri"/>
                <w:color w:val="000000"/>
                <w:sz w:val="20"/>
                <w:szCs w:val="20"/>
              </w:rPr>
            </w:pPr>
            <w:r>
              <w:rPr>
                <w:rFonts w:ascii="Calibri" w:eastAsia="Calibri" w:hAnsi="Calibri" w:cs="Calibri"/>
                <w:b w:val="0"/>
                <w:color w:val="000000"/>
                <w:sz w:val="20"/>
                <w:szCs w:val="20"/>
              </w:rPr>
              <w:t>Pennsylvania</w:t>
            </w:r>
          </w:p>
        </w:tc>
        <w:tc>
          <w:tcPr>
            <w:tcW w:w="2030" w:type="dxa"/>
          </w:tcPr>
          <w:p w:rsidR="00C9470A" w:rsidRDefault="00C9470A" w:rsidP="00C9470A">
            <w:pPr>
              <w:widowControl w:val="0"/>
              <w:pBdr>
                <w:top w:val="none" w:sz="0" w:space="0" w:color="000000"/>
                <w:left w:val="none" w:sz="0" w:space="0" w:color="000000"/>
                <w:bottom w:val="none" w:sz="0" w:space="0" w:color="000000"/>
                <w:right w:val="none" w:sz="0" w:space="0" w:color="000000"/>
                <w:between w:val="none" w:sz="0" w:space="0" w:color="000000"/>
              </w:pBdr>
              <w:spacing w:after="20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418,384</w:t>
            </w:r>
          </w:p>
        </w:tc>
        <w:tc>
          <w:tcPr>
            <w:tcW w:w="2030" w:type="dxa"/>
          </w:tcPr>
          <w:p w:rsidR="00C9470A" w:rsidRDefault="00C9470A" w:rsidP="00C9470A">
            <w:pPr>
              <w:widowControl w:val="0"/>
              <w:pBdr>
                <w:top w:val="none" w:sz="0" w:space="0" w:color="000000"/>
                <w:left w:val="none" w:sz="0" w:space="0" w:color="000000"/>
                <w:bottom w:val="none" w:sz="0" w:space="0" w:color="000000"/>
                <w:right w:val="none" w:sz="0" w:space="0" w:color="000000"/>
                <w:between w:val="none" w:sz="0" w:space="0" w:color="000000"/>
              </w:pBdr>
              <w:spacing w:after="20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299,039</w:t>
            </w:r>
          </w:p>
        </w:tc>
        <w:tc>
          <w:tcPr>
            <w:tcW w:w="2017" w:type="dxa"/>
          </w:tcPr>
          <w:p w:rsidR="00C9470A" w:rsidRDefault="00C9470A" w:rsidP="00C9470A">
            <w:pPr>
              <w:widowControl w:val="0"/>
              <w:pBdr>
                <w:top w:val="none" w:sz="0" w:space="0" w:color="000000"/>
                <w:left w:val="none" w:sz="0" w:space="0" w:color="000000"/>
                <w:bottom w:val="none" w:sz="0" w:space="0" w:color="000000"/>
                <w:right w:val="none" w:sz="0" w:space="0" w:color="000000"/>
                <w:between w:val="none" w:sz="0" w:space="0" w:color="000000"/>
              </w:pBdr>
              <w:spacing w:after="20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97,986</w:t>
            </w:r>
          </w:p>
        </w:tc>
        <w:tc>
          <w:tcPr>
            <w:tcW w:w="2026" w:type="dxa"/>
          </w:tcPr>
          <w:p w:rsidR="00C9470A" w:rsidRDefault="00C9470A" w:rsidP="00C9470A">
            <w:pPr>
              <w:widowControl w:val="0"/>
              <w:pBdr>
                <w:top w:val="none" w:sz="0" w:space="0" w:color="000000"/>
                <w:left w:val="none" w:sz="0" w:space="0" w:color="000000"/>
                <w:bottom w:val="none" w:sz="0" w:space="0" w:color="000000"/>
                <w:right w:val="none" w:sz="0" w:space="0" w:color="000000"/>
                <w:between w:val="none" w:sz="0" w:space="0" w:color="000000"/>
              </w:pBdr>
              <w:spacing w:after="20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138,445</w:t>
            </w:r>
          </w:p>
        </w:tc>
      </w:tr>
    </w:tbl>
    <w:p w:rsidR="00C9470A" w:rsidRDefault="00C9470A" w:rsidP="00C9470A">
      <w:pPr>
        <w:spacing w:after="200" w:line="276" w:lineRule="auto"/>
        <w:ind w:left="630"/>
        <w:jc w:val="both"/>
        <w:rPr>
          <w:rFonts w:ascii="Calibri" w:eastAsia="Calibri" w:hAnsi="Calibri" w:cs="Calibri"/>
          <w:b/>
          <w:color w:val="000000"/>
          <w:sz w:val="16"/>
          <w:szCs w:val="16"/>
        </w:rPr>
      </w:pPr>
      <w:r>
        <w:rPr>
          <w:rFonts w:ascii="Calibri" w:eastAsia="Calibri" w:hAnsi="Calibri" w:cs="Calibri"/>
          <w:b/>
          <w:color w:val="000000"/>
          <w:sz w:val="20"/>
          <w:szCs w:val="20"/>
        </w:rPr>
        <w:t xml:space="preserve">  </w:t>
      </w:r>
      <w:r>
        <w:rPr>
          <w:rFonts w:ascii="Calibri" w:eastAsia="Calibri" w:hAnsi="Calibri" w:cs="Calibri"/>
          <w:b/>
          <w:color w:val="000000"/>
          <w:sz w:val="16"/>
          <w:szCs w:val="16"/>
        </w:rPr>
        <w:t>Source: Departments of Education and Public Welfare, Office of Child Development and Early Learning, Reach and Risk Report, 2016 – 2017.</w:t>
      </w:r>
    </w:p>
    <w:p w:rsidR="00C9470A" w:rsidRDefault="00C9470A" w:rsidP="00C9470A">
      <w:pPr>
        <w:spacing w:after="200" w:line="276" w:lineRule="auto"/>
        <w:jc w:val="both"/>
        <w:rPr>
          <w:rFonts w:ascii="Calibri" w:eastAsia="Calibri" w:hAnsi="Calibri" w:cs="Calibri"/>
          <w:b/>
          <w:color w:val="000000"/>
          <w:sz w:val="20"/>
          <w:szCs w:val="20"/>
        </w:rPr>
      </w:pPr>
    </w:p>
    <w:p w:rsidR="00C9470A" w:rsidRDefault="00C9470A" w:rsidP="00C9470A">
      <w:pPr>
        <w:pBdr>
          <w:top w:val="single" w:sz="8" w:space="0" w:color="75A675"/>
          <w:left w:val="single" w:sz="8" w:space="0" w:color="75A675"/>
          <w:bottom w:val="single" w:sz="8" w:space="0" w:color="75A675"/>
          <w:right w:val="single" w:sz="8" w:space="0" w:color="75A675"/>
        </w:pBdr>
        <w:shd w:val="clear" w:color="auto" w:fill="B0CCB0"/>
        <w:spacing w:before="140" w:after="140" w:line="276" w:lineRule="auto"/>
        <w:ind w:left="1440" w:right="1440"/>
        <w:jc w:val="both"/>
        <w:rPr>
          <w:rFonts w:ascii="Calibri" w:eastAsia="Calibri" w:hAnsi="Calibri" w:cs="Calibri"/>
          <w:i/>
          <w:color w:val="000000"/>
          <w:sz w:val="20"/>
          <w:szCs w:val="20"/>
        </w:rPr>
      </w:pPr>
      <w:r>
        <w:rPr>
          <w:rFonts w:ascii="Calibri" w:eastAsia="Calibri" w:hAnsi="Calibri" w:cs="Calibri"/>
          <w:i/>
          <w:color w:val="000000"/>
          <w:sz w:val="20"/>
          <w:szCs w:val="20"/>
        </w:rPr>
        <w:t>Since 2000, the total number of 3 and 4 year olds served by Early Childhood Programming, including Head Start, has decreased by 248 children 38%. The total number of children in Forest County has continued to dramatically decline making it difficult to fill classes at the preschool and elementary level. Due to the low numbers of enrollment the need for pre-kindergarten services is currently being met by the school district.</w:t>
      </w:r>
    </w:p>
    <w:p w:rsidR="00C9470A" w:rsidRDefault="00C9470A" w:rsidP="00C9470A">
      <w:pPr>
        <w:spacing w:after="200" w:line="276" w:lineRule="auto"/>
        <w:ind w:left="720" w:right="720"/>
        <w:jc w:val="both"/>
        <w:rPr>
          <w:rFonts w:ascii="Calibri" w:eastAsia="Calibri" w:hAnsi="Calibri" w:cs="Calibri"/>
          <w:b/>
          <w:color w:val="000000"/>
          <w:sz w:val="20"/>
          <w:szCs w:val="20"/>
        </w:rPr>
      </w:pPr>
    </w:p>
    <w:p w:rsidR="00C9470A" w:rsidRDefault="00C9470A" w:rsidP="00C9470A">
      <w:pPr>
        <w:spacing w:after="200" w:line="360" w:lineRule="auto"/>
        <w:ind w:left="720" w:right="720"/>
        <w:jc w:val="both"/>
        <w:rPr>
          <w:rFonts w:ascii="Calibri" w:eastAsia="Calibri" w:hAnsi="Calibri" w:cs="Calibri"/>
          <w:color w:val="000000"/>
          <w:sz w:val="20"/>
          <w:szCs w:val="20"/>
        </w:rPr>
      </w:pPr>
      <w:r>
        <w:rPr>
          <w:rFonts w:ascii="Calibri" w:eastAsia="Calibri" w:hAnsi="Calibri" w:cs="Calibri"/>
          <w:b/>
          <w:color w:val="000000"/>
          <w:sz w:val="20"/>
          <w:szCs w:val="20"/>
        </w:rPr>
        <w:t>Race</w:t>
      </w:r>
    </w:p>
    <w:p w:rsidR="00C9470A" w:rsidRDefault="00C9470A" w:rsidP="00C9470A">
      <w:pPr>
        <w:spacing w:after="200" w:line="360" w:lineRule="auto"/>
        <w:ind w:left="720" w:right="720"/>
        <w:jc w:val="both"/>
        <w:rPr>
          <w:rFonts w:ascii="Calibri" w:eastAsia="Calibri" w:hAnsi="Calibri" w:cs="Calibri"/>
          <w:color w:val="000000"/>
          <w:sz w:val="20"/>
          <w:szCs w:val="20"/>
        </w:rPr>
      </w:pPr>
      <w:r>
        <w:rPr>
          <w:rFonts w:ascii="Calibri" w:eastAsia="Calibri" w:hAnsi="Calibri" w:cs="Calibri"/>
          <w:color w:val="000000"/>
          <w:sz w:val="20"/>
          <w:szCs w:val="20"/>
        </w:rPr>
        <w:t xml:space="preserve">Race demographics </w:t>
      </w:r>
      <w:r>
        <w:rPr>
          <w:rFonts w:ascii="Calibri" w:eastAsia="Calibri" w:hAnsi="Calibri" w:cs="Calibri"/>
          <w:sz w:val="20"/>
          <w:szCs w:val="20"/>
        </w:rPr>
        <w:t xml:space="preserve">for Warren County </w:t>
      </w:r>
      <w:r>
        <w:rPr>
          <w:rFonts w:ascii="Calibri" w:eastAsia="Calibri" w:hAnsi="Calibri" w:cs="Calibri"/>
          <w:color w:val="000000"/>
          <w:sz w:val="20"/>
          <w:szCs w:val="20"/>
        </w:rPr>
        <w:t>a</w:t>
      </w:r>
      <w:r>
        <w:rPr>
          <w:rFonts w:ascii="Calibri" w:eastAsia="Calibri" w:hAnsi="Calibri" w:cs="Calibri"/>
          <w:sz w:val="20"/>
          <w:szCs w:val="20"/>
        </w:rPr>
        <w:t>re</w:t>
      </w:r>
      <w:r>
        <w:rPr>
          <w:rFonts w:ascii="Calibri" w:eastAsia="Calibri" w:hAnsi="Calibri" w:cs="Calibri"/>
          <w:color w:val="000000"/>
          <w:sz w:val="20"/>
          <w:szCs w:val="20"/>
        </w:rPr>
        <w:t xml:space="preserve"> predominately white. The homogenous composition of the population is not new and is merely a long standing, continued trend. There is no data or anticipated outside influences to suggest that the ethnic composition of the area would change dramatically at any point in the future. </w:t>
      </w:r>
    </w:p>
    <w:p w:rsidR="00C9470A" w:rsidRDefault="00C9470A" w:rsidP="00C9470A">
      <w:pPr>
        <w:spacing w:after="200" w:line="360" w:lineRule="auto"/>
        <w:ind w:left="720" w:right="720"/>
        <w:jc w:val="both"/>
        <w:rPr>
          <w:rFonts w:ascii="Calibri" w:eastAsia="Calibri" w:hAnsi="Calibri" w:cs="Calibri"/>
          <w:color w:val="000000"/>
          <w:sz w:val="20"/>
          <w:szCs w:val="20"/>
        </w:rPr>
      </w:pPr>
      <w:r>
        <w:rPr>
          <w:rFonts w:ascii="Calibri" w:eastAsia="Calibri" w:hAnsi="Calibri" w:cs="Calibri"/>
          <w:color w:val="000000"/>
          <w:sz w:val="20"/>
          <w:szCs w:val="20"/>
        </w:rPr>
        <w:t>Recent data from the American Community Survey (2017 to 2021) report the area as 92.36% white, 3.4% Black, 0.6% Asian, 0.92% other, and 2.7% as multiple races.</w:t>
      </w:r>
    </w:p>
    <w:p w:rsidR="00C9470A" w:rsidRDefault="00C9470A" w:rsidP="00C9470A">
      <w:pPr>
        <w:spacing w:after="200" w:line="360" w:lineRule="auto"/>
        <w:ind w:left="720" w:right="720"/>
        <w:jc w:val="both"/>
        <w:rPr>
          <w:rFonts w:ascii="Calibri" w:eastAsia="Calibri" w:hAnsi="Calibri" w:cs="Calibri"/>
          <w:color w:val="000000"/>
          <w:sz w:val="20"/>
          <w:szCs w:val="20"/>
        </w:rPr>
      </w:pPr>
      <w:r>
        <w:rPr>
          <w:rFonts w:ascii="Calibri" w:eastAsia="Calibri" w:hAnsi="Calibri" w:cs="Calibri"/>
          <w:b/>
          <w:color w:val="000000"/>
          <w:sz w:val="20"/>
          <w:szCs w:val="20"/>
        </w:rPr>
        <w:t>Households and Families</w:t>
      </w:r>
    </w:p>
    <w:p w:rsidR="00C9470A" w:rsidRDefault="00C9470A" w:rsidP="00C9470A">
      <w:pPr>
        <w:spacing w:after="200" w:line="360" w:lineRule="auto"/>
        <w:ind w:left="720" w:right="720"/>
        <w:jc w:val="both"/>
        <w:rPr>
          <w:rFonts w:ascii="Calibri" w:eastAsia="Calibri" w:hAnsi="Calibri" w:cs="Calibri"/>
          <w:color w:val="000000"/>
          <w:sz w:val="20"/>
          <w:szCs w:val="20"/>
        </w:rPr>
      </w:pPr>
      <w:r>
        <w:rPr>
          <w:rFonts w:ascii="Calibri" w:eastAsia="Calibri" w:hAnsi="Calibri" w:cs="Calibri"/>
          <w:color w:val="000000"/>
          <w:sz w:val="20"/>
          <w:szCs w:val="20"/>
        </w:rPr>
        <w:lastRenderedPageBreak/>
        <w:t>According to the most recent data available through the U.S. Census Bureau from the 2017 – 2021 American Community Survey, there are an estimated 16,070 occupied households in Warren County. This points toward a decrease of 1,025 in occupied households since the 2010 census.  The total occupied households also indicates a continuous</w:t>
      </w:r>
      <w:r w:rsidR="00AC566B">
        <w:rPr>
          <w:rFonts w:ascii="Calibri" w:eastAsia="Calibri" w:hAnsi="Calibri" w:cs="Calibri"/>
          <w:color w:val="000000"/>
          <w:sz w:val="20"/>
          <w:szCs w:val="20"/>
        </w:rPr>
        <w:t xml:space="preserve"> </w:t>
      </w:r>
      <w:r>
        <w:rPr>
          <w:rFonts w:ascii="Calibri" w:eastAsia="Calibri" w:hAnsi="Calibri" w:cs="Calibri"/>
          <w:color w:val="000000"/>
          <w:sz w:val="20"/>
          <w:szCs w:val="20"/>
        </w:rPr>
        <w:t xml:space="preserve">slow decrease in home ownership. The percentage of owner occupied homes has remained steady at around 75% over the last several years while a trend of decreasing total households has been continuous. Of all households, the breakdown between multi person family households and non-families has also remained consistent where 65% are families and 35% are non-families. These percentages have remained consistent since the 2010 census and support the observation that there has not been an influx of families moving into the area and overall the population continues to decline. The majority of non-family households are individuals living alone with no children present. </w:t>
      </w:r>
    </w:p>
    <w:p w:rsidR="00C9470A" w:rsidRDefault="00C9470A" w:rsidP="00C9470A">
      <w:pPr>
        <w:spacing w:after="200" w:line="360" w:lineRule="auto"/>
        <w:ind w:left="720" w:right="720"/>
        <w:jc w:val="both"/>
        <w:rPr>
          <w:rFonts w:ascii="Calibri" w:eastAsia="Calibri" w:hAnsi="Calibri" w:cs="Calibri"/>
          <w:color w:val="FF0000"/>
          <w:sz w:val="20"/>
          <w:szCs w:val="20"/>
        </w:rPr>
      </w:pPr>
      <w:r>
        <w:rPr>
          <w:rFonts w:ascii="Calibri" w:eastAsia="Calibri" w:hAnsi="Calibri" w:cs="Calibri"/>
          <w:color w:val="000000"/>
          <w:sz w:val="20"/>
          <w:szCs w:val="20"/>
        </w:rPr>
        <w:t xml:space="preserve">Dramatic shifts in households and families when comparing the US Census, 2000 to the US Census, 2010 include the following: </w:t>
      </w:r>
    </w:p>
    <w:p w:rsidR="00C9470A" w:rsidRDefault="00C9470A" w:rsidP="00EC215D">
      <w:pPr>
        <w:numPr>
          <w:ilvl w:val="0"/>
          <w:numId w:val="68"/>
        </w:numPr>
        <w:tabs>
          <w:tab w:val="left" w:pos="1530"/>
        </w:tabs>
        <w:spacing w:after="200" w:line="360" w:lineRule="auto"/>
        <w:ind w:left="1800" w:right="720"/>
        <w:jc w:val="both"/>
      </w:pPr>
      <w:r>
        <w:rPr>
          <w:rFonts w:ascii="Calibri" w:eastAsia="Calibri" w:hAnsi="Calibri" w:cs="Calibri"/>
          <w:color w:val="000000"/>
          <w:sz w:val="20"/>
          <w:szCs w:val="20"/>
        </w:rPr>
        <w:t>The total number of family households with children under 18 decreased by 1,063. As of the 2013-2017 American Community Survey; this decrease is continuing as confirmed by 2020 data.</w:t>
      </w:r>
    </w:p>
    <w:p w:rsidR="00C9470A" w:rsidRDefault="00C9470A" w:rsidP="00EC215D">
      <w:pPr>
        <w:numPr>
          <w:ilvl w:val="0"/>
          <w:numId w:val="68"/>
        </w:numPr>
        <w:tabs>
          <w:tab w:val="left" w:pos="1530"/>
        </w:tabs>
        <w:spacing w:after="200" w:line="360" w:lineRule="auto"/>
        <w:ind w:left="1800" w:right="720"/>
        <w:jc w:val="both"/>
      </w:pPr>
      <w:r>
        <w:rPr>
          <w:rFonts w:ascii="Calibri" w:eastAsia="Calibri" w:hAnsi="Calibri" w:cs="Calibri"/>
          <w:color w:val="000000"/>
          <w:sz w:val="20"/>
          <w:szCs w:val="20"/>
        </w:rPr>
        <w:t xml:space="preserve">The total number of husband-wife households decreased. This is a trend we see continuing while there is a concurrent increase in the number of children growing up in multi-generational families or being raised by grandparents. </w:t>
      </w:r>
    </w:p>
    <w:p w:rsidR="00C9470A" w:rsidRDefault="00C9470A" w:rsidP="00EC215D">
      <w:pPr>
        <w:numPr>
          <w:ilvl w:val="0"/>
          <w:numId w:val="68"/>
        </w:numPr>
        <w:tabs>
          <w:tab w:val="left" w:pos="1530"/>
        </w:tabs>
        <w:spacing w:after="200" w:line="360" w:lineRule="auto"/>
        <w:ind w:left="1800" w:right="720"/>
        <w:jc w:val="both"/>
      </w:pPr>
      <w:r>
        <w:rPr>
          <w:rFonts w:ascii="Calibri" w:eastAsia="Calibri" w:hAnsi="Calibri" w:cs="Calibri"/>
          <w:color w:val="000000"/>
          <w:sz w:val="20"/>
          <w:szCs w:val="20"/>
        </w:rPr>
        <w:t xml:space="preserve">In 2022 there was an estimated 564 family households where the grandparents were raising their grandchildren under the age of 18. Of these; 84 had children ages 3 and 4. There were 114 households with children under 3. </w:t>
      </w:r>
    </w:p>
    <w:p w:rsidR="00C9470A" w:rsidRDefault="00C9470A" w:rsidP="00EC215D">
      <w:pPr>
        <w:numPr>
          <w:ilvl w:val="0"/>
          <w:numId w:val="68"/>
        </w:numPr>
        <w:tabs>
          <w:tab w:val="left" w:pos="1530"/>
        </w:tabs>
        <w:spacing w:after="200" w:line="360" w:lineRule="auto"/>
        <w:ind w:left="1800" w:right="720"/>
        <w:jc w:val="both"/>
      </w:pPr>
      <w:r>
        <w:rPr>
          <w:rFonts w:ascii="Calibri" w:eastAsia="Calibri" w:hAnsi="Calibri" w:cs="Calibri"/>
          <w:color w:val="000000"/>
          <w:sz w:val="20"/>
          <w:szCs w:val="20"/>
        </w:rPr>
        <w:t>Non-family households where the householder (either male or female) was living alone increased. This trend continues with single parent households often being more likely to need the support of public assistance programs and services. Single-parent households represents an estimated 34.5% of all family households in the service area.</w:t>
      </w:r>
    </w:p>
    <w:p w:rsidR="00C9470A" w:rsidRDefault="00C9470A" w:rsidP="00EC215D">
      <w:pPr>
        <w:numPr>
          <w:ilvl w:val="0"/>
          <w:numId w:val="68"/>
        </w:numPr>
        <w:tabs>
          <w:tab w:val="left" w:pos="1530"/>
        </w:tabs>
        <w:spacing w:after="200" w:line="360" w:lineRule="auto"/>
        <w:ind w:left="1800" w:right="720"/>
        <w:jc w:val="both"/>
      </w:pPr>
      <w:r>
        <w:rPr>
          <w:rFonts w:ascii="Calibri" w:eastAsia="Calibri" w:hAnsi="Calibri" w:cs="Calibri"/>
          <w:color w:val="000000"/>
          <w:sz w:val="20"/>
          <w:szCs w:val="20"/>
        </w:rPr>
        <w:t xml:space="preserve">Of the estimated 10,397 households in Warren County identified as “family” households; 1,496 indicated that there were children under the age of 6. </w:t>
      </w:r>
    </w:p>
    <w:p w:rsidR="00C9470A" w:rsidRDefault="00C9470A" w:rsidP="00C9470A">
      <w:pPr>
        <w:spacing w:after="200" w:line="360" w:lineRule="auto"/>
        <w:ind w:left="720" w:right="720"/>
        <w:jc w:val="both"/>
        <w:rPr>
          <w:rFonts w:ascii="Calibri" w:eastAsia="Calibri" w:hAnsi="Calibri" w:cs="Calibri"/>
          <w:color w:val="000000"/>
          <w:sz w:val="20"/>
          <w:szCs w:val="20"/>
        </w:rPr>
      </w:pPr>
      <w:r>
        <w:rPr>
          <w:rFonts w:ascii="Calibri" w:eastAsia="Calibri" w:hAnsi="Calibri" w:cs="Calibri"/>
          <w:color w:val="000000"/>
          <w:sz w:val="20"/>
          <w:szCs w:val="20"/>
        </w:rPr>
        <w:t xml:space="preserve">There was a negligible change in the average family size. In 2000 this was documented as 2.93 and in 2010 the average was 2.85. It remains essentially unchanged. As evidenced by the data, there has been an overall decrease in the number of households with children under the age of 18. This is further supported by population and age distribution data which shows a continual decrease in those aged 0 to 17 in Warren County since 2000. </w:t>
      </w:r>
    </w:p>
    <w:p w:rsidR="00C9470A" w:rsidRDefault="00C9470A" w:rsidP="00C9470A">
      <w:pPr>
        <w:pBdr>
          <w:top w:val="single" w:sz="8" w:space="0" w:color="75A675"/>
          <w:left w:val="single" w:sz="8" w:space="0" w:color="75A675"/>
          <w:bottom w:val="single" w:sz="8" w:space="0" w:color="75A675"/>
          <w:right w:val="single" w:sz="8" w:space="0" w:color="75A675"/>
        </w:pBdr>
        <w:shd w:val="clear" w:color="auto" w:fill="B0CCB0"/>
        <w:spacing w:before="140" w:after="140" w:line="276" w:lineRule="auto"/>
        <w:ind w:left="1440" w:right="1440"/>
        <w:jc w:val="both"/>
        <w:rPr>
          <w:rFonts w:ascii="Calibri" w:eastAsia="Calibri" w:hAnsi="Calibri" w:cs="Calibri"/>
          <w:b/>
          <w:i/>
          <w:color w:val="000000"/>
          <w:sz w:val="20"/>
          <w:szCs w:val="20"/>
        </w:rPr>
      </w:pPr>
      <w:r>
        <w:rPr>
          <w:rFonts w:ascii="Calibri" w:eastAsia="Calibri" w:hAnsi="Calibri" w:cs="Calibri"/>
          <w:b/>
          <w:i/>
          <w:color w:val="000000"/>
          <w:sz w:val="20"/>
          <w:szCs w:val="20"/>
        </w:rPr>
        <w:t xml:space="preserve">Single parent households account for 34.5% of family households with children in Warren County. Of these, 14% (863 households) are female head-of-household. In looking at poverty statistics, families with children in the service area are more likely to struggle. In looking at family households in poverty, female led family households had a higher incidence of poverty.  </w:t>
      </w:r>
    </w:p>
    <w:p w:rsidR="00C9470A" w:rsidRDefault="00C9470A" w:rsidP="00C9470A">
      <w:pPr>
        <w:ind w:left="720"/>
        <w:jc w:val="both"/>
        <w:rPr>
          <w:rFonts w:ascii="Calibri" w:eastAsia="Calibri" w:hAnsi="Calibri" w:cs="Calibri"/>
          <w:b/>
          <w:color w:val="000000"/>
          <w:sz w:val="16"/>
          <w:szCs w:val="16"/>
        </w:rPr>
      </w:pPr>
    </w:p>
    <w:p w:rsidR="00C9470A" w:rsidRDefault="00C9470A" w:rsidP="00C9470A">
      <w:pPr>
        <w:ind w:left="720"/>
        <w:jc w:val="both"/>
        <w:rPr>
          <w:rFonts w:ascii="Calibri" w:eastAsia="Calibri" w:hAnsi="Calibri" w:cs="Calibri"/>
          <w:b/>
          <w:color w:val="000000"/>
          <w:sz w:val="20"/>
          <w:szCs w:val="20"/>
        </w:rPr>
      </w:pPr>
      <w:r>
        <w:rPr>
          <w:rFonts w:ascii="Calibri" w:eastAsia="Calibri" w:hAnsi="Calibri" w:cs="Calibri"/>
          <w:b/>
          <w:color w:val="000000"/>
          <w:sz w:val="16"/>
          <w:szCs w:val="16"/>
        </w:rPr>
        <w:lastRenderedPageBreak/>
        <w:t>Source:</w:t>
      </w:r>
      <w:r>
        <w:rPr>
          <w:rFonts w:ascii="Calibri" w:eastAsia="Calibri" w:hAnsi="Calibri" w:cs="Calibri"/>
          <w:b/>
          <w:color w:val="000000"/>
          <w:sz w:val="16"/>
          <w:szCs w:val="16"/>
        </w:rPr>
        <w:tab/>
        <w:t>United States Census Bureau, 2010.</w:t>
      </w:r>
    </w:p>
    <w:p w:rsidR="00C9470A" w:rsidRDefault="00C9470A" w:rsidP="00C9470A">
      <w:pPr>
        <w:ind w:left="720"/>
        <w:jc w:val="both"/>
        <w:rPr>
          <w:rFonts w:ascii="Calibri" w:eastAsia="Calibri" w:hAnsi="Calibri" w:cs="Calibri"/>
          <w:b/>
          <w:color w:val="000000"/>
          <w:sz w:val="16"/>
          <w:szCs w:val="16"/>
        </w:rPr>
      </w:pPr>
      <w:r>
        <w:rPr>
          <w:rFonts w:ascii="Calibri" w:eastAsia="Calibri" w:hAnsi="Calibri" w:cs="Calibri"/>
          <w:b/>
          <w:color w:val="000000"/>
          <w:sz w:val="16"/>
          <w:szCs w:val="16"/>
        </w:rPr>
        <w:tab/>
        <w:t>United States Census Bureau, 2020.</w:t>
      </w:r>
    </w:p>
    <w:p w:rsidR="00C9470A" w:rsidRDefault="00C9470A" w:rsidP="00C9470A">
      <w:pPr>
        <w:ind w:left="720"/>
        <w:jc w:val="both"/>
        <w:rPr>
          <w:rFonts w:ascii="Calibri" w:eastAsia="Calibri" w:hAnsi="Calibri" w:cs="Calibri"/>
          <w:b/>
          <w:color w:val="000000"/>
          <w:sz w:val="20"/>
          <w:szCs w:val="20"/>
        </w:rPr>
      </w:pPr>
      <w:r>
        <w:rPr>
          <w:rFonts w:ascii="Calibri" w:eastAsia="Calibri" w:hAnsi="Calibri" w:cs="Calibri"/>
          <w:b/>
          <w:color w:val="000000"/>
          <w:sz w:val="16"/>
          <w:szCs w:val="16"/>
        </w:rPr>
        <w:tab/>
        <w:t xml:space="preserve">American Community Survey, 2017 – 2021. (American Fact Finder) </w:t>
      </w:r>
    </w:p>
    <w:p w:rsidR="00C9470A" w:rsidRDefault="00C9470A" w:rsidP="00C9470A">
      <w:pPr>
        <w:jc w:val="both"/>
        <w:rPr>
          <w:rFonts w:ascii="Calibri" w:eastAsia="Calibri" w:hAnsi="Calibri" w:cs="Calibri"/>
          <w:color w:val="000000"/>
          <w:sz w:val="20"/>
          <w:szCs w:val="20"/>
        </w:rPr>
      </w:pPr>
    </w:p>
    <w:p w:rsidR="00C9470A" w:rsidRDefault="00C9470A" w:rsidP="00C9470A">
      <w:pPr>
        <w:spacing w:after="200" w:line="360" w:lineRule="auto"/>
        <w:ind w:left="720" w:right="720"/>
        <w:jc w:val="both"/>
        <w:rPr>
          <w:rFonts w:ascii="Calibri" w:eastAsia="Calibri" w:hAnsi="Calibri" w:cs="Calibri"/>
          <w:color w:val="000000"/>
          <w:sz w:val="20"/>
          <w:szCs w:val="20"/>
        </w:rPr>
      </w:pPr>
      <w:r>
        <w:rPr>
          <w:rFonts w:ascii="Calibri" w:eastAsia="Calibri" w:hAnsi="Calibri" w:cs="Calibri"/>
          <w:b/>
          <w:color w:val="000000"/>
          <w:sz w:val="20"/>
          <w:szCs w:val="20"/>
        </w:rPr>
        <w:t>Income/Poverty</w:t>
      </w:r>
    </w:p>
    <w:p w:rsidR="00C9470A" w:rsidRDefault="00C9470A" w:rsidP="00C9470A">
      <w:pPr>
        <w:spacing w:after="200" w:line="360" w:lineRule="auto"/>
        <w:ind w:left="720" w:right="720"/>
        <w:jc w:val="both"/>
        <w:rPr>
          <w:rFonts w:ascii="Calibri" w:eastAsia="Calibri" w:hAnsi="Calibri" w:cs="Calibri"/>
          <w:color w:val="000000"/>
          <w:sz w:val="20"/>
          <w:szCs w:val="20"/>
        </w:rPr>
      </w:pPr>
      <w:r>
        <w:rPr>
          <w:rFonts w:ascii="Calibri" w:eastAsia="Calibri" w:hAnsi="Calibri" w:cs="Calibri"/>
          <w:color w:val="000000"/>
          <w:sz w:val="20"/>
          <w:szCs w:val="20"/>
        </w:rPr>
        <w:t xml:space="preserve">The average wage in Warren </w:t>
      </w:r>
      <w:r>
        <w:rPr>
          <w:rFonts w:ascii="Calibri" w:eastAsia="Calibri" w:hAnsi="Calibri" w:cs="Calibri"/>
          <w:sz w:val="20"/>
          <w:szCs w:val="20"/>
        </w:rPr>
        <w:t xml:space="preserve">are </w:t>
      </w:r>
      <w:r>
        <w:rPr>
          <w:rFonts w:ascii="Calibri" w:eastAsia="Calibri" w:hAnsi="Calibri" w:cs="Calibri"/>
          <w:color w:val="000000"/>
          <w:sz w:val="20"/>
          <w:szCs w:val="20"/>
        </w:rPr>
        <w:t>lower than in most other areas of Pennsylvania. Table 4 is a good illustration of this. Shown below is a reporting on the number of families with household incomes above $75,000. This includes income from all reported sources including wages and salaries, self-employment, interest of dividends, public assistance, retirement, and other sources. As shown, the most recent estimate for this benchmark indicate that there are significantly fewer families earning above $75,000 than at state or national levels. This would mean that a significantly large percentage of families, well over 50%, earn less than $75,000 which is a good indication that the family, depending on size, struggles to afford the cost of living in the service area. The lower earning and wages are also illustrated by Table 5 which shows the median family income and Table 6 which shows the per capita earnings. Per capita earnings is simply taking the total income for an area and dividing it by the total number of people living there. In all cases, households in Warren and Forest Counties earn less than those performing similar jobs in other parts of the state and country. This reality paired with the lack of new employers entering the area, downsizing, business closures, and generational poverty are barriers that could prove challenging to overcome. It is unknown the full impact of the Covid-19 pandemic. As pandemic era funding and programs begin to taper off and disappear; a better understanding of need will become clear. While median and average incomes have increased since the last reporting; the costs for goods, services, and utilities have also increased negating any small gains. The increased cost for groceries, gasoline, and utilities has impacted all households earning below 200% of the FPIG</w:t>
      </w:r>
      <w:r>
        <w:rPr>
          <w:rFonts w:ascii="Calibri" w:eastAsia="Calibri" w:hAnsi="Calibri" w:cs="Calibri"/>
          <w:sz w:val="20"/>
          <w:szCs w:val="20"/>
        </w:rPr>
        <w:t>.</w:t>
      </w:r>
    </w:p>
    <w:p w:rsidR="00C9470A" w:rsidRDefault="00C9470A" w:rsidP="00C9470A">
      <w:pPr>
        <w:spacing w:after="200" w:line="276" w:lineRule="auto"/>
        <w:ind w:left="720" w:right="720"/>
        <w:jc w:val="both"/>
        <w:rPr>
          <w:rFonts w:ascii="Calibri" w:eastAsia="Calibri" w:hAnsi="Calibri" w:cs="Calibri"/>
          <w:color w:val="000000"/>
          <w:sz w:val="20"/>
          <w:szCs w:val="20"/>
        </w:rPr>
      </w:pPr>
      <w:r>
        <w:rPr>
          <w:rFonts w:ascii="Calibri" w:eastAsia="Calibri" w:hAnsi="Calibri" w:cs="Calibri"/>
          <w:b/>
          <w:color w:val="000000"/>
          <w:sz w:val="20"/>
          <w:szCs w:val="20"/>
        </w:rPr>
        <w:t>Table 4: Families Earning Over $75,000</w:t>
      </w:r>
    </w:p>
    <w:tbl>
      <w:tblPr>
        <w:tblStyle w:val="ListTable1Light-Accent6"/>
        <w:tblW w:w="10800" w:type="dxa"/>
        <w:tblInd w:w="0" w:type="dxa"/>
        <w:tblLayout w:type="fixed"/>
        <w:tblLook w:val="04A0" w:firstRow="1" w:lastRow="0" w:firstColumn="1" w:lastColumn="0" w:noHBand="0" w:noVBand="1"/>
      </w:tblPr>
      <w:tblGrid>
        <w:gridCol w:w="2120"/>
        <w:gridCol w:w="2894"/>
        <w:gridCol w:w="2894"/>
        <w:gridCol w:w="2892"/>
      </w:tblGrid>
      <w:tr w:rsidR="00C9470A" w:rsidTr="00C9470A">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2120" w:type="dxa"/>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b w:val="0"/>
                <w:color w:val="000000"/>
                <w:sz w:val="18"/>
                <w:szCs w:val="18"/>
              </w:rPr>
              <w:t>Report Area</w:t>
            </w:r>
          </w:p>
        </w:tc>
        <w:tc>
          <w:tcPr>
            <w:tcW w:w="2894" w:type="dxa"/>
          </w:tcPr>
          <w:p w:rsidR="00C9470A" w:rsidRDefault="00C9470A" w:rsidP="00C9470A">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b w:val="0"/>
                <w:color w:val="000000"/>
                <w:sz w:val="18"/>
                <w:szCs w:val="18"/>
              </w:rPr>
              <w:t>Total Families</w:t>
            </w:r>
          </w:p>
        </w:tc>
        <w:tc>
          <w:tcPr>
            <w:tcW w:w="2894" w:type="dxa"/>
          </w:tcPr>
          <w:p w:rsidR="00C9470A" w:rsidRDefault="00C9470A" w:rsidP="00C9470A">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b w:val="0"/>
                <w:color w:val="000000"/>
                <w:sz w:val="18"/>
                <w:szCs w:val="18"/>
              </w:rPr>
              <w:t>Total Families with Income Over $75,000</w:t>
            </w:r>
          </w:p>
        </w:tc>
        <w:tc>
          <w:tcPr>
            <w:tcW w:w="2892" w:type="dxa"/>
          </w:tcPr>
          <w:p w:rsidR="00C9470A" w:rsidRDefault="00C9470A" w:rsidP="00C9470A">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b w:val="0"/>
                <w:color w:val="000000"/>
                <w:sz w:val="18"/>
                <w:szCs w:val="18"/>
              </w:rPr>
              <w:t>Percent Families with Income Over $75,000</w:t>
            </w:r>
          </w:p>
        </w:tc>
      </w:tr>
      <w:tr w:rsidR="00C9470A" w:rsidTr="00C9470A">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2120" w:type="dxa"/>
          </w:tcPr>
          <w:p w:rsidR="00C9470A" w:rsidRDefault="00C9470A" w:rsidP="00C9470A">
            <w:pPr>
              <w:spacing w:after="200" w:line="276" w:lineRule="auto"/>
              <w:jc w:val="both"/>
              <w:rPr>
                <w:rFonts w:ascii="Calibri" w:eastAsia="Calibri" w:hAnsi="Calibri" w:cs="Calibri"/>
                <w:color w:val="000000"/>
                <w:sz w:val="20"/>
                <w:szCs w:val="20"/>
              </w:rPr>
            </w:pPr>
            <w:r>
              <w:rPr>
                <w:rFonts w:ascii="Calibri" w:eastAsia="Calibri" w:hAnsi="Calibri" w:cs="Calibri"/>
                <w:b w:val="0"/>
                <w:color w:val="222222"/>
                <w:sz w:val="18"/>
                <w:szCs w:val="18"/>
              </w:rPr>
              <w:t>Warren</w:t>
            </w:r>
          </w:p>
        </w:tc>
        <w:tc>
          <w:tcPr>
            <w:tcW w:w="2894"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10,839</w:t>
            </w:r>
          </w:p>
        </w:tc>
        <w:tc>
          <w:tcPr>
            <w:tcW w:w="2894"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3,829</w:t>
            </w:r>
          </w:p>
        </w:tc>
        <w:tc>
          <w:tcPr>
            <w:tcW w:w="2892"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35.33%</w:t>
            </w:r>
          </w:p>
        </w:tc>
      </w:tr>
      <w:tr w:rsidR="00C9470A" w:rsidTr="00C9470A">
        <w:trPr>
          <w:trHeight w:val="220"/>
        </w:trPr>
        <w:tc>
          <w:tcPr>
            <w:cnfStyle w:val="001000000000" w:firstRow="0" w:lastRow="0" w:firstColumn="1" w:lastColumn="0" w:oddVBand="0" w:evenVBand="0" w:oddHBand="0" w:evenHBand="0" w:firstRowFirstColumn="0" w:firstRowLastColumn="0" w:lastRowFirstColumn="0" w:lastRowLastColumn="0"/>
            <w:tcW w:w="2120" w:type="dxa"/>
          </w:tcPr>
          <w:p w:rsidR="00C9470A" w:rsidRDefault="00C9470A" w:rsidP="00C9470A">
            <w:pPr>
              <w:spacing w:after="200" w:line="276" w:lineRule="auto"/>
              <w:jc w:val="both"/>
              <w:rPr>
                <w:rFonts w:ascii="Calibri" w:eastAsia="Calibri" w:hAnsi="Calibri" w:cs="Calibri"/>
                <w:color w:val="000000"/>
                <w:sz w:val="20"/>
                <w:szCs w:val="20"/>
              </w:rPr>
            </w:pPr>
            <w:r>
              <w:rPr>
                <w:rFonts w:ascii="Calibri" w:eastAsia="Calibri" w:hAnsi="Calibri" w:cs="Calibri"/>
                <w:b w:val="0"/>
                <w:color w:val="222222"/>
                <w:sz w:val="18"/>
                <w:szCs w:val="18"/>
              </w:rPr>
              <w:t>Pennsylvania</w:t>
            </w:r>
          </w:p>
        </w:tc>
        <w:tc>
          <w:tcPr>
            <w:tcW w:w="2894"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3,195,577</w:t>
            </w:r>
          </w:p>
        </w:tc>
        <w:tc>
          <w:tcPr>
            <w:tcW w:w="2894"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1,480,698</w:t>
            </w:r>
          </w:p>
        </w:tc>
        <w:tc>
          <w:tcPr>
            <w:tcW w:w="2892"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46.34%</w:t>
            </w:r>
          </w:p>
        </w:tc>
      </w:tr>
      <w:tr w:rsidR="00C9470A" w:rsidTr="00C9470A">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2120" w:type="dxa"/>
          </w:tcPr>
          <w:p w:rsidR="00C9470A" w:rsidRDefault="00C9470A" w:rsidP="00C9470A">
            <w:pPr>
              <w:spacing w:after="200" w:line="276" w:lineRule="auto"/>
              <w:jc w:val="both"/>
              <w:rPr>
                <w:rFonts w:ascii="Calibri" w:eastAsia="Calibri" w:hAnsi="Calibri" w:cs="Calibri"/>
                <w:color w:val="000000"/>
                <w:sz w:val="20"/>
                <w:szCs w:val="20"/>
              </w:rPr>
            </w:pPr>
            <w:r>
              <w:rPr>
                <w:rFonts w:ascii="Calibri" w:eastAsia="Calibri" w:hAnsi="Calibri" w:cs="Calibri"/>
                <w:b w:val="0"/>
                <w:color w:val="222222"/>
                <w:sz w:val="18"/>
                <w:szCs w:val="18"/>
              </w:rPr>
              <w:t>National</w:t>
            </w:r>
          </w:p>
        </w:tc>
        <w:tc>
          <w:tcPr>
            <w:tcW w:w="2894"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77,608,829</w:t>
            </w:r>
          </w:p>
        </w:tc>
        <w:tc>
          <w:tcPr>
            <w:tcW w:w="2894"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35,073,881</w:t>
            </w:r>
          </w:p>
        </w:tc>
        <w:tc>
          <w:tcPr>
            <w:tcW w:w="2892"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45.19%</w:t>
            </w:r>
          </w:p>
        </w:tc>
      </w:tr>
    </w:tbl>
    <w:p w:rsidR="00C9470A" w:rsidRDefault="00C9470A" w:rsidP="00C9470A">
      <w:pPr>
        <w:spacing w:after="200" w:line="276" w:lineRule="auto"/>
        <w:ind w:left="720"/>
        <w:jc w:val="both"/>
        <w:rPr>
          <w:rFonts w:ascii="Calibri" w:eastAsia="Calibri" w:hAnsi="Calibri" w:cs="Calibri"/>
          <w:color w:val="000000"/>
          <w:sz w:val="16"/>
          <w:szCs w:val="16"/>
        </w:rPr>
      </w:pPr>
      <w:r>
        <w:rPr>
          <w:rFonts w:ascii="Calibri" w:eastAsia="Calibri" w:hAnsi="Calibri" w:cs="Calibri"/>
          <w:b/>
          <w:color w:val="000000"/>
          <w:sz w:val="16"/>
          <w:szCs w:val="16"/>
        </w:rPr>
        <w:t xml:space="preserve">Source: United States Census Bureau, American Community Survey, 2012-2016. </w:t>
      </w:r>
      <w:r>
        <w:rPr>
          <w:rFonts w:ascii="Calibri" w:eastAsia="Calibri" w:hAnsi="Calibri" w:cs="Calibri"/>
          <w:color w:val="000000"/>
          <w:sz w:val="16"/>
          <w:szCs w:val="16"/>
        </w:rPr>
        <w:t xml:space="preserve"> </w:t>
      </w:r>
    </w:p>
    <w:p w:rsidR="00C9470A" w:rsidRDefault="00C9470A" w:rsidP="00C9470A">
      <w:pPr>
        <w:spacing w:after="200" w:line="276" w:lineRule="auto"/>
        <w:ind w:left="720"/>
        <w:jc w:val="both"/>
        <w:rPr>
          <w:rFonts w:ascii="Calibri" w:eastAsia="Calibri" w:hAnsi="Calibri" w:cs="Calibri"/>
          <w:b/>
          <w:color w:val="000000"/>
          <w:sz w:val="20"/>
          <w:szCs w:val="20"/>
        </w:rPr>
      </w:pPr>
    </w:p>
    <w:p w:rsidR="00C9470A" w:rsidRDefault="00C9470A" w:rsidP="00C9470A">
      <w:pPr>
        <w:spacing w:after="200" w:line="276" w:lineRule="auto"/>
        <w:ind w:left="720"/>
        <w:jc w:val="both"/>
        <w:rPr>
          <w:rFonts w:ascii="Calibri" w:eastAsia="Calibri" w:hAnsi="Calibri" w:cs="Calibri"/>
          <w:color w:val="000000"/>
          <w:sz w:val="20"/>
          <w:szCs w:val="20"/>
        </w:rPr>
      </w:pPr>
      <w:r>
        <w:rPr>
          <w:rFonts w:ascii="Calibri" w:eastAsia="Calibri" w:hAnsi="Calibri" w:cs="Calibri"/>
          <w:b/>
          <w:color w:val="000000"/>
          <w:sz w:val="20"/>
          <w:szCs w:val="20"/>
        </w:rPr>
        <w:t>Table 5: Median Family Income</w:t>
      </w:r>
    </w:p>
    <w:tbl>
      <w:tblPr>
        <w:tblStyle w:val="ListTable1Light-Accent6"/>
        <w:tblW w:w="10800" w:type="dxa"/>
        <w:tblInd w:w="0" w:type="dxa"/>
        <w:tblLayout w:type="fixed"/>
        <w:tblLook w:val="04A0" w:firstRow="1" w:lastRow="0" w:firstColumn="1" w:lastColumn="0" w:noHBand="0" w:noVBand="1"/>
      </w:tblPr>
      <w:tblGrid>
        <w:gridCol w:w="2120"/>
        <w:gridCol w:w="2894"/>
        <w:gridCol w:w="2894"/>
        <w:gridCol w:w="2892"/>
      </w:tblGrid>
      <w:tr w:rsidR="00C9470A" w:rsidTr="00C9470A">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2120" w:type="dxa"/>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b w:val="0"/>
                <w:color w:val="000000"/>
                <w:sz w:val="18"/>
                <w:szCs w:val="18"/>
              </w:rPr>
              <w:t>Report Area</w:t>
            </w:r>
          </w:p>
        </w:tc>
        <w:tc>
          <w:tcPr>
            <w:tcW w:w="2894" w:type="dxa"/>
          </w:tcPr>
          <w:p w:rsidR="00C9470A" w:rsidRDefault="00C9470A" w:rsidP="00C9470A">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b w:val="0"/>
                <w:color w:val="000000"/>
                <w:sz w:val="18"/>
                <w:szCs w:val="18"/>
              </w:rPr>
              <w:t>Total Family Households</w:t>
            </w:r>
          </w:p>
        </w:tc>
        <w:tc>
          <w:tcPr>
            <w:tcW w:w="2894" w:type="dxa"/>
          </w:tcPr>
          <w:p w:rsidR="00C9470A" w:rsidRDefault="00C9470A" w:rsidP="00C9470A">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b w:val="0"/>
                <w:color w:val="000000"/>
                <w:sz w:val="18"/>
                <w:szCs w:val="18"/>
              </w:rPr>
              <w:t>Average Family Income</w:t>
            </w:r>
          </w:p>
        </w:tc>
        <w:tc>
          <w:tcPr>
            <w:tcW w:w="2892" w:type="dxa"/>
          </w:tcPr>
          <w:p w:rsidR="00C9470A" w:rsidRDefault="00C9470A" w:rsidP="00C9470A">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b w:val="0"/>
                <w:color w:val="000000"/>
                <w:sz w:val="18"/>
                <w:szCs w:val="18"/>
              </w:rPr>
              <w:t>Median Family Income</w:t>
            </w:r>
          </w:p>
        </w:tc>
      </w:tr>
      <w:tr w:rsidR="00C9470A" w:rsidTr="00C9470A">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2120" w:type="dxa"/>
          </w:tcPr>
          <w:p w:rsidR="00C9470A" w:rsidRDefault="00C9470A" w:rsidP="00C9470A">
            <w:pPr>
              <w:spacing w:after="200" w:line="276" w:lineRule="auto"/>
              <w:jc w:val="both"/>
              <w:rPr>
                <w:rFonts w:ascii="Calibri" w:eastAsia="Calibri" w:hAnsi="Calibri" w:cs="Calibri"/>
                <w:color w:val="000000"/>
                <w:sz w:val="20"/>
                <w:szCs w:val="20"/>
              </w:rPr>
            </w:pPr>
            <w:r>
              <w:rPr>
                <w:rFonts w:ascii="Calibri" w:eastAsia="Calibri" w:hAnsi="Calibri" w:cs="Calibri"/>
                <w:b w:val="0"/>
                <w:color w:val="222222"/>
                <w:sz w:val="18"/>
                <w:szCs w:val="18"/>
              </w:rPr>
              <w:t>Warren</w:t>
            </w:r>
          </w:p>
        </w:tc>
        <w:tc>
          <w:tcPr>
            <w:tcW w:w="2894"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10,470</w:t>
            </w:r>
          </w:p>
        </w:tc>
        <w:tc>
          <w:tcPr>
            <w:tcW w:w="2894"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$82,829</w:t>
            </w:r>
          </w:p>
        </w:tc>
        <w:tc>
          <w:tcPr>
            <w:tcW w:w="2892"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$69,508</w:t>
            </w:r>
          </w:p>
        </w:tc>
      </w:tr>
      <w:tr w:rsidR="00C9470A" w:rsidTr="00C9470A">
        <w:trPr>
          <w:trHeight w:val="220"/>
        </w:trPr>
        <w:tc>
          <w:tcPr>
            <w:cnfStyle w:val="001000000000" w:firstRow="0" w:lastRow="0" w:firstColumn="1" w:lastColumn="0" w:oddVBand="0" w:evenVBand="0" w:oddHBand="0" w:evenHBand="0" w:firstRowFirstColumn="0" w:firstRowLastColumn="0" w:lastRowFirstColumn="0" w:lastRowLastColumn="0"/>
            <w:tcW w:w="2120" w:type="dxa"/>
          </w:tcPr>
          <w:p w:rsidR="00C9470A" w:rsidRDefault="00C9470A" w:rsidP="00C9470A">
            <w:pPr>
              <w:spacing w:after="200" w:line="276" w:lineRule="auto"/>
              <w:jc w:val="both"/>
              <w:rPr>
                <w:rFonts w:ascii="Calibri" w:eastAsia="Calibri" w:hAnsi="Calibri" w:cs="Calibri"/>
                <w:color w:val="000000"/>
                <w:sz w:val="20"/>
                <w:szCs w:val="20"/>
              </w:rPr>
            </w:pPr>
            <w:r>
              <w:rPr>
                <w:rFonts w:ascii="Calibri" w:eastAsia="Calibri" w:hAnsi="Calibri" w:cs="Calibri"/>
                <w:b w:val="0"/>
                <w:color w:val="222222"/>
                <w:sz w:val="18"/>
                <w:szCs w:val="18"/>
              </w:rPr>
              <w:t>Pennsylvania</w:t>
            </w:r>
          </w:p>
        </w:tc>
        <w:tc>
          <w:tcPr>
            <w:tcW w:w="2894"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3,270,091</w:t>
            </w:r>
          </w:p>
        </w:tc>
        <w:tc>
          <w:tcPr>
            <w:tcW w:w="2894"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$111,872</w:t>
            </w:r>
          </w:p>
        </w:tc>
        <w:tc>
          <w:tcPr>
            <w:tcW w:w="2892"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$86,142</w:t>
            </w:r>
          </w:p>
        </w:tc>
      </w:tr>
      <w:tr w:rsidR="00C9470A" w:rsidTr="00C9470A">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2120" w:type="dxa"/>
          </w:tcPr>
          <w:p w:rsidR="00C9470A" w:rsidRDefault="00C9470A" w:rsidP="00C9470A">
            <w:pPr>
              <w:spacing w:after="200" w:line="276" w:lineRule="auto"/>
              <w:jc w:val="both"/>
              <w:rPr>
                <w:rFonts w:ascii="Calibri" w:eastAsia="Calibri" w:hAnsi="Calibri" w:cs="Calibri"/>
                <w:color w:val="000000"/>
                <w:sz w:val="20"/>
                <w:szCs w:val="20"/>
              </w:rPr>
            </w:pPr>
            <w:r>
              <w:rPr>
                <w:rFonts w:ascii="Calibri" w:eastAsia="Calibri" w:hAnsi="Calibri" w:cs="Calibri"/>
                <w:b w:val="0"/>
                <w:color w:val="222222"/>
                <w:sz w:val="18"/>
                <w:szCs w:val="18"/>
              </w:rPr>
              <w:t>National</w:t>
            </w:r>
          </w:p>
        </w:tc>
        <w:tc>
          <w:tcPr>
            <w:tcW w:w="2894"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79,114,031</w:t>
            </w:r>
          </w:p>
        </w:tc>
        <w:tc>
          <w:tcPr>
            <w:tcW w:w="2894"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$103,863</w:t>
            </w:r>
          </w:p>
        </w:tc>
        <w:tc>
          <w:tcPr>
            <w:tcW w:w="2892"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$77,263</w:t>
            </w:r>
          </w:p>
        </w:tc>
      </w:tr>
    </w:tbl>
    <w:p w:rsidR="00C9470A" w:rsidRDefault="00C9470A" w:rsidP="00C9470A">
      <w:pPr>
        <w:spacing w:after="200" w:line="276" w:lineRule="auto"/>
        <w:ind w:left="720"/>
        <w:jc w:val="both"/>
        <w:rPr>
          <w:rFonts w:ascii="Calibri" w:eastAsia="Calibri" w:hAnsi="Calibri" w:cs="Calibri"/>
          <w:b/>
          <w:color w:val="000000"/>
          <w:sz w:val="16"/>
          <w:szCs w:val="16"/>
        </w:rPr>
      </w:pPr>
      <w:r>
        <w:rPr>
          <w:rFonts w:ascii="Calibri" w:eastAsia="Calibri" w:hAnsi="Calibri" w:cs="Calibri"/>
          <w:b/>
          <w:color w:val="000000"/>
          <w:sz w:val="16"/>
          <w:szCs w:val="16"/>
        </w:rPr>
        <w:t>Source: United States Census Bureau, American Community Survey, 2017-2021.</w:t>
      </w:r>
    </w:p>
    <w:p w:rsidR="00C9470A" w:rsidRDefault="00C9470A" w:rsidP="00C9470A">
      <w:pPr>
        <w:spacing w:after="200" w:line="276" w:lineRule="auto"/>
        <w:ind w:left="720"/>
        <w:jc w:val="both"/>
        <w:rPr>
          <w:rFonts w:ascii="Calibri" w:eastAsia="Calibri" w:hAnsi="Calibri" w:cs="Calibri"/>
          <w:b/>
          <w:color w:val="000000"/>
          <w:sz w:val="20"/>
          <w:szCs w:val="20"/>
        </w:rPr>
      </w:pPr>
    </w:p>
    <w:p w:rsidR="00C9470A" w:rsidRDefault="00C9470A" w:rsidP="00C9470A">
      <w:pPr>
        <w:spacing w:after="200" w:line="276" w:lineRule="auto"/>
        <w:ind w:left="720"/>
        <w:jc w:val="both"/>
        <w:rPr>
          <w:rFonts w:ascii="Calibri" w:eastAsia="Calibri" w:hAnsi="Calibri" w:cs="Calibri"/>
          <w:b/>
          <w:color w:val="000000"/>
          <w:sz w:val="20"/>
          <w:szCs w:val="20"/>
        </w:rPr>
      </w:pPr>
      <w:r>
        <w:rPr>
          <w:rFonts w:ascii="Calibri" w:eastAsia="Calibri" w:hAnsi="Calibri" w:cs="Calibri"/>
          <w:b/>
          <w:color w:val="000000"/>
          <w:sz w:val="20"/>
          <w:szCs w:val="20"/>
        </w:rPr>
        <w:t>Table 6: Per Capita Income</w:t>
      </w:r>
    </w:p>
    <w:tbl>
      <w:tblPr>
        <w:tblStyle w:val="ListTable1Light-Accent6"/>
        <w:tblW w:w="10800" w:type="dxa"/>
        <w:tblInd w:w="0" w:type="dxa"/>
        <w:tblLayout w:type="fixed"/>
        <w:tblLook w:val="04A0" w:firstRow="1" w:lastRow="0" w:firstColumn="1" w:lastColumn="0" w:noHBand="0" w:noVBand="1"/>
      </w:tblPr>
      <w:tblGrid>
        <w:gridCol w:w="2120"/>
        <w:gridCol w:w="2894"/>
        <w:gridCol w:w="2894"/>
        <w:gridCol w:w="2892"/>
      </w:tblGrid>
      <w:tr w:rsidR="00C9470A" w:rsidTr="00C9470A">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2120" w:type="dxa"/>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b w:val="0"/>
                <w:color w:val="000000"/>
                <w:sz w:val="18"/>
                <w:szCs w:val="18"/>
              </w:rPr>
              <w:lastRenderedPageBreak/>
              <w:t>Report Area</w:t>
            </w:r>
          </w:p>
        </w:tc>
        <w:tc>
          <w:tcPr>
            <w:tcW w:w="2894" w:type="dxa"/>
          </w:tcPr>
          <w:p w:rsidR="00C9470A" w:rsidRDefault="00C9470A" w:rsidP="00C9470A">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b w:val="0"/>
                <w:color w:val="000000"/>
                <w:sz w:val="18"/>
                <w:szCs w:val="18"/>
              </w:rPr>
              <w:t>Total Population</w:t>
            </w:r>
          </w:p>
        </w:tc>
        <w:tc>
          <w:tcPr>
            <w:tcW w:w="2894" w:type="dxa"/>
          </w:tcPr>
          <w:p w:rsidR="00C9470A" w:rsidRDefault="00C9470A" w:rsidP="00C9470A">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b w:val="0"/>
                <w:color w:val="000000"/>
                <w:sz w:val="18"/>
                <w:szCs w:val="18"/>
              </w:rPr>
              <w:t>Total Income ($)</w:t>
            </w:r>
          </w:p>
        </w:tc>
        <w:tc>
          <w:tcPr>
            <w:tcW w:w="2892" w:type="dxa"/>
          </w:tcPr>
          <w:p w:rsidR="00C9470A" w:rsidRDefault="00C9470A" w:rsidP="00C9470A">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b w:val="0"/>
                <w:color w:val="000000"/>
                <w:sz w:val="18"/>
                <w:szCs w:val="18"/>
              </w:rPr>
              <w:t>Per Capita Income ($)</w:t>
            </w:r>
          </w:p>
        </w:tc>
      </w:tr>
      <w:tr w:rsidR="00C9470A" w:rsidTr="00C9470A">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2120" w:type="dxa"/>
          </w:tcPr>
          <w:p w:rsidR="00C9470A" w:rsidRDefault="00C9470A" w:rsidP="00C9470A">
            <w:pPr>
              <w:spacing w:after="200" w:line="276" w:lineRule="auto"/>
              <w:jc w:val="both"/>
              <w:rPr>
                <w:rFonts w:ascii="Calibri" w:eastAsia="Calibri" w:hAnsi="Calibri" w:cs="Calibri"/>
                <w:color w:val="000000"/>
                <w:sz w:val="20"/>
                <w:szCs w:val="20"/>
              </w:rPr>
            </w:pPr>
            <w:r>
              <w:rPr>
                <w:rFonts w:ascii="Calibri" w:eastAsia="Calibri" w:hAnsi="Calibri" w:cs="Calibri"/>
                <w:b w:val="0"/>
                <w:color w:val="222222"/>
                <w:sz w:val="18"/>
                <w:szCs w:val="18"/>
              </w:rPr>
              <w:t>Warren</w:t>
            </w:r>
          </w:p>
        </w:tc>
        <w:tc>
          <w:tcPr>
            <w:tcW w:w="2894"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38,791</w:t>
            </w:r>
          </w:p>
        </w:tc>
        <w:tc>
          <w:tcPr>
            <w:tcW w:w="2894"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$1,165,863,500</w:t>
            </w:r>
          </w:p>
        </w:tc>
        <w:tc>
          <w:tcPr>
            <w:tcW w:w="2892"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$30,054</w:t>
            </w:r>
          </w:p>
        </w:tc>
      </w:tr>
      <w:tr w:rsidR="00C9470A" w:rsidTr="00C9470A">
        <w:trPr>
          <w:trHeight w:val="220"/>
        </w:trPr>
        <w:tc>
          <w:tcPr>
            <w:cnfStyle w:val="001000000000" w:firstRow="0" w:lastRow="0" w:firstColumn="1" w:lastColumn="0" w:oddVBand="0" w:evenVBand="0" w:oddHBand="0" w:evenHBand="0" w:firstRowFirstColumn="0" w:firstRowLastColumn="0" w:lastRowFirstColumn="0" w:lastRowLastColumn="0"/>
            <w:tcW w:w="2120" w:type="dxa"/>
          </w:tcPr>
          <w:p w:rsidR="00C9470A" w:rsidRDefault="00C9470A" w:rsidP="00C9470A">
            <w:pPr>
              <w:spacing w:after="200" w:line="276" w:lineRule="auto"/>
              <w:jc w:val="both"/>
              <w:rPr>
                <w:rFonts w:ascii="Calibri" w:eastAsia="Calibri" w:hAnsi="Calibri" w:cs="Calibri"/>
                <w:color w:val="000000"/>
                <w:sz w:val="20"/>
                <w:szCs w:val="20"/>
              </w:rPr>
            </w:pPr>
            <w:r>
              <w:rPr>
                <w:rFonts w:ascii="Calibri" w:eastAsia="Calibri" w:hAnsi="Calibri" w:cs="Calibri"/>
                <w:b w:val="0"/>
                <w:color w:val="222222"/>
                <w:sz w:val="18"/>
                <w:szCs w:val="18"/>
              </w:rPr>
              <w:t>Pennsylvania</w:t>
            </w:r>
          </w:p>
        </w:tc>
        <w:tc>
          <w:tcPr>
            <w:tcW w:w="2894"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12,970,650</w:t>
            </w:r>
          </w:p>
        </w:tc>
        <w:tc>
          <w:tcPr>
            <w:tcW w:w="2894"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$489,313,505,100</w:t>
            </w:r>
          </w:p>
        </w:tc>
        <w:tc>
          <w:tcPr>
            <w:tcW w:w="2892"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$37,724</w:t>
            </w:r>
          </w:p>
        </w:tc>
      </w:tr>
      <w:tr w:rsidR="00C9470A" w:rsidTr="00C9470A">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2120" w:type="dxa"/>
          </w:tcPr>
          <w:p w:rsidR="00C9470A" w:rsidRDefault="00C9470A" w:rsidP="00C9470A">
            <w:pPr>
              <w:spacing w:after="200" w:line="276" w:lineRule="auto"/>
              <w:jc w:val="both"/>
              <w:rPr>
                <w:rFonts w:ascii="Calibri" w:eastAsia="Calibri" w:hAnsi="Calibri" w:cs="Calibri"/>
                <w:color w:val="000000"/>
                <w:sz w:val="20"/>
                <w:szCs w:val="20"/>
              </w:rPr>
            </w:pPr>
            <w:r>
              <w:rPr>
                <w:rFonts w:ascii="Calibri" w:eastAsia="Calibri" w:hAnsi="Calibri" w:cs="Calibri"/>
                <w:b w:val="0"/>
                <w:color w:val="222222"/>
                <w:sz w:val="18"/>
                <w:szCs w:val="18"/>
              </w:rPr>
              <w:t>National</w:t>
            </w:r>
          </w:p>
        </w:tc>
        <w:tc>
          <w:tcPr>
            <w:tcW w:w="2894"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324,697</w:t>
            </w:r>
          </w:p>
        </w:tc>
        <w:tc>
          <w:tcPr>
            <w:tcW w:w="2894"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$11,073,131,694,900</w:t>
            </w:r>
          </w:p>
        </w:tc>
        <w:tc>
          <w:tcPr>
            <w:tcW w:w="2892"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$12,410,089,038,400</w:t>
            </w:r>
          </w:p>
        </w:tc>
      </w:tr>
    </w:tbl>
    <w:p w:rsidR="00C9470A" w:rsidRDefault="00C9470A" w:rsidP="00C9470A">
      <w:pPr>
        <w:spacing w:after="200" w:line="276" w:lineRule="auto"/>
        <w:ind w:left="720"/>
        <w:jc w:val="both"/>
        <w:rPr>
          <w:rFonts w:ascii="Calibri" w:eastAsia="Calibri" w:hAnsi="Calibri" w:cs="Calibri"/>
          <w:b/>
          <w:color w:val="000000"/>
          <w:sz w:val="16"/>
          <w:szCs w:val="16"/>
        </w:rPr>
      </w:pPr>
      <w:r>
        <w:rPr>
          <w:rFonts w:ascii="Calibri" w:eastAsia="Calibri" w:hAnsi="Calibri" w:cs="Calibri"/>
          <w:b/>
          <w:color w:val="000000"/>
          <w:sz w:val="16"/>
          <w:szCs w:val="16"/>
        </w:rPr>
        <w:t xml:space="preserve">Source: United States Census Bureau, American Community Survey, 2017-2021. </w:t>
      </w:r>
    </w:p>
    <w:p w:rsidR="00C9470A" w:rsidRDefault="00C9470A" w:rsidP="00C9470A">
      <w:pPr>
        <w:spacing w:after="200" w:line="360" w:lineRule="auto"/>
        <w:ind w:left="720"/>
        <w:jc w:val="both"/>
        <w:rPr>
          <w:rFonts w:ascii="Calibri" w:eastAsia="Calibri" w:hAnsi="Calibri" w:cs="Calibri"/>
          <w:color w:val="000000"/>
          <w:sz w:val="20"/>
          <w:szCs w:val="20"/>
        </w:rPr>
      </w:pPr>
      <w:r>
        <w:rPr>
          <w:rFonts w:ascii="Calibri" w:eastAsia="Calibri" w:hAnsi="Calibri" w:cs="Calibri"/>
          <w:color w:val="000000"/>
          <w:sz w:val="20"/>
          <w:szCs w:val="20"/>
        </w:rPr>
        <w:t xml:space="preserve">The number of persons within </w:t>
      </w:r>
      <w:r>
        <w:rPr>
          <w:rFonts w:ascii="Calibri" w:eastAsia="Calibri" w:hAnsi="Calibri" w:cs="Calibri"/>
          <w:sz w:val="20"/>
          <w:szCs w:val="20"/>
        </w:rPr>
        <w:t>Warren County</w:t>
      </w:r>
      <w:r>
        <w:rPr>
          <w:rFonts w:ascii="Calibri" w:eastAsia="Calibri" w:hAnsi="Calibri" w:cs="Calibri"/>
          <w:color w:val="000000"/>
          <w:sz w:val="20"/>
          <w:szCs w:val="20"/>
        </w:rPr>
        <w:t xml:space="preserve"> living at or below 100% of the Federal Poverty Income Guideline is estimated to be 5,091 according to the United States Census Bureau and the American Community Survey for 2017 to 2021. This is equivalent to 12% of the population. Only considering the reported number of households at or below 100% of the FPIG can be misleading and underestimates the true number of households who may be struggling to meet basic needs like food, shelter, healthcare, childcare, and clothing. It is estimated that a household at 100% of the FPIG would need to double their income in order to meet all needs without assistance. Therefore, looking at all households earning below 200% of the FPIG provides better clarity on the number of households likely to struggle throughout the year in Warren </w:t>
      </w:r>
      <w:r>
        <w:rPr>
          <w:rFonts w:ascii="Calibri" w:eastAsia="Calibri" w:hAnsi="Calibri" w:cs="Calibri"/>
          <w:sz w:val="20"/>
          <w:szCs w:val="20"/>
        </w:rPr>
        <w:t>County.</w:t>
      </w:r>
      <w:r>
        <w:rPr>
          <w:rFonts w:ascii="Calibri" w:eastAsia="Calibri" w:hAnsi="Calibri" w:cs="Calibri"/>
          <w:color w:val="000000"/>
          <w:sz w:val="20"/>
          <w:szCs w:val="20"/>
        </w:rPr>
        <w:t xml:space="preserve"> Anecdotal feedback and information gathered through observation, surveys, public discussions, and Agency data indicate that there is a growing number of people that would best be classified as “working poor”. Tables 7 through 9 are provided to show the estimated poverty rate for the population below 100%, 50% and 185%. These would be the most “at-risk” or vulnerable persons within the service area. </w:t>
      </w:r>
    </w:p>
    <w:p w:rsidR="00C9470A" w:rsidRDefault="00C9470A" w:rsidP="00C9470A">
      <w:pPr>
        <w:spacing w:after="200" w:line="276" w:lineRule="auto"/>
        <w:ind w:left="720"/>
        <w:jc w:val="both"/>
        <w:rPr>
          <w:rFonts w:ascii="Calibri" w:eastAsia="Calibri" w:hAnsi="Calibri" w:cs="Calibri"/>
          <w:b/>
          <w:color w:val="000000"/>
          <w:sz w:val="20"/>
          <w:szCs w:val="20"/>
        </w:rPr>
      </w:pPr>
    </w:p>
    <w:p w:rsidR="00C9470A" w:rsidRDefault="00C9470A" w:rsidP="00C9470A">
      <w:pPr>
        <w:spacing w:after="200" w:line="276" w:lineRule="auto"/>
        <w:ind w:left="720"/>
        <w:jc w:val="both"/>
        <w:rPr>
          <w:rFonts w:ascii="Calibri" w:eastAsia="Calibri" w:hAnsi="Calibri" w:cs="Calibri"/>
          <w:b/>
          <w:color w:val="000000"/>
          <w:sz w:val="20"/>
          <w:szCs w:val="20"/>
        </w:rPr>
      </w:pPr>
      <w:r>
        <w:rPr>
          <w:rFonts w:ascii="Calibri" w:eastAsia="Calibri" w:hAnsi="Calibri" w:cs="Calibri"/>
          <w:b/>
          <w:color w:val="000000"/>
          <w:sz w:val="20"/>
          <w:szCs w:val="20"/>
        </w:rPr>
        <w:t>Table 7:  Poverty Rate – Population Below 100% FPL (ACS)</w:t>
      </w:r>
    </w:p>
    <w:tbl>
      <w:tblPr>
        <w:tblStyle w:val="ListTable1Light-Accent6"/>
        <w:tblW w:w="10800" w:type="dxa"/>
        <w:tblInd w:w="0" w:type="dxa"/>
        <w:tblLayout w:type="fixed"/>
        <w:tblLook w:val="04A0" w:firstRow="1" w:lastRow="0" w:firstColumn="1" w:lastColumn="0" w:noHBand="0" w:noVBand="1"/>
      </w:tblPr>
      <w:tblGrid>
        <w:gridCol w:w="2206"/>
        <w:gridCol w:w="2834"/>
        <w:gridCol w:w="2970"/>
        <w:gridCol w:w="2790"/>
      </w:tblGrid>
      <w:tr w:rsidR="00C9470A" w:rsidTr="00C9470A">
        <w:trPr>
          <w:cnfStyle w:val="100000000000" w:firstRow="1" w:lastRow="0" w:firstColumn="0" w:lastColumn="0" w:oddVBand="0" w:evenVBand="0" w:oddHBand="0"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2206" w:type="dxa"/>
            <w:vMerge w:val="restart"/>
          </w:tcPr>
          <w:p w:rsidR="00C9470A" w:rsidRDefault="00C9470A" w:rsidP="00C9470A">
            <w:pPr>
              <w:rPr>
                <w:rFonts w:ascii="Calibri" w:eastAsia="Calibri" w:hAnsi="Calibri" w:cs="Calibri"/>
                <w:sz w:val="20"/>
                <w:szCs w:val="20"/>
              </w:rPr>
            </w:pPr>
            <w:r w:rsidRPr="00C61502">
              <w:rPr>
                <w:rFonts w:ascii="Calibri" w:eastAsia="Calibri" w:hAnsi="Calibri" w:cs="Calibri"/>
                <w:sz w:val="20"/>
                <w:szCs w:val="20"/>
              </w:rPr>
              <w:t>County</w:t>
            </w:r>
          </w:p>
        </w:tc>
        <w:tc>
          <w:tcPr>
            <w:tcW w:w="8594" w:type="dxa"/>
            <w:gridSpan w:val="3"/>
          </w:tcPr>
          <w:p w:rsidR="00C9470A" w:rsidRDefault="00C9470A" w:rsidP="00C9470A">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b w:val="0"/>
                <w:color w:val="000000"/>
                <w:sz w:val="20"/>
                <w:szCs w:val="20"/>
              </w:rPr>
              <w:t>Poverty Rate for All Persons</w:t>
            </w:r>
          </w:p>
        </w:tc>
      </w:tr>
      <w:tr w:rsidR="00C9470A" w:rsidTr="00C9470A">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2206" w:type="dxa"/>
            <w:vMerge/>
          </w:tcPr>
          <w:p w:rsidR="00C9470A" w:rsidRDefault="00C9470A" w:rsidP="00C9470A">
            <w:pPr>
              <w:widowControl w:val="0"/>
              <w:spacing w:line="276" w:lineRule="auto"/>
              <w:rPr>
                <w:rFonts w:ascii="Calibri" w:eastAsia="Calibri" w:hAnsi="Calibri" w:cs="Calibri"/>
                <w:color w:val="000000"/>
                <w:sz w:val="20"/>
                <w:szCs w:val="20"/>
              </w:rPr>
            </w:pPr>
          </w:p>
        </w:tc>
        <w:tc>
          <w:tcPr>
            <w:tcW w:w="2834"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sz w:val="20"/>
                <w:szCs w:val="20"/>
              </w:rPr>
            </w:pPr>
            <w:r>
              <w:rPr>
                <w:rFonts w:ascii="Calibri" w:eastAsia="Calibri" w:hAnsi="Calibri" w:cs="Calibri"/>
                <w:b/>
                <w:color w:val="000000"/>
                <w:sz w:val="20"/>
                <w:szCs w:val="20"/>
              </w:rPr>
              <w:t>Total Population</w:t>
            </w:r>
          </w:p>
        </w:tc>
        <w:tc>
          <w:tcPr>
            <w:tcW w:w="2970"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sz w:val="20"/>
                <w:szCs w:val="20"/>
              </w:rPr>
            </w:pPr>
            <w:r>
              <w:rPr>
                <w:rFonts w:ascii="Calibri" w:eastAsia="Calibri" w:hAnsi="Calibri" w:cs="Calibri"/>
                <w:b/>
                <w:color w:val="000000"/>
                <w:sz w:val="20"/>
                <w:szCs w:val="20"/>
              </w:rPr>
              <w:t>Population in Poverty</w:t>
            </w:r>
          </w:p>
        </w:tc>
        <w:tc>
          <w:tcPr>
            <w:tcW w:w="2790"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sz w:val="20"/>
                <w:szCs w:val="20"/>
              </w:rPr>
            </w:pPr>
            <w:r>
              <w:rPr>
                <w:rFonts w:ascii="Calibri" w:eastAsia="Calibri" w:hAnsi="Calibri" w:cs="Calibri"/>
                <w:b/>
                <w:color w:val="000000"/>
                <w:sz w:val="20"/>
                <w:szCs w:val="20"/>
              </w:rPr>
              <w:t>Percent Population in Poverty</w:t>
            </w:r>
          </w:p>
        </w:tc>
      </w:tr>
      <w:tr w:rsidR="00C9470A" w:rsidTr="00C9470A">
        <w:trPr>
          <w:trHeight w:val="220"/>
        </w:trPr>
        <w:tc>
          <w:tcPr>
            <w:cnfStyle w:val="001000000000" w:firstRow="0" w:lastRow="0" w:firstColumn="1" w:lastColumn="0" w:oddVBand="0" w:evenVBand="0" w:oddHBand="0" w:evenHBand="0" w:firstRowFirstColumn="0" w:firstRowLastColumn="0" w:lastRowFirstColumn="0" w:lastRowLastColumn="0"/>
            <w:tcW w:w="2206" w:type="dxa"/>
          </w:tcPr>
          <w:p w:rsidR="00C9470A" w:rsidRDefault="00C9470A" w:rsidP="00C9470A">
            <w:pPr>
              <w:spacing w:after="200" w:line="276" w:lineRule="auto"/>
              <w:jc w:val="both"/>
              <w:rPr>
                <w:rFonts w:ascii="Calibri" w:eastAsia="Calibri" w:hAnsi="Calibri" w:cs="Calibri"/>
                <w:color w:val="000000"/>
                <w:sz w:val="20"/>
                <w:szCs w:val="20"/>
              </w:rPr>
            </w:pPr>
            <w:r>
              <w:rPr>
                <w:rFonts w:ascii="Calibri" w:eastAsia="Calibri" w:hAnsi="Calibri" w:cs="Calibri"/>
                <w:b w:val="0"/>
                <w:color w:val="222222"/>
                <w:sz w:val="20"/>
                <w:szCs w:val="20"/>
              </w:rPr>
              <w:t>Warren</w:t>
            </w:r>
          </w:p>
        </w:tc>
        <w:tc>
          <w:tcPr>
            <w:tcW w:w="2834"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38,151</w:t>
            </w:r>
          </w:p>
        </w:tc>
        <w:tc>
          <w:tcPr>
            <w:tcW w:w="2970"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4,373</w:t>
            </w:r>
          </w:p>
        </w:tc>
        <w:tc>
          <w:tcPr>
            <w:tcW w:w="2790"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11.46%</w:t>
            </w:r>
          </w:p>
        </w:tc>
      </w:tr>
      <w:tr w:rsidR="00C9470A" w:rsidTr="00C9470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2206" w:type="dxa"/>
          </w:tcPr>
          <w:p w:rsidR="00C9470A" w:rsidRDefault="00C9470A" w:rsidP="00C9470A">
            <w:pPr>
              <w:spacing w:after="200" w:line="276" w:lineRule="auto"/>
              <w:jc w:val="both"/>
              <w:rPr>
                <w:rFonts w:ascii="Calibri" w:eastAsia="Calibri" w:hAnsi="Calibri" w:cs="Calibri"/>
                <w:color w:val="000000"/>
                <w:sz w:val="20"/>
                <w:szCs w:val="20"/>
              </w:rPr>
            </w:pPr>
            <w:r>
              <w:rPr>
                <w:rFonts w:ascii="Calibri" w:eastAsia="Calibri" w:hAnsi="Calibri" w:cs="Calibri"/>
                <w:b w:val="0"/>
                <w:color w:val="222222"/>
                <w:sz w:val="20"/>
                <w:szCs w:val="20"/>
              </w:rPr>
              <w:t xml:space="preserve">Pennsylvania </w:t>
            </w:r>
          </w:p>
        </w:tc>
        <w:tc>
          <w:tcPr>
            <w:tcW w:w="2834"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12,568,252</w:t>
            </w:r>
          </w:p>
        </w:tc>
        <w:tc>
          <w:tcPr>
            <w:tcW w:w="2970"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1,482,811</w:t>
            </w:r>
          </w:p>
        </w:tc>
        <w:tc>
          <w:tcPr>
            <w:tcW w:w="2790"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11.8%</w:t>
            </w:r>
          </w:p>
        </w:tc>
      </w:tr>
      <w:tr w:rsidR="00C9470A" w:rsidTr="00C9470A">
        <w:trPr>
          <w:trHeight w:val="230"/>
        </w:trPr>
        <w:tc>
          <w:tcPr>
            <w:cnfStyle w:val="001000000000" w:firstRow="0" w:lastRow="0" w:firstColumn="1" w:lastColumn="0" w:oddVBand="0" w:evenVBand="0" w:oddHBand="0" w:evenHBand="0" w:firstRowFirstColumn="0" w:firstRowLastColumn="0" w:lastRowFirstColumn="0" w:lastRowLastColumn="0"/>
            <w:tcW w:w="2206" w:type="dxa"/>
          </w:tcPr>
          <w:p w:rsidR="00C9470A" w:rsidRDefault="00C9470A" w:rsidP="00C9470A">
            <w:pPr>
              <w:spacing w:after="200" w:line="276" w:lineRule="auto"/>
              <w:jc w:val="both"/>
              <w:rPr>
                <w:rFonts w:ascii="Calibri" w:eastAsia="Calibri" w:hAnsi="Calibri" w:cs="Calibri"/>
                <w:color w:val="000000"/>
                <w:sz w:val="20"/>
                <w:szCs w:val="20"/>
              </w:rPr>
            </w:pPr>
            <w:r>
              <w:rPr>
                <w:rFonts w:ascii="Calibri" w:eastAsia="Calibri" w:hAnsi="Calibri" w:cs="Calibri"/>
                <w:b w:val="0"/>
                <w:color w:val="222222"/>
                <w:sz w:val="20"/>
                <w:szCs w:val="20"/>
              </w:rPr>
              <w:t xml:space="preserve">National </w:t>
            </w:r>
          </w:p>
        </w:tc>
        <w:tc>
          <w:tcPr>
            <w:tcW w:w="2834"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321,897,703</w:t>
            </w:r>
          </w:p>
        </w:tc>
        <w:tc>
          <w:tcPr>
            <w:tcW w:w="2970"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40,661,636</w:t>
            </w:r>
          </w:p>
        </w:tc>
        <w:tc>
          <w:tcPr>
            <w:tcW w:w="2790"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12.6%</w:t>
            </w:r>
          </w:p>
        </w:tc>
      </w:tr>
    </w:tbl>
    <w:p w:rsidR="00C9470A" w:rsidRDefault="00C9470A" w:rsidP="00C9470A">
      <w:pPr>
        <w:spacing w:after="200" w:line="276" w:lineRule="auto"/>
        <w:ind w:left="720"/>
        <w:jc w:val="both"/>
        <w:rPr>
          <w:rFonts w:ascii="Calibri" w:eastAsia="Calibri" w:hAnsi="Calibri" w:cs="Calibri"/>
          <w:b/>
          <w:color w:val="000000"/>
          <w:sz w:val="16"/>
          <w:szCs w:val="16"/>
        </w:rPr>
      </w:pPr>
      <w:r>
        <w:rPr>
          <w:rFonts w:ascii="Calibri" w:eastAsia="Calibri" w:hAnsi="Calibri" w:cs="Calibri"/>
          <w:b/>
          <w:color w:val="000000"/>
          <w:sz w:val="16"/>
          <w:szCs w:val="16"/>
        </w:rPr>
        <w:t xml:space="preserve">Source: United State Census Bureau, American Community Survey, 2017-2021 </w:t>
      </w:r>
    </w:p>
    <w:p w:rsidR="00C9470A" w:rsidRDefault="00C9470A" w:rsidP="00C9470A">
      <w:pPr>
        <w:spacing w:after="200" w:line="276" w:lineRule="auto"/>
        <w:jc w:val="both"/>
        <w:rPr>
          <w:rFonts w:ascii="Calibri" w:eastAsia="Calibri" w:hAnsi="Calibri" w:cs="Calibri"/>
          <w:color w:val="000000"/>
          <w:sz w:val="20"/>
          <w:szCs w:val="20"/>
        </w:rPr>
      </w:pPr>
      <w:r>
        <w:rPr>
          <w:rFonts w:ascii="Calibri" w:eastAsia="Calibri" w:hAnsi="Calibri" w:cs="Calibri"/>
          <w:color w:val="000000"/>
          <w:sz w:val="20"/>
          <w:szCs w:val="20"/>
        </w:rPr>
        <w:tab/>
      </w:r>
    </w:p>
    <w:p w:rsidR="00C9470A" w:rsidRDefault="00C9470A" w:rsidP="00C9470A">
      <w:pPr>
        <w:spacing w:after="200" w:line="276" w:lineRule="auto"/>
        <w:jc w:val="both"/>
        <w:rPr>
          <w:rFonts w:ascii="Calibri" w:eastAsia="Calibri" w:hAnsi="Calibri" w:cs="Calibri"/>
          <w:b/>
          <w:color w:val="000000"/>
          <w:sz w:val="20"/>
          <w:szCs w:val="20"/>
        </w:rPr>
      </w:pPr>
      <w:r>
        <w:rPr>
          <w:rFonts w:ascii="Calibri" w:eastAsia="Calibri" w:hAnsi="Calibri" w:cs="Calibri"/>
          <w:b/>
          <w:color w:val="000000"/>
          <w:sz w:val="20"/>
          <w:szCs w:val="20"/>
        </w:rPr>
        <w:t>Table 8:  Poverty Rate – Population Below 50% FPL (ACS)</w:t>
      </w:r>
    </w:p>
    <w:tbl>
      <w:tblPr>
        <w:tblStyle w:val="ListTable1Light-Accent6"/>
        <w:tblW w:w="10800" w:type="dxa"/>
        <w:tblInd w:w="0" w:type="dxa"/>
        <w:tblLayout w:type="fixed"/>
        <w:tblLook w:val="04A0" w:firstRow="1" w:lastRow="0" w:firstColumn="1" w:lastColumn="0" w:noHBand="0" w:noVBand="1"/>
      </w:tblPr>
      <w:tblGrid>
        <w:gridCol w:w="2206"/>
        <w:gridCol w:w="2834"/>
        <w:gridCol w:w="2970"/>
        <w:gridCol w:w="2790"/>
      </w:tblGrid>
      <w:tr w:rsidR="00C9470A" w:rsidTr="00C9470A">
        <w:trPr>
          <w:cnfStyle w:val="100000000000" w:firstRow="1" w:lastRow="0" w:firstColumn="0" w:lastColumn="0" w:oddVBand="0" w:evenVBand="0" w:oddHBand="0"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2206" w:type="dxa"/>
            <w:vMerge w:val="restart"/>
          </w:tcPr>
          <w:p w:rsidR="00C9470A" w:rsidRPr="00C61502" w:rsidRDefault="00C9470A" w:rsidP="00C9470A">
            <w:pPr>
              <w:rPr>
                <w:rFonts w:ascii="Calibri" w:eastAsia="Calibri" w:hAnsi="Calibri" w:cs="Calibri"/>
                <w:sz w:val="20"/>
                <w:szCs w:val="20"/>
              </w:rPr>
            </w:pPr>
            <w:r w:rsidRPr="00C61502">
              <w:rPr>
                <w:rFonts w:ascii="Calibri" w:eastAsia="Calibri" w:hAnsi="Calibri" w:cs="Calibri"/>
                <w:sz w:val="20"/>
                <w:szCs w:val="20"/>
              </w:rPr>
              <w:t>County</w:t>
            </w:r>
          </w:p>
        </w:tc>
        <w:tc>
          <w:tcPr>
            <w:tcW w:w="8594" w:type="dxa"/>
            <w:gridSpan w:val="3"/>
          </w:tcPr>
          <w:p w:rsidR="00C9470A" w:rsidRDefault="00C9470A" w:rsidP="00C9470A">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b w:val="0"/>
                <w:color w:val="000000"/>
                <w:sz w:val="20"/>
                <w:szCs w:val="20"/>
              </w:rPr>
              <w:t>Poverty Rate for All Persons</w:t>
            </w:r>
          </w:p>
        </w:tc>
      </w:tr>
      <w:tr w:rsidR="00C9470A" w:rsidTr="00C9470A">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2206" w:type="dxa"/>
            <w:vMerge/>
          </w:tcPr>
          <w:p w:rsidR="00C9470A" w:rsidRDefault="00C9470A" w:rsidP="00C9470A">
            <w:pPr>
              <w:widowControl w:val="0"/>
              <w:spacing w:line="276" w:lineRule="auto"/>
              <w:rPr>
                <w:rFonts w:ascii="Calibri" w:eastAsia="Calibri" w:hAnsi="Calibri" w:cs="Calibri"/>
                <w:color w:val="000000"/>
                <w:sz w:val="20"/>
                <w:szCs w:val="20"/>
              </w:rPr>
            </w:pPr>
          </w:p>
        </w:tc>
        <w:tc>
          <w:tcPr>
            <w:tcW w:w="2834"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sz w:val="20"/>
                <w:szCs w:val="20"/>
              </w:rPr>
            </w:pPr>
            <w:r>
              <w:rPr>
                <w:rFonts w:ascii="Calibri" w:eastAsia="Calibri" w:hAnsi="Calibri" w:cs="Calibri"/>
                <w:b/>
                <w:color w:val="000000"/>
                <w:sz w:val="20"/>
                <w:szCs w:val="20"/>
              </w:rPr>
              <w:t>Total Population</w:t>
            </w:r>
          </w:p>
        </w:tc>
        <w:tc>
          <w:tcPr>
            <w:tcW w:w="2970"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sz w:val="20"/>
                <w:szCs w:val="20"/>
              </w:rPr>
            </w:pPr>
            <w:r>
              <w:rPr>
                <w:rFonts w:ascii="Calibri" w:eastAsia="Calibri" w:hAnsi="Calibri" w:cs="Calibri"/>
                <w:b/>
                <w:color w:val="000000"/>
                <w:sz w:val="20"/>
                <w:szCs w:val="20"/>
              </w:rPr>
              <w:t>Population in Poverty</w:t>
            </w:r>
          </w:p>
        </w:tc>
        <w:tc>
          <w:tcPr>
            <w:tcW w:w="2790"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sz w:val="20"/>
                <w:szCs w:val="20"/>
              </w:rPr>
            </w:pPr>
            <w:r>
              <w:rPr>
                <w:rFonts w:ascii="Calibri" w:eastAsia="Calibri" w:hAnsi="Calibri" w:cs="Calibri"/>
                <w:b/>
                <w:color w:val="000000"/>
                <w:sz w:val="20"/>
                <w:szCs w:val="20"/>
              </w:rPr>
              <w:t>Percent Population in Poverty</w:t>
            </w:r>
          </w:p>
        </w:tc>
      </w:tr>
      <w:tr w:rsidR="00C9470A" w:rsidTr="00C9470A">
        <w:trPr>
          <w:trHeight w:val="220"/>
        </w:trPr>
        <w:tc>
          <w:tcPr>
            <w:cnfStyle w:val="001000000000" w:firstRow="0" w:lastRow="0" w:firstColumn="1" w:lastColumn="0" w:oddVBand="0" w:evenVBand="0" w:oddHBand="0" w:evenHBand="0" w:firstRowFirstColumn="0" w:firstRowLastColumn="0" w:lastRowFirstColumn="0" w:lastRowLastColumn="0"/>
            <w:tcW w:w="2206" w:type="dxa"/>
          </w:tcPr>
          <w:p w:rsidR="00C9470A" w:rsidRDefault="00C9470A" w:rsidP="00C9470A">
            <w:pPr>
              <w:spacing w:after="200" w:line="276" w:lineRule="auto"/>
              <w:jc w:val="both"/>
              <w:rPr>
                <w:rFonts w:ascii="Calibri" w:eastAsia="Calibri" w:hAnsi="Calibri" w:cs="Calibri"/>
                <w:color w:val="000000"/>
                <w:sz w:val="20"/>
                <w:szCs w:val="20"/>
              </w:rPr>
            </w:pPr>
            <w:r>
              <w:rPr>
                <w:rFonts w:ascii="Calibri" w:eastAsia="Calibri" w:hAnsi="Calibri" w:cs="Calibri"/>
                <w:b w:val="0"/>
                <w:color w:val="222222"/>
                <w:sz w:val="20"/>
                <w:szCs w:val="20"/>
              </w:rPr>
              <w:t>Warren</w:t>
            </w:r>
          </w:p>
        </w:tc>
        <w:tc>
          <w:tcPr>
            <w:tcW w:w="2834"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38,151</w:t>
            </w:r>
          </w:p>
        </w:tc>
        <w:tc>
          <w:tcPr>
            <w:tcW w:w="2970"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1,728</w:t>
            </w:r>
          </w:p>
        </w:tc>
        <w:tc>
          <w:tcPr>
            <w:tcW w:w="2790"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4.53%</w:t>
            </w:r>
          </w:p>
        </w:tc>
      </w:tr>
      <w:tr w:rsidR="00C9470A" w:rsidTr="00C9470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2206" w:type="dxa"/>
          </w:tcPr>
          <w:p w:rsidR="00C9470A" w:rsidRDefault="00C9470A" w:rsidP="00C9470A">
            <w:pPr>
              <w:spacing w:after="200" w:line="276" w:lineRule="auto"/>
              <w:jc w:val="both"/>
              <w:rPr>
                <w:rFonts w:ascii="Calibri" w:eastAsia="Calibri" w:hAnsi="Calibri" w:cs="Calibri"/>
                <w:color w:val="000000"/>
                <w:sz w:val="20"/>
                <w:szCs w:val="20"/>
              </w:rPr>
            </w:pPr>
            <w:r>
              <w:rPr>
                <w:rFonts w:ascii="Calibri" w:eastAsia="Calibri" w:hAnsi="Calibri" w:cs="Calibri"/>
                <w:b w:val="0"/>
                <w:color w:val="222222"/>
                <w:sz w:val="20"/>
                <w:szCs w:val="20"/>
              </w:rPr>
              <w:t xml:space="preserve">Pennsylvania </w:t>
            </w:r>
          </w:p>
        </w:tc>
        <w:tc>
          <w:tcPr>
            <w:tcW w:w="2834"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12,568,252</w:t>
            </w:r>
          </w:p>
        </w:tc>
        <w:tc>
          <w:tcPr>
            <w:tcW w:w="2970"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684,284</w:t>
            </w:r>
          </w:p>
        </w:tc>
        <w:tc>
          <w:tcPr>
            <w:tcW w:w="2790"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5.44%</w:t>
            </w:r>
          </w:p>
        </w:tc>
      </w:tr>
      <w:tr w:rsidR="00C9470A" w:rsidTr="00C9470A">
        <w:trPr>
          <w:trHeight w:val="230"/>
        </w:trPr>
        <w:tc>
          <w:tcPr>
            <w:cnfStyle w:val="001000000000" w:firstRow="0" w:lastRow="0" w:firstColumn="1" w:lastColumn="0" w:oddVBand="0" w:evenVBand="0" w:oddHBand="0" w:evenHBand="0" w:firstRowFirstColumn="0" w:firstRowLastColumn="0" w:lastRowFirstColumn="0" w:lastRowLastColumn="0"/>
            <w:tcW w:w="2206" w:type="dxa"/>
          </w:tcPr>
          <w:p w:rsidR="00C9470A" w:rsidRDefault="00C9470A" w:rsidP="00C9470A">
            <w:pPr>
              <w:spacing w:after="200" w:line="276" w:lineRule="auto"/>
              <w:jc w:val="both"/>
              <w:rPr>
                <w:rFonts w:ascii="Calibri" w:eastAsia="Calibri" w:hAnsi="Calibri" w:cs="Calibri"/>
                <w:color w:val="000000"/>
                <w:sz w:val="20"/>
                <w:szCs w:val="20"/>
              </w:rPr>
            </w:pPr>
            <w:r>
              <w:rPr>
                <w:rFonts w:ascii="Calibri" w:eastAsia="Calibri" w:hAnsi="Calibri" w:cs="Calibri"/>
                <w:b w:val="0"/>
                <w:color w:val="222222"/>
                <w:sz w:val="20"/>
                <w:szCs w:val="20"/>
              </w:rPr>
              <w:t xml:space="preserve">National </w:t>
            </w:r>
          </w:p>
        </w:tc>
        <w:tc>
          <w:tcPr>
            <w:tcW w:w="2834"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321,897,703</w:t>
            </w:r>
          </w:p>
        </w:tc>
        <w:tc>
          <w:tcPr>
            <w:tcW w:w="2970"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18,597,269</w:t>
            </w:r>
          </w:p>
        </w:tc>
        <w:tc>
          <w:tcPr>
            <w:tcW w:w="2790"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5.78%</w:t>
            </w:r>
          </w:p>
        </w:tc>
      </w:tr>
    </w:tbl>
    <w:p w:rsidR="00C9470A" w:rsidRDefault="00C9470A" w:rsidP="00C9470A">
      <w:pPr>
        <w:spacing w:after="200" w:line="276" w:lineRule="auto"/>
        <w:jc w:val="both"/>
        <w:rPr>
          <w:rFonts w:ascii="Calibri" w:eastAsia="Calibri" w:hAnsi="Calibri" w:cs="Calibri"/>
          <w:b/>
          <w:color w:val="000000"/>
          <w:sz w:val="16"/>
          <w:szCs w:val="16"/>
        </w:rPr>
      </w:pPr>
      <w:r>
        <w:rPr>
          <w:rFonts w:ascii="Calibri" w:eastAsia="Calibri" w:hAnsi="Calibri" w:cs="Calibri"/>
          <w:b/>
          <w:color w:val="000000"/>
          <w:sz w:val="20"/>
          <w:szCs w:val="20"/>
        </w:rPr>
        <w:tab/>
      </w:r>
      <w:r>
        <w:rPr>
          <w:rFonts w:ascii="Calibri" w:eastAsia="Calibri" w:hAnsi="Calibri" w:cs="Calibri"/>
          <w:b/>
          <w:color w:val="000000"/>
          <w:sz w:val="16"/>
          <w:szCs w:val="16"/>
        </w:rPr>
        <w:t xml:space="preserve">Source: United States Census, American Community Survey, 2017 to 2021. </w:t>
      </w:r>
    </w:p>
    <w:p w:rsidR="00C9470A" w:rsidRDefault="00C9470A" w:rsidP="00C9470A">
      <w:pPr>
        <w:spacing w:after="200" w:line="276" w:lineRule="auto"/>
        <w:jc w:val="both"/>
        <w:rPr>
          <w:rFonts w:ascii="Calibri" w:eastAsia="Calibri" w:hAnsi="Calibri" w:cs="Calibri"/>
          <w:b/>
          <w:color w:val="000000"/>
          <w:sz w:val="16"/>
          <w:szCs w:val="16"/>
        </w:rPr>
      </w:pPr>
    </w:p>
    <w:p w:rsidR="00C9470A" w:rsidRDefault="00C9470A" w:rsidP="00C9470A">
      <w:pPr>
        <w:spacing w:after="200" w:line="276" w:lineRule="auto"/>
        <w:ind w:firstLine="720"/>
        <w:jc w:val="both"/>
        <w:rPr>
          <w:rFonts w:ascii="Calibri" w:eastAsia="Calibri" w:hAnsi="Calibri" w:cs="Calibri"/>
          <w:b/>
          <w:color w:val="000000"/>
          <w:sz w:val="20"/>
          <w:szCs w:val="20"/>
        </w:rPr>
      </w:pPr>
      <w:r>
        <w:rPr>
          <w:rFonts w:ascii="Calibri" w:eastAsia="Calibri" w:hAnsi="Calibri" w:cs="Calibri"/>
          <w:b/>
          <w:color w:val="000000"/>
          <w:sz w:val="20"/>
          <w:szCs w:val="20"/>
        </w:rPr>
        <w:lastRenderedPageBreak/>
        <w:t>Table 9:  Poverty Rate – Population Below 185% FPL (ACS)</w:t>
      </w:r>
    </w:p>
    <w:tbl>
      <w:tblPr>
        <w:tblStyle w:val="ListTable1Light-Accent6"/>
        <w:tblW w:w="10800" w:type="dxa"/>
        <w:tblInd w:w="0" w:type="dxa"/>
        <w:tblLayout w:type="fixed"/>
        <w:tblLook w:val="04A0" w:firstRow="1" w:lastRow="0" w:firstColumn="1" w:lastColumn="0" w:noHBand="0" w:noVBand="1"/>
      </w:tblPr>
      <w:tblGrid>
        <w:gridCol w:w="2206"/>
        <w:gridCol w:w="2834"/>
        <w:gridCol w:w="2970"/>
        <w:gridCol w:w="2790"/>
      </w:tblGrid>
      <w:tr w:rsidR="00C9470A" w:rsidTr="00C9470A">
        <w:trPr>
          <w:cnfStyle w:val="100000000000" w:firstRow="1" w:lastRow="0" w:firstColumn="0" w:lastColumn="0" w:oddVBand="0" w:evenVBand="0" w:oddHBand="0"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2206" w:type="dxa"/>
            <w:vMerge w:val="restart"/>
          </w:tcPr>
          <w:p w:rsidR="00C9470A" w:rsidRPr="00C61502" w:rsidRDefault="00C9470A" w:rsidP="00C9470A">
            <w:pPr>
              <w:rPr>
                <w:rFonts w:ascii="Calibri" w:eastAsia="Calibri" w:hAnsi="Calibri" w:cs="Calibri"/>
                <w:sz w:val="20"/>
                <w:szCs w:val="20"/>
              </w:rPr>
            </w:pPr>
            <w:r w:rsidRPr="00C61502">
              <w:rPr>
                <w:rFonts w:ascii="Calibri" w:eastAsia="Calibri" w:hAnsi="Calibri" w:cs="Calibri"/>
                <w:sz w:val="20"/>
                <w:szCs w:val="20"/>
              </w:rPr>
              <w:t>County</w:t>
            </w:r>
          </w:p>
        </w:tc>
        <w:tc>
          <w:tcPr>
            <w:tcW w:w="8594" w:type="dxa"/>
            <w:gridSpan w:val="3"/>
          </w:tcPr>
          <w:p w:rsidR="00C9470A" w:rsidRDefault="00C9470A" w:rsidP="00C9470A">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b w:val="0"/>
                <w:color w:val="000000"/>
                <w:sz w:val="20"/>
                <w:szCs w:val="20"/>
              </w:rPr>
              <w:t>Poverty Rate for All Persons</w:t>
            </w:r>
          </w:p>
        </w:tc>
      </w:tr>
      <w:tr w:rsidR="00C9470A" w:rsidTr="00C9470A">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2206" w:type="dxa"/>
            <w:vMerge/>
          </w:tcPr>
          <w:p w:rsidR="00C9470A" w:rsidRDefault="00C9470A" w:rsidP="00C9470A">
            <w:pPr>
              <w:widowControl w:val="0"/>
              <w:spacing w:line="276" w:lineRule="auto"/>
              <w:rPr>
                <w:rFonts w:ascii="Calibri" w:eastAsia="Calibri" w:hAnsi="Calibri" w:cs="Calibri"/>
                <w:color w:val="000000"/>
                <w:sz w:val="20"/>
                <w:szCs w:val="20"/>
              </w:rPr>
            </w:pPr>
          </w:p>
        </w:tc>
        <w:tc>
          <w:tcPr>
            <w:tcW w:w="2834"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sz w:val="20"/>
                <w:szCs w:val="20"/>
              </w:rPr>
            </w:pPr>
            <w:r>
              <w:rPr>
                <w:rFonts w:ascii="Calibri" w:eastAsia="Calibri" w:hAnsi="Calibri" w:cs="Calibri"/>
                <w:b/>
                <w:color w:val="000000"/>
                <w:sz w:val="20"/>
                <w:szCs w:val="20"/>
              </w:rPr>
              <w:t>Total Population</w:t>
            </w:r>
          </w:p>
        </w:tc>
        <w:tc>
          <w:tcPr>
            <w:tcW w:w="2970"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sz w:val="20"/>
                <w:szCs w:val="20"/>
              </w:rPr>
            </w:pPr>
            <w:r>
              <w:rPr>
                <w:rFonts w:ascii="Calibri" w:eastAsia="Calibri" w:hAnsi="Calibri" w:cs="Calibri"/>
                <w:b/>
                <w:color w:val="000000"/>
                <w:sz w:val="20"/>
                <w:szCs w:val="20"/>
              </w:rPr>
              <w:t>Population in Poverty</w:t>
            </w:r>
          </w:p>
        </w:tc>
        <w:tc>
          <w:tcPr>
            <w:tcW w:w="2790"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sz w:val="20"/>
                <w:szCs w:val="20"/>
              </w:rPr>
            </w:pPr>
            <w:r>
              <w:rPr>
                <w:rFonts w:ascii="Calibri" w:eastAsia="Calibri" w:hAnsi="Calibri" w:cs="Calibri"/>
                <w:b/>
                <w:color w:val="000000"/>
                <w:sz w:val="20"/>
                <w:szCs w:val="20"/>
              </w:rPr>
              <w:t>Percent Population in Poverty</w:t>
            </w:r>
          </w:p>
        </w:tc>
      </w:tr>
      <w:tr w:rsidR="00C9470A" w:rsidTr="00C9470A">
        <w:trPr>
          <w:trHeight w:val="220"/>
        </w:trPr>
        <w:tc>
          <w:tcPr>
            <w:cnfStyle w:val="001000000000" w:firstRow="0" w:lastRow="0" w:firstColumn="1" w:lastColumn="0" w:oddVBand="0" w:evenVBand="0" w:oddHBand="0" w:evenHBand="0" w:firstRowFirstColumn="0" w:firstRowLastColumn="0" w:lastRowFirstColumn="0" w:lastRowLastColumn="0"/>
            <w:tcW w:w="2206" w:type="dxa"/>
          </w:tcPr>
          <w:p w:rsidR="00C9470A" w:rsidRDefault="00C9470A" w:rsidP="00C9470A">
            <w:pPr>
              <w:spacing w:after="200" w:line="276" w:lineRule="auto"/>
              <w:jc w:val="both"/>
              <w:rPr>
                <w:rFonts w:ascii="Calibri" w:eastAsia="Calibri" w:hAnsi="Calibri" w:cs="Calibri"/>
                <w:color w:val="000000"/>
                <w:sz w:val="20"/>
                <w:szCs w:val="20"/>
              </w:rPr>
            </w:pPr>
            <w:r>
              <w:rPr>
                <w:rFonts w:ascii="Calibri" w:eastAsia="Calibri" w:hAnsi="Calibri" w:cs="Calibri"/>
                <w:b w:val="0"/>
                <w:color w:val="222222"/>
                <w:sz w:val="20"/>
                <w:szCs w:val="20"/>
              </w:rPr>
              <w:t>Warren</w:t>
            </w:r>
          </w:p>
        </w:tc>
        <w:tc>
          <w:tcPr>
            <w:tcW w:w="2834"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38,151</w:t>
            </w:r>
          </w:p>
        </w:tc>
        <w:tc>
          <w:tcPr>
            <w:tcW w:w="2970"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10,703</w:t>
            </w:r>
          </w:p>
        </w:tc>
        <w:tc>
          <w:tcPr>
            <w:tcW w:w="2790"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28.05%</w:t>
            </w:r>
          </w:p>
        </w:tc>
      </w:tr>
      <w:tr w:rsidR="00C9470A" w:rsidTr="00C9470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2206" w:type="dxa"/>
          </w:tcPr>
          <w:p w:rsidR="00C9470A" w:rsidRDefault="00C9470A" w:rsidP="00C9470A">
            <w:pPr>
              <w:spacing w:after="200" w:line="276" w:lineRule="auto"/>
              <w:jc w:val="both"/>
              <w:rPr>
                <w:rFonts w:ascii="Calibri" w:eastAsia="Calibri" w:hAnsi="Calibri" w:cs="Calibri"/>
                <w:color w:val="000000"/>
                <w:sz w:val="20"/>
                <w:szCs w:val="20"/>
              </w:rPr>
            </w:pPr>
            <w:r>
              <w:rPr>
                <w:rFonts w:ascii="Calibri" w:eastAsia="Calibri" w:hAnsi="Calibri" w:cs="Calibri"/>
                <w:b w:val="0"/>
                <w:color w:val="222222"/>
                <w:sz w:val="20"/>
                <w:szCs w:val="20"/>
              </w:rPr>
              <w:t xml:space="preserve">Pennsylvania </w:t>
            </w:r>
          </w:p>
        </w:tc>
        <w:tc>
          <w:tcPr>
            <w:tcW w:w="2834"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12,568,252</w:t>
            </w:r>
          </w:p>
        </w:tc>
        <w:tc>
          <w:tcPr>
            <w:tcW w:w="2970"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3,089,840</w:t>
            </w:r>
          </w:p>
        </w:tc>
        <w:tc>
          <w:tcPr>
            <w:tcW w:w="2790"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24.58%</w:t>
            </w:r>
          </w:p>
        </w:tc>
      </w:tr>
      <w:tr w:rsidR="00C9470A" w:rsidTr="00C9470A">
        <w:trPr>
          <w:trHeight w:val="230"/>
        </w:trPr>
        <w:tc>
          <w:tcPr>
            <w:cnfStyle w:val="001000000000" w:firstRow="0" w:lastRow="0" w:firstColumn="1" w:lastColumn="0" w:oddVBand="0" w:evenVBand="0" w:oddHBand="0" w:evenHBand="0" w:firstRowFirstColumn="0" w:firstRowLastColumn="0" w:lastRowFirstColumn="0" w:lastRowLastColumn="0"/>
            <w:tcW w:w="2206" w:type="dxa"/>
          </w:tcPr>
          <w:p w:rsidR="00C9470A" w:rsidRDefault="00C9470A" w:rsidP="00C9470A">
            <w:pPr>
              <w:spacing w:after="200" w:line="276" w:lineRule="auto"/>
              <w:jc w:val="both"/>
              <w:rPr>
                <w:rFonts w:ascii="Calibri" w:eastAsia="Calibri" w:hAnsi="Calibri" w:cs="Calibri"/>
                <w:color w:val="000000"/>
                <w:sz w:val="20"/>
                <w:szCs w:val="20"/>
              </w:rPr>
            </w:pPr>
            <w:r>
              <w:rPr>
                <w:rFonts w:ascii="Calibri" w:eastAsia="Calibri" w:hAnsi="Calibri" w:cs="Calibri"/>
                <w:b w:val="0"/>
                <w:color w:val="222222"/>
                <w:sz w:val="20"/>
                <w:szCs w:val="20"/>
              </w:rPr>
              <w:t xml:space="preserve">National </w:t>
            </w:r>
          </w:p>
        </w:tc>
        <w:tc>
          <w:tcPr>
            <w:tcW w:w="2834" w:type="dxa"/>
          </w:tcPr>
          <w:p w:rsidR="00C9470A" w:rsidRDefault="00C9470A" w:rsidP="00C9470A">
            <w:pPr>
              <w:tabs>
                <w:tab w:val="center" w:pos="1309"/>
                <w:tab w:val="right" w:pos="2618"/>
              </w:tabs>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321,897,703</w:t>
            </w:r>
          </w:p>
        </w:tc>
        <w:tc>
          <w:tcPr>
            <w:tcW w:w="2970"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85,630,280</w:t>
            </w:r>
          </w:p>
        </w:tc>
        <w:tc>
          <w:tcPr>
            <w:tcW w:w="2790"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26.60%</w:t>
            </w:r>
          </w:p>
        </w:tc>
      </w:tr>
    </w:tbl>
    <w:p w:rsidR="00C9470A" w:rsidRDefault="00C9470A" w:rsidP="00C9470A">
      <w:pPr>
        <w:spacing w:after="200" w:line="276" w:lineRule="auto"/>
        <w:jc w:val="both"/>
        <w:rPr>
          <w:rFonts w:ascii="Calibri" w:eastAsia="Calibri" w:hAnsi="Calibri" w:cs="Calibri"/>
          <w:b/>
          <w:color w:val="000000"/>
          <w:sz w:val="16"/>
          <w:szCs w:val="16"/>
        </w:rPr>
      </w:pPr>
      <w:r>
        <w:rPr>
          <w:rFonts w:ascii="Calibri" w:eastAsia="Calibri" w:hAnsi="Calibri" w:cs="Calibri"/>
          <w:b/>
          <w:color w:val="000000"/>
          <w:sz w:val="20"/>
          <w:szCs w:val="20"/>
        </w:rPr>
        <w:tab/>
      </w:r>
      <w:r>
        <w:rPr>
          <w:rFonts w:ascii="Calibri" w:eastAsia="Calibri" w:hAnsi="Calibri" w:cs="Calibri"/>
          <w:b/>
          <w:color w:val="000000"/>
          <w:sz w:val="16"/>
          <w:szCs w:val="16"/>
        </w:rPr>
        <w:t xml:space="preserve">Source: United States Census, American Community Survey, 2017 to 2021.   </w:t>
      </w:r>
    </w:p>
    <w:p w:rsidR="00C9470A" w:rsidRDefault="00C9470A" w:rsidP="00C9470A">
      <w:pPr>
        <w:spacing w:after="200" w:line="360" w:lineRule="auto"/>
        <w:ind w:left="720" w:right="720"/>
        <w:jc w:val="both"/>
        <w:rPr>
          <w:rFonts w:ascii="Calibri" w:eastAsia="Calibri" w:hAnsi="Calibri" w:cs="Calibri"/>
          <w:color w:val="000000"/>
          <w:sz w:val="20"/>
          <w:szCs w:val="20"/>
        </w:rPr>
      </w:pPr>
      <w:r>
        <w:rPr>
          <w:rFonts w:ascii="Calibri" w:eastAsia="Calibri" w:hAnsi="Calibri" w:cs="Calibri"/>
          <w:color w:val="000000"/>
          <w:sz w:val="20"/>
          <w:szCs w:val="20"/>
        </w:rPr>
        <w:t xml:space="preserve">The average number of households in poverty reported in 2021 was 1,818 or 11.3% in Warren County (Table 8). Of these, nearly 5% were families in Warren County and 6.6% in Forest County. Recall that poverty is the 100% threshold and that this number reflects those living at or below this mark. In Warren County, the households living in poverty, 17% were female head of household, 58% were non-family, and 17% were married couples (Table 10). </w:t>
      </w:r>
    </w:p>
    <w:p w:rsidR="00C9470A" w:rsidRDefault="00C9470A" w:rsidP="00C9470A">
      <w:pPr>
        <w:spacing w:after="200" w:line="276" w:lineRule="auto"/>
        <w:ind w:left="720"/>
        <w:jc w:val="both"/>
        <w:rPr>
          <w:rFonts w:ascii="Calibri" w:eastAsia="Calibri" w:hAnsi="Calibri" w:cs="Calibri"/>
          <w:b/>
          <w:color w:val="000000"/>
          <w:sz w:val="20"/>
          <w:szCs w:val="20"/>
        </w:rPr>
      </w:pPr>
    </w:p>
    <w:p w:rsidR="00C9470A" w:rsidRDefault="00C9470A" w:rsidP="00C9470A">
      <w:pPr>
        <w:spacing w:after="200" w:line="276" w:lineRule="auto"/>
        <w:ind w:left="720"/>
        <w:jc w:val="both"/>
        <w:rPr>
          <w:rFonts w:ascii="Calibri" w:eastAsia="Calibri" w:hAnsi="Calibri" w:cs="Calibri"/>
          <w:b/>
          <w:color w:val="000000"/>
          <w:sz w:val="20"/>
          <w:szCs w:val="20"/>
        </w:rPr>
      </w:pPr>
    </w:p>
    <w:p w:rsidR="00C9470A" w:rsidRDefault="00C9470A" w:rsidP="00C9470A">
      <w:pPr>
        <w:spacing w:after="200" w:line="276" w:lineRule="auto"/>
        <w:ind w:left="720"/>
        <w:jc w:val="both"/>
        <w:rPr>
          <w:rFonts w:ascii="Calibri" w:eastAsia="Calibri" w:hAnsi="Calibri" w:cs="Calibri"/>
          <w:b/>
          <w:color w:val="000000"/>
          <w:sz w:val="20"/>
          <w:szCs w:val="20"/>
        </w:rPr>
      </w:pPr>
    </w:p>
    <w:p w:rsidR="00C9470A" w:rsidRDefault="00C9470A" w:rsidP="00C9470A">
      <w:pPr>
        <w:spacing w:after="200" w:line="276" w:lineRule="auto"/>
        <w:ind w:left="720"/>
        <w:jc w:val="both"/>
        <w:rPr>
          <w:rFonts w:ascii="Calibri" w:eastAsia="Calibri" w:hAnsi="Calibri" w:cs="Calibri"/>
          <w:color w:val="000000"/>
          <w:sz w:val="20"/>
          <w:szCs w:val="20"/>
        </w:rPr>
      </w:pPr>
      <w:r>
        <w:rPr>
          <w:rFonts w:ascii="Calibri" w:eastAsia="Calibri" w:hAnsi="Calibri" w:cs="Calibri"/>
          <w:b/>
          <w:color w:val="000000"/>
          <w:sz w:val="20"/>
          <w:szCs w:val="20"/>
        </w:rPr>
        <w:t>Table 10: Households in Poverty by Family Type</w:t>
      </w:r>
    </w:p>
    <w:tbl>
      <w:tblPr>
        <w:tblStyle w:val="ListTable1Light-Accent6"/>
        <w:tblW w:w="10800" w:type="dxa"/>
        <w:tblInd w:w="0" w:type="dxa"/>
        <w:tblLayout w:type="fixed"/>
        <w:tblLook w:val="04A0" w:firstRow="1" w:lastRow="0" w:firstColumn="1" w:lastColumn="0" w:noHBand="0" w:noVBand="1"/>
      </w:tblPr>
      <w:tblGrid>
        <w:gridCol w:w="1829"/>
        <w:gridCol w:w="1643"/>
        <w:gridCol w:w="1569"/>
        <w:gridCol w:w="1568"/>
        <w:gridCol w:w="1293"/>
        <w:gridCol w:w="1449"/>
        <w:gridCol w:w="1449"/>
      </w:tblGrid>
      <w:tr w:rsidR="00C9470A" w:rsidTr="00C9470A">
        <w:trPr>
          <w:cnfStyle w:val="100000000000" w:firstRow="1" w:lastRow="0" w:firstColumn="0" w:lastColumn="0" w:oddVBand="0" w:evenVBand="0" w:oddHBand="0" w:evenHBand="0" w:firstRowFirstColumn="0" w:firstRowLastColumn="0" w:lastRowFirstColumn="0" w:lastRowLastColumn="0"/>
          <w:trHeight w:val="1440"/>
        </w:trPr>
        <w:tc>
          <w:tcPr>
            <w:cnfStyle w:val="001000000000" w:firstRow="0" w:lastRow="0" w:firstColumn="1" w:lastColumn="0" w:oddVBand="0" w:evenVBand="0" w:oddHBand="0" w:evenHBand="0" w:firstRowFirstColumn="0" w:firstRowLastColumn="0" w:lastRowFirstColumn="0" w:lastRowLastColumn="0"/>
            <w:tcW w:w="1829" w:type="dxa"/>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b w:val="0"/>
                <w:color w:val="000000"/>
                <w:sz w:val="20"/>
                <w:szCs w:val="20"/>
              </w:rPr>
              <w:t>County</w:t>
            </w:r>
          </w:p>
        </w:tc>
        <w:tc>
          <w:tcPr>
            <w:tcW w:w="1643" w:type="dxa"/>
          </w:tcPr>
          <w:p w:rsidR="00C9470A" w:rsidRDefault="00C9470A" w:rsidP="00C9470A">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b w:val="0"/>
                <w:color w:val="000000"/>
                <w:sz w:val="20"/>
                <w:szCs w:val="20"/>
              </w:rPr>
              <w:t>Total Households, 2017-2021</w:t>
            </w:r>
          </w:p>
        </w:tc>
        <w:tc>
          <w:tcPr>
            <w:tcW w:w="1569" w:type="dxa"/>
          </w:tcPr>
          <w:p w:rsidR="00C9470A" w:rsidRDefault="00C9470A" w:rsidP="00C9470A">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b w:val="0"/>
                <w:color w:val="000000"/>
                <w:sz w:val="20"/>
                <w:szCs w:val="20"/>
              </w:rPr>
              <w:t>Total Households in Poverty</w:t>
            </w:r>
          </w:p>
        </w:tc>
        <w:tc>
          <w:tcPr>
            <w:tcW w:w="1568" w:type="dxa"/>
          </w:tcPr>
          <w:p w:rsidR="00C9470A" w:rsidRDefault="00C9470A" w:rsidP="00C9470A">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b w:val="0"/>
                <w:color w:val="000000"/>
                <w:sz w:val="20"/>
                <w:szCs w:val="20"/>
              </w:rPr>
              <w:t>Non-Family Households in Poverty - Including Persons Living Alone</w:t>
            </w:r>
          </w:p>
        </w:tc>
        <w:tc>
          <w:tcPr>
            <w:tcW w:w="1293" w:type="dxa"/>
          </w:tcPr>
          <w:p w:rsidR="00C9470A" w:rsidRDefault="00C9470A" w:rsidP="00C9470A">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b w:val="0"/>
                <w:color w:val="000000"/>
                <w:sz w:val="20"/>
                <w:szCs w:val="20"/>
              </w:rPr>
              <w:t>Married Couples in Poverty</w:t>
            </w:r>
          </w:p>
        </w:tc>
        <w:tc>
          <w:tcPr>
            <w:tcW w:w="1449" w:type="dxa"/>
          </w:tcPr>
          <w:p w:rsidR="00C9470A" w:rsidRDefault="00C9470A" w:rsidP="00C9470A">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b w:val="0"/>
                <w:color w:val="000000"/>
                <w:sz w:val="20"/>
                <w:szCs w:val="20"/>
              </w:rPr>
              <w:t>Male Head of Household in Poverty</w:t>
            </w:r>
          </w:p>
        </w:tc>
        <w:tc>
          <w:tcPr>
            <w:tcW w:w="1449" w:type="dxa"/>
          </w:tcPr>
          <w:p w:rsidR="00C9470A" w:rsidRDefault="00C9470A" w:rsidP="00C9470A">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b w:val="0"/>
                <w:color w:val="000000"/>
                <w:sz w:val="20"/>
                <w:szCs w:val="20"/>
              </w:rPr>
              <w:t>Female Head of Household in Poverty</w:t>
            </w:r>
          </w:p>
        </w:tc>
      </w:tr>
      <w:tr w:rsidR="00C9470A" w:rsidTr="00C9470A">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1829" w:type="dxa"/>
          </w:tcPr>
          <w:p w:rsidR="00C9470A" w:rsidRDefault="00C9470A" w:rsidP="00C9470A">
            <w:pPr>
              <w:spacing w:after="200" w:line="276" w:lineRule="auto"/>
              <w:jc w:val="both"/>
              <w:rPr>
                <w:rFonts w:ascii="Calibri" w:eastAsia="Calibri" w:hAnsi="Calibri" w:cs="Calibri"/>
                <w:color w:val="000000"/>
                <w:sz w:val="20"/>
                <w:szCs w:val="20"/>
              </w:rPr>
            </w:pPr>
            <w:r>
              <w:rPr>
                <w:rFonts w:ascii="Calibri" w:eastAsia="Calibri" w:hAnsi="Calibri" w:cs="Calibri"/>
                <w:b w:val="0"/>
                <w:color w:val="222222"/>
                <w:sz w:val="20"/>
                <w:szCs w:val="20"/>
              </w:rPr>
              <w:t>Warren</w:t>
            </w:r>
          </w:p>
        </w:tc>
        <w:tc>
          <w:tcPr>
            <w:tcW w:w="1643"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10,470</w:t>
            </w:r>
          </w:p>
        </w:tc>
        <w:tc>
          <w:tcPr>
            <w:tcW w:w="1569"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1,818</w:t>
            </w:r>
          </w:p>
        </w:tc>
        <w:tc>
          <w:tcPr>
            <w:tcW w:w="1568"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1,066</w:t>
            </w:r>
          </w:p>
        </w:tc>
        <w:tc>
          <w:tcPr>
            <w:tcW w:w="1293"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315</w:t>
            </w:r>
          </w:p>
        </w:tc>
        <w:tc>
          <w:tcPr>
            <w:tcW w:w="1449"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127</w:t>
            </w:r>
          </w:p>
        </w:tc>
        <w:tc>
          <w:tcPr>
            <w:tcW w:w="1449"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310</w:t>
            </w:r>
          </w:p>
        </w:tc>
      </w:tr>
      <w:tr w:rsidR="00C9470A" w:rsidTr="00C9470A">
        <w:trPr>
          <w:trHeight w:val="220"/>
        </w:trPr>
        <w:tc>
          <w:tcPr>
            <w:cnfStyle w:val="001000000000" w:firstRow="0" w:lastRow="0" w:firstColumn="1" w:lastColumn="0" w:oddVBand="0" w:evenVBand="0" w:oddHBand="0" w:evenHBand="0" w:firstRowFirstColumn="0" w:firstRowLastColumn="0" w:lastRowFirstColumn="0" w:lastRowLastColumn="0"/>
            <w:tcW w:w="1829" w:type="dxa"/>
          </w:tcPr>
          <w:p w:rsidR="00C9470A" w:rsidRDefault="00C9470A" w:rsidP="00C9470A">
            <w:pPr>
              <w:spacing w:after="200" w:line="276" w:lineRule="auto"/>
              <w:jc w:val="both"/>
              <w:rPr>
                <w:rFonts w:ascii="Calibri" w:eastAsia="Calibri" w:hAnsi="Calibri" w:cs="Calibri"/>
                <w:color w:val="000000"/>
                <w:sz w:val="20"/>
                <w:szCs w:val="20"/>
              </w:rPr>
            </w:pPr>
            <w:r>
              <w:rPr>
                <w:rFonts w:ascii="Calibri" w:eastAsia="Calibri" w:hAnsi="Calibri" w:cs="Calibri"/>
                <w:b w:val="0"/>
                <w:color w:val="222222"/>
                <w:sz w:val="20"/>
                <w:szCs w:val="20"/>
              </w:rPr>
              <w:t>Pennsylvania</w:t>
            </w:r>
          </w:p>
        </w:tc>
        <w:tc>
          <w:tcPr>
            <w:tcW w:w="1643"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3,270,091</w:t>
            </w:r>
          </w:p>
        </w:tc>
        <w:tc>
          <w:tcPr>
            <w:tcW w:w="1569"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603,712</w:t>
            </w:r>
          </w:p>
        </w:tc>
        <w:tc>
          <w:tcPr>
            <w:tcW w:w="1568"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342,214</w:t>
            </w:r>
          </w:p>
        </w:tc>
        <w:tc>
          <w:tcPr>
            <w:tcW w:w="1293"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82,429</w:t>
            </w:r>
          </w:p>
        </w:tc>
        <w:tc>
          <w:tcPr>
            <w:tcW w:w="1449"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29,485</w:t>
            </w:r>
          </w:p>
        </w:tc>
        <w:tc>
          <w:tcPr>
            <w:tcW w:w="1449"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149,584</w:t>
            </w:r>
          </w:p>
        </w:tc>
      </w:tr>
      <w:tr w:rsidR="00C9470A" w:rsidTr="00C9470A">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1829" w:type="dxa"/>
          </w:tcPr>
          <w:p w:rsidR="00C9470A" w:rsidRDefault="00C9470A" w:rsidP="00C9470A">
            <w:pPr>
              <w:spacing w:after="200" w:line="276" w:lineRule="auto"/>
              <w:jc w:val="both"/>
              <w:rPr>
                <w:rFonts w:ascii="Calibri" w:eastAsia="Calibri" w:hAnsi="Calibri" w:cs="Calibri"/>
                <w:color w:val="000000"/>
                <w:sz w:val="20"/>
                <w:szCs w:val="20"/>
              </w:rPr>
            </w:pPr>
            <w:r>
              <w:rPr>
                <w:rFonts w:ascii="Calibri" w:eastAsia="Calibri" w:hAnsi="Calibri" w:cs="Calibri"/>
                <w:b w:val="0"/>
                <w:color w:val="222222"/>
                <w:sz w:val="20"/>
                <w:szCs w:val="20"/>
              </w:rPr>
              <w:t>National</w:t>
            </w:r>
          </w:p>
        </w:tc>
        <w:tc>
          <w:tcPr>
            <w:tcW w:w="1643"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80,755,759</w:t>
            </w:r>
          </w:p>
        </w:tc>
        <w:tc>
          <w:tcPr>
            <w:tcW w:w="1569"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15,381,768</w:t>
            </w:r>
          </w:p>
        </w:tc>
        <w:tc>
          <w:tcPr>
            <w:tcW w:w="1568"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8,199,989</w:t>
            </w:r>
          </w:p>
        </w:tc>
        <w:tc>
          <w:tcPr>
            <w:tcW w:w="1293"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2,658,265</w:t>
            </w:r>
          </w:p>
        </w:tc>
        <w:tc>
          <w:tcPr>
            <w:tcW w:w="1449"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774,828</w:t>
            </w:r>
          </w:p>
        </w:tc>
        <w:tc>
          <w:tcPr>
            <w:tcW w:w="1449"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3,748,686</w:t>
            </w:r>
          </w:p>
        </w:tc>
      </w:tr>
    </w:tbl>
    <w:p w:rsidR="00C9470A" w:rsidRDefault="00C9470A" w:rsidP="00C9470A">
      <w:pPr>
        <w:spacing w:after="200" w:line="276" w:lineRule="auto"/>
        <w:ind w:left="720" w:right="720"/>
        <w:jc w:val="both"/>
        <w:rPr>
          <w:rFonts w:ascii="Calibri" w:eastAsia="Calibri" w:hAnsi="Calibri" w:cs="Calibri"/>
          <w:b/>
          <w:color w:val="000000"/>
          <w:sz w:val="20"/>
          <w:szCs w:val="20"/>
        </w:rPr>
      </w:pPr>
      <w:r>
        <w:rPr>
          <w:rFonts w:ascii="Calibri" w:eastAsia="Calibri" w:hAnsi="Calibri" w:cs="Calibri"/>
          <w:b/>
          <w:color w:val="000000"/>
          <w:sz w:val="20"/>
          <w:szCs w:val="20"/>
        </w:rPr>
        <w:t xml:space="preserve"> </w:t>
      </w:r>
      <w:r>
        <w:rPr>
          <w:rFonts w:ascii="Calibri" w:eastAsia="Calibri" w:hAnsi="Calibri" w:cs="Calibri"/>
          <w:b/>
          <w:color w:val="000000"/>
          <w:sz w:val="16"/>
          <w:szCs w:val="16"/>
        </w:rPr>
        <w:t xml:space="preserve">Source: United States Census Bureau, American Community Survey, 2017-2021. </w:t>
      </w:r>
    </w:p>
    <w:p w:rsidR="00C9470A" w:rsidRDefault="00C9470A" w:rsidP="00C9470A">
      <w:pPr>
        <w:spacing w:after="200" w:line="360" w:lineRule="auto"/>
        <w:ind w:left="720" w:right="720"/>
        <w:jc w:val="both"/>
        <w:rPr>
          <w:rFonts w:ascii="Calibri" w:eastAsia="Calibri" w:hAnsi="Calibri" w:cs="Calibri"/>
          <w:color w:val="000000"/>
          <w:sz w:val="20"/>
          <w:szCs w:val="20"/>
        </w:rPr>
      </w:pPr>
      <w:r>
        <w:rPr>
          <w:rFonts w:ascii="Calibri" w:eastAsia="Calibri" w:hAnsi="Calibri" w:cs="Calibri"/>
          <w:color w:val="000000"/>
          <w:sz w:val="20"/>
          <w:szCs w:val="20"/>
        </w:rPr>
        <w:t>In Warren more children under the age of 18 are living at or below the poverty threshold as shown in Table 11. Note that the chart provides data on those children living below 200% of poverty. While 100% of the FPIG is the typical threshold; it is estimated that a family or household would need to 200% or above to afford all basic needs without assistance. This indicates that families and/or households with children in the two-county service area are more likely to face financial hardship and struggle to meet basic needs each month. In the report area an average of 4</w:t>
      </w:r>
      <w:r>
        <w:rPr>
          <w:rFonts w:ascii="Calibri" w:eastAsia="Calibri" w:hAnsi="Calibri" w:cs="Calibri"/>
          <w:sz w:val="20"/>
          <w:szCs w:val="20"/>
        </w:rPr>
        <w:t>4.85</w:t>
      </w:r>
      <w:r>
        <w:rPr>
          <w:rFonts w:ascii="Calibri" w:eastAsia="Calibri" w:hAnsi="Calibri" w:cs="Calibri"/>
          <w:color w:val="000000"/>
          <w:sz w:val="20"/>
          <w:szCs w:val="20"/>
        </w:rPr>
        <w:t>% of children under 18 are living at or below 200%.</w:t>
      </w:r>
      <w:r>
        <w:rPr>
          <w:rFonts w:ascii="Calibri" w:eastAsia="Calibri" w:hAnsi="Calibri" w:cs="Calibri"/>
          <w:sz w:val="20"/>
          <w:szCs w:val="20"/>
        </w:rPr>
        <w:t xml:space="preserve"> </w:t>
      </w:r>
      <w:r>
        <w:rPr>
          <w:rFonts w:ascii="Calibri" w:eastAsia="Calibri" w:hAnsi="Calibri" w:cs="Calibri"/>
          <w:color w:val="000000"/>
          <w:sz w:val="20"/>
          <w:szCs w:val="20"/>
        </w:rPr>
        <w:t xml:space="preserve">This is a concerning statistic because we know that in order for a family or household to comfortably afford all basic necessities (food, shelter, health insurance, transportation, child care, etc.) they must earn 200% or more of the FPIG. Therefore, we can make a reasonable assumption that approximately half of all households with children struggle to meet all basic needs throughout the year. This may be especially true at times where utility costs fluctuate or when unanticipated events/expenses impact the household. These reported rates do not </w:t>
      </w:r>
      <w:r w:rsidR="00AC566B">
        <w:rPr>
          <w:rFonts w:ascii="Calibri" w:eastAsia="Calibri" w:hAnsi="Calibri" w:cs="Calibri"/>
          <w:color w:val="000000"/>
          <w:sz w:val="20"/>
          <w:szCs w:val="20"/>
        </w:rPr>
        <w:t>consider</w:t>
      </w:r>
      <w:r>
        <w:rPr>
          <w:rFonts w:ascii="Calibri" w:eastAsia="Calibri" w:hAnsi="Calibri" w:cs="Calibri"/>
          <w:color w:val="000000"/>
          <w:sz w:val="20"/>
          <w:szCs w:val="20"/>
        </w:rPr>
        <w:t xml:space="preserve"> the number of households impacted by COVID when initial shut downs, job </w:t>
      </w:r>
      <w:r>
        <w:rPr>
          <w:rFonts w:ascii="Calibri" w:eastAsia="Calibri" w:hAnsi="Calibri" w:cs="Calibri"/>
          <w:color w:val="000000"/>
          <w:sz w:val="20"/>
          <w:szCs w:val="20"/>
        </w:rPr>
        <w:lastRenderedPageBreak/>
        <w:t xml:space="preserve">losses, and increased expenses began to impact the area. The high number may also point to the increasing trend of grandparents likely to be on fixed incomes raising grandchildren. </w:t>
      </w:r>
    </w:p>
    <w:p w:rsidR="00C9470A" w:rsidRDefault="00C9470A" w:rsidP="00C9470A">
      <w:pPr>
        <w:spacing w:after="200" w:line="360" w:lineRule="auto"/>
        <w:ind w:left="720" w:right="720"/>
        <w:jc w:val="both"/>
        <w:rPr>
          <w:rFonts w:ascii="Calibri" w:eastAsia="Calibri" w:hAnsi="Calibri" w:cs="Calibri"/>
          <w:color w:val="000000"/>
          <w:sz w:val="20"/>
          <w:szCs w:val="20"/>
        </w:rPr>
      </w:pPr>
      <w:r>
        <w:rPr>
          <w:rFonts w:ascii="Calibri" w:eastAsia="Calibri" w:hAnsi="Calibri" w:cs="Calibri"/>
          <w:color w:val="000000"/>
          <w:sz w:val="20"/>
          <w:szCs w:val="20"/>
        </w:rPr>
        <w:t xml:space="preserve">Tables 12 and 13 provide more recent reporting on children living in poverty in the report area. While Table 12 shows the estimated rate for all children under 18; Table 13 looks specifically at those children aged 0 to 4. These children would be in the target age to receive early childhood services or will need them in the near future. </w:t>
      </w:r>
      <w:r>
        <w:rPr>
          <w:rFonts w:ascii="Calibri" w:eastAsia="Calibri" w:hAnsi="Calibri" w:cs="Calibri"/>
          <w:sz w:val="20"/>
          <w:szCs w:val="20"/>
        </w:rPr>
        <w:t>Poverty rates</w:t>
      </w:r>
      <w:r>
        <w:rPr>
          <w:rFonts w:ascii="Calibri" w:eastAsia="Calibri" w:hAnsi="Calibri" w:cs="Calibri"/>
          <w:color w:val="000000"/>
          <w:sz w:val="20"/>
          <w:szCs w:val="20"/>
        </w:rPr>
        <w:t xml:space="preserve"> for children in Warren County are higher than state and national averages. One possible reason for this could be limited ability of the family to earn additional income due to a lack of child care that is affordable or where a subsidy can be used. Other reasons could be the growing number of grandparents raising grandchildren on fixed and / or limited income. In Table 14 the rate change indicates that there was a drastic reduction in children in poverty in 2020 but this gain was nearly completely reversed by 2021. It is unknown what level of impact pandemic era emergency relief programs and widespread unemployment had on this number however it is likely that these factors had some influence on reported numbers. </w:t>
      </w:r>
    </w:p>
    <w:p w:rsidR="00C9470A" w:rsidRDefault="00C9470A" w:rsidP="00C9470A">
      <w:pPr>
        <w:spacing w:after="200" w:line="276" w:lineRule="auto"/>
        <w:ind w:left="720" w:right="720"/>
        <w:jc w:val="both"/>
        <w:rPr>
          <w:rFonts w:ascii="Calibri" w:eastAsia="Calibri" w:hAnsi="Calibri" w:cs="Calibri"/>
          <w:b/>
          <w:sz w:val="20"/>
          <w:szCs w:val="20"/>
        </w:rPr>
      </w:pPr>
    </w:p>
    <w:p w:rsidR="00C9470A" w:rsidRDefault="00C9470A" w:rsidP="00C9470A">
      <w:pPr>
        <w:spacing w:after="200" w:line="276" w:lineRule="auto"/>
        <w:ind w:left="720" w:right="720"/>
        <w:jc w:val="both"/>
        <w:rPr>
          <w:rFonts w:ascii="Calibri" w:eastAsia="Calibri" w:hAnsi="Calibri" w:cs="Calibri"/>
          <w:b/>
          <w:sz w:val="20"/>
          <w:szCs w:val="20"/>
        </w:rPr>
      </w:pPr>
    </w:p>
    <w:p w:rsidR="00C9470A" w:rsidRDefault="00C9470A" w:rsidP="00C9470A">
      <w:pPr>
        <w:spacing w:after="200" w:line="276" w:lineRule="auto"/>
        <w:ind w:left="720" w:right="720"/>
        <w:jc w:val="both"/>
        <w:rPr>
          <w:rFonts w:ascii="Calibri" w:eastAsia="Calibri" w:hAnsi="Calibri" w:cs="Calibri"/>
          <w:color w:val="000000"/>
          <w:sz w:val="20"/>
          <w:szCs w:val="20"/>
        </w:rPr>
      </w:pPr>
      <w:r>
        <w:rPr>
          <w:rFonts w:ascii="Calibri" w:eastAsia="Calibri" w:hAnsi="Calibri" w:cs="Calibri"/>
          <w:b/>
          <w:color w:val="000000"/>
          <w:sz w:val="20"/>
          <w:szCs w:val="20"/>
        </w:rPr>
        <w:t>Table 11: Poverty, Children Below 200% FPIG</w:t>
      </w:r>
    </w:p>
    <w:tbl>
      <w:tblPr>
        <w:tblStyle w:val="ListTable1Light-Accent6"/>
        <w:tblW w:w="10782" w:type="dxa"/>
        <w:tblInd w:w="0" w:type="dxa"/>
        <w:tblLayout w:type="fixed"/>
        <w:tblLook w:val="04A0" w:firstRow="1" w:lastRow="0" w:firstColumn="1" w:lastColumn="0" w:noHBand="0" w:noVBand="1"/>
      </w:tblPr>
      <w:tblGrid>
        <w:gridCol w:w="2160"/>
        <w:gridCol w:w="2142"/>
        <w:gridCol w:w="2070"/>
        <w:gridCol w:w="2070"/>
        <w:gridCol w:w="2340"/>
      </w:tblGrid>
      <w:tr w:rsidR="00C9470A" w:rsidTr="00C9470A">
        <w:trPr>
          <w:cnfStyle w:val="100000000000" w:firstRow="1" w:lastRow="0" w:firstColumn="0" w:lastColumn="0" w:oddVBand="0" w:evenVBand="0" w:oddHBand="0"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2160" w:type="dxa"/>
          </w:tcPr>
          <w:p w:rsidR="00C9470A" w:rsidRDefault="00C9470A" w:rsidP="00C9470A"/>
        </w:tc>
        <w:tc>
          <w:tcPr>
            <w:tcW w:w="2142" w:type="dxa"/>
          </w:tcPr>
          <w:p w:rsidR="00C9470A" w:rsidRDefault="00C9470A" w:rsidP="00C9470A">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b w:val="0"/>
                <w:color w:val="000000"/>
                <w:sz w:val="20"/>
                <w:szCs w:val="20"/>
              </w:rPr>
              <w:t>Total Population</w:t>
            </w:r>
          </w:p>
        </w:tc>
        <w:tc>
          <w:tcPr>
            <w:tcW w:w="2070" w:type="dxa"/>
          </w:tcPr>
          <w:p w:rsidR="00C9470A" w:rsidRDefault="00C9470A" w:rsidP="00C9470A">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b w:val="0"/>
                <w:color w:val="000000"/>
                <w:sz w:val="20"/>
                <w:szCs w:val="20"/>
              </w:rPr>
              <w:t>Population Under Age 18</w:t>
            </w:r>
          </w:p>
        </w:tc>
        <w:tc>
          <w:tcPr>
            <w:tcW w:w="2070" w:type="dxa"/>
          </w:tcPr>
          <w:p w:rsidR="00C9470A" w:rsidRDefault="00C9470A" w:rsidP="00C9470A">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b w:val="0"/>
                <w:color w:val="000000"/>
                <w:sz w:val="20"/>
                <w:szCs w:val="20"/>
              </w:rPr>
              <w:t>Population Under Age 18 in Poverty</w:t>
            </w:r>
          </w:p>
        </w:tc>
        <w:tc>
          <w:tcPr>
            <w:tcW w:w="2340" w:type="dxa"/>
          </w:tcPr>
          <w:p w:rsidR="00C9470A" w:rsidRDefault="00C9470A" w:rsidP="00C9470A">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b w:val="0"/>
                <w:color w:val="000000"/>
                <w:sz w:val="20"/>
                <w:szCs w:val="20"/>
              </w:rPr>
              <w:t>Percent Population Under Age 18 in Poverty</w:t>
            </w:r>
          </w:p>
        </w:tc>
      </w:tr>
      <w:tr w:rsidR="00C9470A" w:rsidTr="00C9470A">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2160" w:type="dxa"/>
          </w:tcPr>
          <w:p w:rsidR="00C9470A" w:rsidRDefault="00C9470A" w:rsidP="00C9470A">
            <w:pPr>
              <w:spacing w:after="200" w:line="276" w:lineRule="auto"/>
              <w:rPr>
                <w:rFonts w:ascii="Calibri" w:eastAsia="Calibri" w:hAnsi="Calibri" w:cs="Calibri"/>
                <w:color w:val="000000"/>
                <w:sz w:val="20"/>
                <w:szCs w:val="20"/>
              </w:rPr>
            </w:pPr>
            <w:r>
              <w:rPr>
                <w:rFonts w:ascii="Verdana" w:eastAsia="Verdana" w:hAnsi="Verdana" w:cs="Verdana"/>
                <w:b w:val="0"/>
                <w:color w:val="222222"/>
                <w:sz w:val="18"/>
                <w:szCs w:val="18"/>
              </w:rPr>
              <w:t>Warren</w:t>
            </w:r>
          </w:p>
        </w:tc>
        <w:tc>
          <w:tcPr>
            <w:tcW w:w="2142"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39,012</w:t>
            </w:r>
          </w:p>
        </w:tc>
        <w:tc>
          <w:tcPr>
            <w:tcW w:w="2070"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7,599</w:t>
            </w:r>
          </w:p>
        </w:tc>
        <w:tc>
          <w:tcPr>
            <w:tcW w:w="2070"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3,408</w:t>
            </w:r>
          </w:p>
        </w:tc>
        <w:tc>
          <w:tcPr>
            <w:tcW w:w="2340"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44.85%</w:t>
            </w:r>
          </w:p>
        </w:tc>
      </w:tr>
      <w:tr w:rsidR="00C9470A" w:rsidTr="00C9470A">
        <w:trPr>
          <w:trHeight w:val="220"/>
        </w:trPr>
        <w:tc>
          <w:tcPr>
            <w:cnfStyle w:val="001000000000" w:firstRow="0" w:lastRow="0" w:firstColumn="1" w:lastColumn="0" w:oddVBand="0" w:evenVBand="0" w:oddHBand="0" w:evenHBand="0" w:firstRowFirstColumn="0" w:firstRowLastColumn="0" w:lastRowFirstColumn="0" w:lastRowLastColumn="0"/>
            <w:tcW w:w="2160" w:type="dxa"/>
          </w:tcPr>
          <w:p w:rsidR="00C9470A" w:rsidRDefault="00C9470A" w:rsidP="00C9470A">
            <w:pPr>
              <w:spacing w:after="200" w:line="276" w:lineRule="auto"/>
              <w:rPr>
                <w:rFonts w:ascii="Calibri" w:eastAsia="Calibri" w:hAnsi="Calibri" w:cs="Calibri"/>
                <w:color w:val="000000"/>
                <w:sz w:val="20"/>
                <w:szCs w:val="20"/>
              </w:rPr>
            </w:pPr>
            <w:r>
              <w:rPr>
                <w:rFonts w:ascii="Verdana" w:eastAsia="Verdana" w:hAnsi="Verdana" w:cs="Verdana"/>
                <w:b w:val="0"/>
                <w:color w:val="222222"/>
                <w:sz w:val="18"/>
                <w:szCs w:val="18"/>
              </w:rPr>
              <w:t>Pennsylvania</w:t>
            </w:r>
          </w:p>
        </w:tc>
        <w:tc>
          <w:tcPr>
            <w:tcW w:w="2142"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12,380,284</w:t>
            </w:r>
          </w:p>
        </w:tc>
        <w:tc>
          <w:tcPr>
            <w:tcW w:w="2070"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2,613,746</w:t>
            </w:r>
          </w:p>
        </w:tc>
        <w:tc>
          <w:tcPr>
            <w:tcW w:w="2070"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966,243</w:t>
            </w:r>
          </w:p>
        </w:tc>
        <w:tc>
          <w:tcPr>
            <w:tcW w:w="2340"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36.97%</w:t>
            </w:r>
          </w:p>
        </w:tc>
      </w:tr>
      <w:tr w:rsidR="00C9470A" w:rsidTr="00C9470A">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2160" w:type="dxa"/>
          </w:tcPr>
          <w:p w:rsidR="00C9470A" w:rsidRDefault="00C9470A" w:rsidP="00C9470A">
            <w:pPr>
              <w:spacing w:after="200" w:line="276" w:lineRule="auto"/>
              <w:rPr>
                <w:rFonts w:ascii="Calibri" w:eastAsia="Calibri" w:hAnsi="Calibri" w:cs="Calibri"/>
                <w:color w:val="000000"/>
                <w:sz w:val="20"/>
                <w:szCs w:val="20"/>
              </w:rPr>
            </w:pPr>
            <w:r>
              <w:rPr>
                <w:rFonts w:ascii="Verdana" w:eastAsia="Verdana" w:hAnsi="Verdana" w:cs="Verdana"/>
                <w:b w:val="0"/>
                <w:color w:val="222222"/>
                <w:sz w:val="18"/>
                <w:szCs w:val="18"/>
              </w:rPr>
              <w:t>National</w:t>
            </w:r>
          </w:p>
        </w:tc>
        <w:tc>
          <w:tcPr>
            <w:tcW w:w="2142"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316,715,051</w:t>
            </w:r>
          </w:p>
        </w:tc>
        <w:tc>
          <w:tcPr>
            <w:tcW w:w="2070" w:type="dxa"/>
          </w:tcPr>
          <w:p w:rsidR="00C9470A" w:rsidRDefault="00C9470A" w:rsidP="00C9470A">
            <w:pPr>
              <w:tabs>
                <w:tab w:val="left" w:pos="285"/>
                <w:tab w:val="center" w:pos="927"/>
              </w:tabs>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72,235,700</w:t>
            </w:r>
          </w:p>
        </w:tc>
        <w:tc>
          <w:tcPr>
            <w:tcW w:w="2070"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28,929,639</w:t>
            </w:r>
          </w:p>
        </w:tc>
        <w:tc>
          <w:tcPr>
            <w:tcW w:w="2340"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40.05%</w:t>
            </w:r>
          </w:p>
        </w:tc>
      </w:tr>
    </w:tbl>
    <w:p w:rsidR="00C9470A" w:rsidRDefault="00C9470A" w:rsidP="00C9470A">
      <w:pPr>
        <w:spacing w:after="200" w:line="276" w:lineRule="auto"/>
        <w:ind w:left="720" w:right="720"/>
        <w:jc w:val="both"/>
        <w:rPr>
          <w:rFonts w:ascii="Calibri" w:eastAsia="Calibri" w:hAnsi="Calibri" w:cs="Calibri"/>
          <w:b/>
          <w:color w:val="000000"/>
          <w:sz w:val="16"/>
          <w:szCs w:val="16"/>
        </w:rPr>
      </w:pPr>
      <w:r>
        <w:rPr>
          <w:rFonts w:ascii="Calibri" w:eastAsia="Calibri" w:hAnsi="Calibri" w:cs="Calibri"/>
          <w:b/>
          <w:color w:val="000000"/>
          <w:sz w:val="16"/>
          <w:szCs w:val="16"/>
        </w:rPr>
        <w:t xml:space="preserve">Source: United States Census Bureau, American Community Survey. 2015 to 2019. </w:t>
      </w:r>
    </w:p>
    <w:p w:rsidR="00C9470A" w:rsidRDefault="00C9470A" w:rsidP="00C9470A">
      <w:pPr>
        <w:spacing w:after="200" w:line="276" w:lineRule="auto"/>
        <w:ind w:left="720" w:right="720"/>
        <w:jc w:val="both"/>
        <w:rPr>
          <w:rFonts w:ascii="Calibri" w:eastAsia="Calibri" w:hAnsi="Calibri" w:cs="Calibri"/>
          <w:b/>
          <w:color w:val="000000"/>
          <w:sz w:val="16"/>
          <w:szCs w:val="16"/>
        </w:rPr>
      </w:pPr>
    </w:p>
    <w:p w:rsidR="00C9470A" w:rsidRDefault="00C9470A" w:rsidP="00C9470A">
      <w:pPr>
        <w:spacing w:after="200" w:line="276" w:lineRule="auto"/>
        <w:ind w:left="720" w:right="720"/>
        <w:jc w:val="both"/>
        <w:rPr>
          <w:rFonts w:ascii="Calibri" w:eastAsia="Calibri" w:hAnsi="Calibri" w:cs="Calibri"/>
          <w:b/>
          <w:color w:val="000000"/>
          <w:sz w:val="20"/>
          <w:szCs w:val="20"/>
        </w:rPr>
      </w:pPr>
      <w:r>
        <w:rPr>
          <w:rFonts w:ascii="Calibri" w:eastAsia="Calibri" w:hAnsi="Calibri" w:cs="Calibri"/>
          <w:b/>
          <w:color w:val="000000"/>
          <w:sz w:val="20"/>
          <w:szCs w:val="20"/>
        </w:rPr>
        <w:t>Table 12:  Child (0-17) Poverty Rate (ACS)</w:t>
      </w:r>
    </w:p>
    <w:tbl>
      <w:tblPr>
        <w:tblStyle w:val="ListTable1Light-Accent6"/>
        <w:tblW w:w="10710" w:type="dxa"/>
        <w:tblInd w:w="0" w:type="dxa"/>
        <w:tblLayout w:type="fixed"/>
        <w:tblLook w:val="04A0" w:firstRow="1" w:lastRow="0" w:firstColumn="1" w:lastColumn="0" w:noHBand="0" w:noVBand="1"/>
      </w:tblPr>
      <w:tblGrid>
        <w:gridCol w:w="2160"/>
        <w:gridCol w:w="3060"/>
        <w:gridCol w:w="2790"/>
        <w:gridCol w:w="2700"/>
      </w:tblGrid>
      <w:tr w:rsidR="00C9470A" w:rsidTr="00C9470A">
        <w:trPr>
          <w:cnfStyle w:val="100000000000" w:firstRow="1" w:lastRow="0" w:firstColumn="0" w:lastColumn="0" w:oddVBand="0" w:evenVBand="0" w:oddHBand="0"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2160" w:type="dxa"/>
          </w:tcPr>
          <w:p w:rsidR="00C9470A" w:rsidRDefault="00C9470A" w:rsidP="00C9470A"/>
        </w:tc>
        <w:tc>
          <w:tcPr>
            <w:tcW w:w="3060" w:type="dxa"/>
          </w:tcPr>
          <w:p w:rsidR="00C9470A" w:rsidRDefault="00C9470A" w:rsidP="00C9470A">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b w:val="0"/>
                <w:color w:val="000000"/>
                <w:sz w:val="20"/>
                <w:szCs w:val="20"/>
              </w:rPr>
              <w:t>Total Population Ages 0-17</w:t>
            </w:r>
          </w:p>
        </w:tc>
        <w:tc>
          <w:tcPr>
            <w:tcW w:w="2790" w:type="dxa"/>
          </w:tcPr>
          <w:p w:rsidR="00C9470A" w:rsidRDefault="00C9470A" w:rsidP="00C9470A">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b w:val="0"/>
                <w:color w:val="000000"/>
                <w:sz w:val="20"/>
                <w:szCs w:val="20"/>
              </w:rPr>
              <w:t>Ages 0-17 In Poverty</w:t>
            </w:r>
          </w:p>
        </w:tc>
        <w:tc>
          <w:tcPr>
            <w:tcW w:w="2700" w:type="dxa"/>
          </w:tcPr>
          <w:p w:rsidR="00C9470A" w:rsidRDefault="00C9470A" w:rsidP="00C9470A">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b w:val="0"/>
                <w:color w:val="000000"/>
                <w:sz w:val="20"/>
                <w:szCs w:val="20"/>
              </w:rPr>
              <w:t>Ages 0-17 Poverty Rate</w:t>
            </w:r>
          </w:p>
        </w:tc>
      </w:tr>
      <w:tr w:rsidR="00C9470A" w:rsidTr="00C9470A">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2160" w:type="dxa"/>
          </w:tcPr>
          <w:p w:rsidR="00C9470A" w:rsidRDefault="00C9470A" w:rsidP="00C9470A">
            <w:pPr>
              <w:spacing w:after="200" w:line="276" w:lineRule="auto"/>
              <w:rPr>
                <w:rFonts w:ascii="Calibri" w:eastAsia="Calibri" w:hAnsi="Calibri" w:cs="Calibri"/>
                <w:color w:val="000000"/>
                <w:sz w:val="20"/>
                <w:szCs w:val="20"/>
              </w:rPr>
            </w:pPr>
            <w:r>
              <w:rPr>
                <w:rFonts w:ascii="Verdana" w:eastAsia="Verdana" w:hAnsi="Verdana" w:cs="Verdana"/>
                <w:b w:val="0"/>
                <w:color w:val="222222"/>
                <w:sz w:val="18"/>
                <w:szCs w:val="18"/>
              </w:rPr>
              <w:t>Warren</w:t>
            </w:r>
          </w:p>
        </w:tc>
        <w:tc>
          <w:tcPr>
            <w:tcW w:w="3060"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7,495</w:t>
            </w:r>
          </w:p>
        </w:tc>
        <w:tc>
          <w:tcPr>
            <w:tcW w:w="2790"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1,383</w:t>
            </w:r>
          </w:p>
        </w:tc>
        <w:tc>
          <w:tcPr>
            <w:tcW w:w="2700"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18.5%</w:t>
            </w:r>
          </w:p>
        </w:tc>
      </w:tr>
      <w:tr w:rsidR="00C9470A" w:rsidTr="00C9470A">
        <w:trPr>
          <w:trHeight w:val="220"/>
        </w:trPr>
        <w:tc>
          <w:tcPr>
            <w:cnfStyle w:val="001000000000" w:firstRow="0" w:lastRow="0" w:firstColumn="1" w:lastColumn="0" w:oddVBand="0" w:evenVBand="0" w:oddHBand="0" w:evenHBand="0" w:firstRowFirstColumn="0" w:firstRowLastColumn="0" w:lastRowFirstColumn="0" w:lastRowLastColumn="0"/>
            <w:tcW w:w="2160" w:type="dxa"/>
          </w:tcPr>
          <w:p w:rsidR="00C9470A" w:rsidRDefault="00C9470A" w:rsidP="00C9470A">
            <w:pPr>
              <w:spacing w:after="200" w:line="276" w:lineRule="auto"/>
              <w:rPr>
                <w:rFonts w:ascii="Calibri" w:eastAsia="Calibri" w:hAnsi="Calibri" w:cs="Calibri"/>
                <w:color w:val="000000"/>
                <w:sz w:val="20"/>
                <w:szCs w:val="20"/>
              </w:rPr>
            </w:pPr>
            <w:r>
              <w:rPr>
                <w:rFonts w:ascii="Verdana" w:eastAsia="Verdana" w:hAnsi="Verdana" w:cs="Verdana"/>
                <w:b w:val="0"/>
                <w:color w:val="222222"/>
                <w:sz w:val="18"/>
                <w:szCs w:val="18"/>
              </w:rPr>
              <w:t>Pennsylvania</w:t>
            </w:r>
          </w:p>
        </w:tc>
        <w:tc>
          <w:tcPr>
            <w:tcW w:w="3060"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2,656,206</w:t>
            </w:r>
          </w:p>
        </w:tc>
        <w:tc>
          <w:tcPr>
            <w:tcW w:w="2790"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435,602</w:t>
            </w:r>
          </w:p>
        </w:tc>
        <w:tc>
          <w:tcPr>
            <w:tcW w:w="2700"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16.4%</w:t>
            </w:r>
          </w:p>
        </w:tc>
      </w:tr>
      <w:tr w:rsidR="00C9470A" w:rsidTr="00C9470A">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2160" w:type="dxa"/>
          </w:tcPr>
          <w:p w:rsidR="00C9470A" w:rsidRDefault="00C9470A" w:rsidP="00C9470A">
            <w:pPr>
              <w:spacing w:after="200" w:line="276" w:lineRule="auto"/>
              <w:rPr>
                <w:rFonts w:ascii="Calibri" w:eastAsia="Calibri" w:hAnsi="Calibri" w:cs="Calibri"/>
                <w:color w:val="000000"/>
                <w:sz w:val="20"/>
                <w:szCs w:val="20"/>
              </w:rPr>
            </w:pPr>
            <w:r>
              <w:rPr>
                <w:rFonts w:ascii="Verdana" w:eastAsia="Verdana" w:hAnsi="Verdana" w:cs="Verdana"/>
                <w:b w:val="0"/>
                <w:color w:val="222222"/>
                <w:sz w:val="18"/>
                <w:szCs w:val="18"/>
              </w:rPr>
              <w:t>National</w:t>
            </w:r>
          </w:p>
        </w:tc>
        <w:tc>
          <w:tcPr>
            <w:tcW w:w="3060"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72,996,065</w:t>
            </w:r>
          </w:p>
        </w:tc>
        <w:tc>
          <w:tcPr>
            <w:tcW w:w="2790" w:type="dxa"/>
          </w:tcPr>
          <w:p w:rsidR="00C9470A" w:rsidRDefault="00C9470A" w:rsidP="00C9470A">
            <w:pPr>
              <w:tabs>
                <w:tab w:val="left" w:pos="285"/>
                <w:tab w:val="center" w:pos="927"/>
              </w:tabs>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12,443,424</w:t>
            </w:r>
          </w:p>
        </w:tc>
        <w:tc>
          <w:tcPr>
            <w:tcW w:w="2700"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17%</w:t>
            </w:r>
          </w:p>
        </w:tc>
      </w:tr>
    </w:tbl>
    <w:p w:rsidR="00C9470A" w:rsidRDefault="00C9470A" w:rsidP="00C9470A">
      <w:pPr>
        <w:spacing w:after="200" w:line="276" w:lineRule="auto"/>
        <w:ind w:left="720" w:right="720"/>
        <w:jc w:val="both"/>
        <w:rPr>
          <w:rFonts w:ascii="Calibri" w:eastAsia="Calibri" w:hAnsi="Calibri" w:cs="Calibri"/>
          <w:b/>
          <w:color w:val="000000"/>
          <w:sz w:val="16"/>
          <w:szCs w:val="16"/>
        </w:rPr>
      </w:pPr>
      <w:r>
        <w:rPr>
          <w:rFonts w:ascii="Calibri" w:eastAsia="Calibri" w:hAnsi="Calibri" w:cs="Calibri"/>
          <w:b/>
          <w:color w:val="000000"/>
          <w:sz w:val="16"/>
          <w:szCs w:val="16"/>
        </w:rPr>
        <w:t>Source: US Census Bureau, American Community Survey, 2017-2021.</w:t>
      </w:r>
    </w:p>
    <w:p w:rsidR="00C9470A" w:rsidRDefault="00C9470A" w:rsidP="00C9470A">
      <w:pPr>
        <w:spacing w:after="200" w:line="276" w:lineRule="auto"/>
        <w:ind w:right="720"/>
        <w:jc w:val="both"/>
        <w:rPr>
          <w:rFonts w:ascii="Calibri" w:eastAsia="Calibri" w:hAnsi="Calibri" w:cs="Calibri"/>
          <w:b/>
          <w:color w:val="000000"/>
          <w:sz w:val="16"/>
          <w:szCs w:val="16"/>
        </w:rPr>
      </w:pPr>
    </w:p>
    <w:p w:rsidR="00C9470A" w:rsidRDefault="00C9470A" w:rsidP="00C9470A">
      <w:pPr>
        <w:spacing w:after="200" w:line="276" w:lineRule="auto"/>
        <w:ind w:left="720" w:right="720"/>
        <w:jc w:val="both"/>
        <w:rPr>
          <w:rFonts w:ascii="Calibri" w:eastAsia="Calibri" w:hAnsi="Calibri" w:cs="Calibri"/>
          <w:b/>
          <w:color w:val="000000"/>
          <w:sz w:val="20"/>
          <w:szCs w:val="20"/>
        </w:rPr>
      </w:pPr>
      <w:r>
        <w:rPr>
          <w:rFonts w:ascii="Calibri" w:eastAsia="Calibri" w:hAnsi="Calibri" w:cs="Calibri"/>
          <w:b/>
          <w:color w:val="000000"/>
          <w:sz w:val="20"/>
          <w:szCs w:val="20"/>
        </w:rPr>
        <w:t>Table 13:  Child (0-4) Poverty Rate (ACS)</w:t>
      </w:r>
    </w:p>
    <w:tbl>
      <w:tblPr>
        <w:tblStyle w:val="ListTable1Light-Accent6"/>
        <w:tblW w:w="10710" w:type="dxa"/>
        <w:tblInd w:w="0" w:type="dxa"/>
        <w:tblLayout w:type="fixed"/>
        <w:tblLook w:val="04A0" w:firstRow="1" w:lastRow="0" w:firstColumn="1" w:lastColumn="0" w:noHBand="0" w:noVBand="1"/>
      </w:tblPr>
      <w:tblGrid>
        <w:gridCol w:w="2160"/>
        <w:gridCol w:w="3060"/>
        <w:gridCol w:w="2790"/>
        <w:gridCol w:w="2700"/>
      </w:tblGrid>
      <w:tr w:rsidR="00C9470A" w:rsidTr="00C9470A">
        <w:trPr>
          <w:cnfStyle w:val="100000000000" w:firstRow="1" w:lastRow="0" w:firstColumn="0" w:lastColumn="0" w:oddVBand="0" w:evenVBand="0" w:oddHBand="0"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2160" w:type="dxa"/>
          </w:tcPr>
          <w:p w:rsidR="00C9470A" w:rsidRDefault="00C9470A" w:rsidP="00C9470A"/>
        </w:tc>
        <w:tc>
          <w:tcPr>
            <w:tcW w:w="3060" w:type="dxa"/>
          </w:tcPr>
          <w:p w:rsidR="00C9470A" w:rsidRDefault="00C9470A" w:rsidP="00C9470A">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b w:val="0"/>
                <w:color w:val="000000"/>
                <w:sz w:val="20"/>
                <w:szCs w:val="20"/>
              </w:rPr>
              <w:t>Total Population Ages 0-4</w:t>
            </w:r>
          </w:p>
        </w:tc>
        <w:tc>
          <w:tcPr>
            <w:tcW w:w="2790" w:type="dxa"/>
          </w:tcPr>
          <w:p w:rsidR="00C9470A" w:rsidRDefault="00C9470A" w:rsidP="00C9470A">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b w:val="0"/>
                <w:color w:val="000000"/>
                <w:sz w:val="20"/>
                <w:szCs w:val="20"/>
              </w:rPr>
              <w:t>Ages 0-4 In Poverty</w:t>
            </w:r>
          </w:p>
        </w:tc>
        <w:tc>
          <w:tcPr>
            <w:tcW w:w="2700" w:type="dxa"/>
          </w:tcPr>
          <w:p w:rsidR="00C9470A" w:rsidRDefault="00C9470A" w:rsidP="00C9470A">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b w:val="0"/>
                <w:color w:val="000000"/>
                <w:sz w:val="20"/>
                <w:szCs w:val="20"/>
              </w:rPr>
              <w:t>Ages 0-4 Poverty Rate</w:t>
            </w:r>
          </w:p>
        </w:tc>
      </w:tr>
      <w:tr w:rsidR="00C9470A" w:rsidTr="00C9470A">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2160" w:type="dxa"/>
          </w:tcPr>
          <w:p w:rsidR="00C9470A" w:rsidRDefault="00C9470A" w:rsidP="00C9470A">
            <w:pPr>
              <w:spacing w:after="200" w:line="276" w:lineRule="auto"/>
              <w:rPr>
                <w:rFonts w:ascii="Calibri" w:eastAsia="Calibri" w:hAnsi="Calibri" w:cs="Calibri"/>
                <w:color w:val="000000"/>
                <w:sz w:val="20"/>
                <w:szCs w:val="20"/>
              </w:rPr>
            </w:pPr>
            <w:r>
              <w:rPr>
                <w:rFonts w:ascii="Verdana" w:eastAsia="Verdana" w:hAnsi="Verdana" w:cs="Verdana"/>
                <w:b w:val="0"/>
                <w:color w:val="222222"/>
                <w:sz w:val="18"/>
                <w:szCs w:val="18"/>
              </w:rPr>
              <w:t>Warren</w:t>
            </w:r>
          </w:p>
        </w:tc>
        <w:tc>
          <w:tcPr>
            <w:tcW w:w="3060"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1,974</w:t>
            </w:r>
          </w:p>
        </w:tc>
        <w:tc>
          <w:tcPr>
            <w:tcW w:w="2790"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543</w:t>
            </w:r>
          </w:p>
        </w:tc>
        <w:tc>
          <w:tcPr>
            <w:tcW w:w="2700"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27.5%</w:t>
            </w:r>
          </w:p>
        </w:tc>
      </w:tr>
      <w:tr w:rsidR="00C9470A" w:rsidTr="00C9470A">
        <w:trPr>
          <w:trHeight w:val="220"/>
        </w:trPr>
        <w:tc>
          <w:tcPr>
            <w:cnfStyle w:val="001000000000" w:firstRow="0" w:lastRow="0" w:firstColumn="1" w:lastColumn="0" w:oddVBand="0" w:evenVBand="0" w:oddHBand="0" w:evenHBand="0" w:firstRowFirstColumn="0" w:firstRowLastColumn="0" w:lastRowFirstColumn="0" w:lastRowLastColumn="0"/>
            <w:tcW w:w="2160" w:type="dxa"/>
          </w:tcPr>
          <w:p w:rsidR="00C9470A" w:rsidRDefault="00C9470A" w:rsidP="00C9470A">
            <w:pPr>
              <w:spacing w:after="200" w:line="276" w:lineRule="auto"/>
              <w:rPr>
                <w:rFonts w:ascii="Calibri" w:eastAsia="Calibri" w:hAnsi="Calibri" w:cs="Calibri"/>
                <w:color w:val="000000"/>
                <w:sz w:val="20"/>
                <w:szCs w:val="20"/>
              </w:rPr>
            </w:pPr>
            <w:r>
              <w:rPr>
                <w:rFonts w:ascii="Verdana" w:eastAsia="Verdana" w:hAnsi="Verdana" w:cs="Verdana"/>
                <w:b w:val="0"/>
                <w:color w:val="222222"/>
                <w:sz w:val="18"/>
                <w:szCs w:val="18"/>
              </w:rPr>
              <w:lastRenderedPageBreak/>
              <w:t>Pennsylvania</w:t>
            </w:r>
          </w:p>
        </w:tc>
        <w:tc>
          <w:tcPr>
            <w:tcW w:w="3060"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688,255</w:t>
            </w:r>
          </w:p>
        </w:tc>
        <w:tc>
          <w:tcPr>
            <w:tcW w:w="2790"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122,812</w:t>
            </w:r>
          </w:p>
        </w:tc>
        <w:tc>
          <w:tcPr>
            <w:tcW w:w="2700"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17.8%</w:t>
            </w:r>
          </w:p>
        </w:tc>
      </w:tr>
      <w:tr w:rsidR="00C9470A" w:rsidTr="00C9470A">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2160" w:type="dxa"/>
          </w:tcPr>
          <w:p w:rsidR="00C9470A" w:rsidRDefault="00C9470A" w:rsidP="00C9470A">
            <w:pPr>
              <w:spacing w:after="200" w:line="276" w:lineRule="auto"/>
              <w:rPr>
                <w:rFonts w:ascii="Calibri" w:eastAsia="Calibri" w:hAnsi="Calibri" w:cs="Calibri"/>
                <w:color w:val="000000"/>
                <w:sz w:val="20"/>
                <w:szCs w:val="20"/>
              </w:rPr>
            </w:pPr>
            <w:r>
              <w:rPr>
                <w:rFonts w:ascii="Verdana" w:eastAsia="Verdana" w:hAnsi="Verdana" w:cs="Verdana"/>
                <w:b w:val="0"/>
                <w:color w:val="222222"/>
                <w:sz w:val="18"/>
                <w:szCs w:val="18"/>
              </w:rPr>
              <w:t>National</w:t>
            </w:r>
          </w:p>
        </w:tc>
        <w:tc>
          <w:tcPr>
            <w:tcW w:w="3060"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19,064,128</w:t>
            </w:r>
          </w:p>
        </w:tc>
        <w:tc>
          <w:tcPr>
            <w:tcW w:w="2790" w:type="dxa"/>
          </w:tcPr>
          <w:p w:rsidR="00C9470A" w:rsidRDefault="00C9470A" w:rsidP="00C9470A">
            <w:pPr>
              <w:tabs>
                <w:tab w:val="left" w:pos="285"/>
                <w:tab w:val="center" w:pos="927"/>
              </w:tabs>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3,535,591</w:t>
            </w:r>
          </w:p>
        </w:tc>
        <w:tc>
          <w:tcPr>
            <w:tcW w:w="2700"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18.5%</w:t>
            </w:r>
          </w:p>
        </w:tc>
      </w:tr>
    </w:tbl>
    <w:p w:rsidR="00C9470A" w:rsidRDefault="00C9470A" w:rsidP="00C9470A">
      <w:pPr>
        <w:spacing w:after="200" w:line="276" w:lineRule="auto"/>
        <w:ind w:left="720" w:right="720"/>
        <w:jc w:val="both"/>
        <w:rPr>
          <w:rFonts w:ascii="Calibri" w:eastAsia="Calibri" w:hAnsi="Calibri" w:cs="Calibri"/>
          <w:b/>
          <w:color w:val="000000"/>
          <w:sz w:val="16"/>
          <w:szCs w:val="16"/>
        </w:rPr>
      </w:pPr>
      <w:r>
        <w:rPr>
          <w:rFonts w:ascii="Calibri" w:eastAsia="Calibri" w:hAnsi="Calibri" w:cs="Calibri"/>
          <w:b/>
          <w:color w:val="000000"/>
          <w:sz w:val="16"/>
          <w:szCs w:val="16"/>
        </w:rPr>
        <w:t>Source: US Census Bureau, American Community Survey, 2017-2021.</w:t>
      </w:r>
    </w:p>
    <w:p w:rsidR="00C9470A" w:rsidRDefault="00C9470A" w:rsidP="00C9470A">
      <w:pPr>
        <w:spacing w:after="200" w:line="276" w:lineRule="auto"/>
        <w:ind w:left="720" w:right="720"/>
        <w:jc w:val="both"/>
        <w:rPr>
          <w:rFonts w:ascii="Calibri" w:eastAsia="Calibri" w:hAnsi="Calibri" w:cs="Calibri"/>
          <w:b/>
          <w:color w:val="000000"/>
          <w:sz w:val="16"/>
          <w:szCs w:val="16"/>
        </w:rPr>
      </w:pPr>
    </w:p>
    <w:p w:rsidR="00C9470A" w:rsidRDefault="00C9470A" w:rsidP="00C9470A">
      <w:pPr>
        <w:spacing w:after="200" w:line="276" w:lineRule="auto"/>
        <w:ind w:left="720" w:right="720"/>
        <w:jc w:val="both"/>
        <w:rPr>
          <w:rFonts w:ascii="Calibri" w:eastAsia="Calibri" w:hAnsi="Calibri" w:cs="Calibri"/>
          <w:b/>
          <w:color w:val="000000"/>
          <w:sz w:val="20"/>
          <w:szCs w:val="20"/>
        </w:rPr>
      </w:pPr>
      <w:r>
        <w:rPr>
          <w:rFonts w:ascii="Calibri" w:eastAsia="Calibri" w:hAnsi="Calibri" w:cs="Calibri"/>
          <w:b/>
          <w:color w:val="000000"/>
          <w:sz w:val="20"/>
          <w:szCs w:val="20"/>
        </w:rPr>
        <w:t>Table 14: Child (0-17) Poverty Rate Change</w:t>
      </w:r>
    </w:p>
    <w:tbl>
      <w:tblPr>
        <w:tblStyle w:val="ListTable1Light-Accent6"/>
        <w:tblW w:w="10766" w:type="dxa"/>
        <w:tblInd w:w="0" w:type="dxa"/>
        <w:tblLayout w:type="fixed"/>
        <w:tblLook w:val="04A0" w:firstRow="1" w:lastRow="0" w:firstColumn="1" w:lastColumn="0" w:noHBand="0" w:noVBand="1"/>
      </w:tblPr>
      <w:tblGrid>
        <w:gridCol w:w="2591"/>
        <w:gridCol w:w="1635"/>
        <w:gridCol w:w="1635"/>
        <w:gridCol w:w="1635"/>
        <w:gridCol w:w="1635"/>
        <w:gridCol w:w="1635"/>
      </w:tblGrid>
      <w:tr w:rsidR="00C9470A" w:rsidTr="00C9470A">
        <w:trPr>
          <w:cnfStyle w:val="100000000000" w:firstRow="1" w:lastRow="0" w:firstColumn="0" w:lastColumn="0" w:oddVBand="0" w:evenVBand="0" w:oddHBand="0" w:evenHBand="0" w:firstRowFirstColumn="0" w:firstRowLastColumn="0" w:lastRowFirstColumn="0" w:lastRowLastColumn="0"/>
          <w:trHeight w:val="577"/>
        </w:trPr>
        <w:tc>
          <w:tcPr>
            <w:cnfStyle w:val="001000000000" w:firstRow="0" w:lastRow="0" w:firstColumn="1" w:lastColumn="0" w:oddVBand="0" w:evenVBand="0" w:oddHBand="0" w:evenHBand="0" w:firstRowFirstColumn="0" w:firstRowLastColumn="0" w:lastRowFirstColumn="0" w:lastRowLastColumn="0"/>
            <w:tcW w:w="2591" w:type="dxa"/>
          </w:tcPr>
          <w:p w:rsidR="00C9470A" w:rsidRDefault="00C9470A" w:rsidP="00C9470A">
            <w:pPr>
              <w:pBdr>
                <w:top w:val="none" w:sz="0" w:space="0" w:color="000000"/>
                <w:left w:val="none" w:sz="0" w:space="0" w:color="000000"/>
                <w:bottom w:val="none" w:sz="0" w:space="0" w:color="000000"/>
                <w:right w:val="none" w:sz="0" w:space="0" w:color="000000"/>
                <w:between w:val="none" w:sz="0" w:space="0" w:color="000000"/>
              </w:pBdr>
              <w:spacing w:after="200" w:line="276" w:lineRule="auto"/>
              <w:ind w:right="720"/>
              <w:jc w:val="both"/>
              <w:rPr>
                <w:rFonts w:ascii="Calibri" w:eastAsia="Calibri" w:hAnsi="Calibri" w:cs="Calibri"/>
                <w:color w:val="000000"/>
                <w:sz w:val="20"/>
                <w:szCs w:val="20"/>
              </w:rPr>
            </w:pPr>
          </w:p>
        </w:tc>
        <w:tc>
          <w:tcPr>
            <w:tcW w:w="1635" w:type="dxa"/>
          </w:tcPr>
          <w:p w:rsidR="00C9470A" w:rsidRDefault="00C9470A" w:rsidP="00C9470A">
            <w:pPr>
              <w:pBdr>
                <w:top w:val="none" w:sz="0" w:space="0" w:color="000000"/>
                <w:left w:val="none" w:sz="0" w:space="0" w:color="000000"/>
                <w:bottom w:val="none" w:sz="0" w:space="0" w:color="000000"/>
                <w:right w:val="none" w:sz="0" w:space="0" w:color="000000"/>
                <w:between w:val="none" w:sz="0" w:space="0" w:color="000000"/>
              </w:pBdr>
              <w:spacing w:after="200" w:line="276" w:lineRule="auto"/>
              <w:ind w:right="720"/>
              <w:jc w:val="center"/>
              <w:cnfStyle w:val="100000000000" w:firstRow="1" w:lastRow="0" w:firstColumn="0" w:lastColumn="0" w:oddVBand="0" w:evenVBand="0" w:oddHBand="0" w:evenHBand="0" w:firstRowFirstColumn="0" w:firstRowLastColumn="0" w:lastRowFirstColumn="0" w:lastRowLastColumn="0"/>
              <w:rPr>
                <w:rFonts w:ascii="Verdana" w:eastAsia="Verdana" w:hAnsi="Verdana" w:cs="Verdana"/>
                <w:color w:val="000000"/>
                <w:sz w:val="16"/>
                <w:szCs w:val="16"/>
              </w:rPr>
            </w:pPr>
            <w:r>
              <w:rPr>
                <w:rFonts w:ascii="Verdana" w:eastAsia="Verdana" w:hAnsi="Verdana" w:cs="Verdana"/>
                <w:b w:val="0"/>
                <w:color w:val="000000"/>
                <w:sz w:val="16"/>
                <w:szCs w:val="16"/>
              </w:rPr>
              <w:t>Poverty 2017</w:t>
            </w:r>
          </w:p>
        </w:tc>
        <w:tc>
          <w:tcPr>
            <w:tcW w:w="1635" w:type="dxa"/>
          </w:tcPr>
          <w:p w:rsidR="00C9470A" w:rsidRDefault="00C9470A" w:rsidP="00C9470A">
            <w:pPr>
              <w:pBdr>
                <w:top w:val="none" w:sz="0" w:space="0" w:color="000000"/>
                <w:left w:val="none" w:sz="0" w:space="0" w:color="000000"/>
                <w:bottom w:val="none" w:sz="0" w:space="0" w:color="000000"/>
                <w:right w:val="none" w:sz="0" w:space="0" w:color="000000"/>
                <w:between w:val="none" w:sz="0" w:space="0" w:color="000000"/>
              </w:pBdr>
              <w:spacing w:after="200" w:line="276" w:lineRule="auto"/>
              <w:ind w:right="720"/>
              <w:jc w:val="center"/>
              <w:cnfStyle w:val="100000000000" w:firstRow="1" w:lastRow="0" w:firstColumn="0" w:lastColumn="0" w:oddVBand="0" w:evenVBand="0" w:oddHBand="0" w:evenHBand="0" w:firstRowFirstColumn="0" w:firstRowLastColumn="0" w:lastRowFirstColumn="0" w:lastRowLastColumn="0"/>
              <w:rPr>
                <w:rFonts w:ascii="Verdana" w:eastAsia="Verdana" w:hAnsi="Verdana" w:cs="Verdana"/>
                <w:color w:val="000000"/>
                <w:sz w:val="16"/>
                <w:szCs w:val="16"/>
              </w:rPr>
            </w:pPr>
            <w:r>
              <w:rPr>
                <w:rFonts w:ascii="Verdana" w:eastAsia="Verdana" w:hAnsi="Verdana" w:cs="Verdana"/>
                <w:b w:val="0"/>
                <w:color w:val="000000"/>
                <w:sz w:val="16"/>
                <w:szCs w:val="16"/>
              </w:rPr>
              <w:t>Poverty 2018</w:t>
            </w:r>
          </w:p>
        </w:tc>
        <w:tc>
          <w:tcPr>
            <w:tcW w:w="1635" w:type="dxa"/>
          </w:tcPr>
          <w:p w:rsidR="00C9470A" w:rsidRDefault="00C9470A" w:rsidP="00C9470A">
            <w:pPr>
              <w:pBdr>
                <w:top w:val="none" w:sz="0" w:space="0" w:color="000000"/>
                <w:left w:val="none" w:sz="0" w:space="0" w:color="000000"/>
                <w:bottom w:val="none" w:sz="0" w:space="0" w:color="000000"/>
                <w:right w:val="none" w:sz="0" w:space="0" w:color="000000"/>
                <w:between w:val="none" w:sz="0" w:space="0" w:color="000000"/>
              </w:pBdr>
              <w:spacing w:after="200" w:line="276" w:lineRule="auto"/>
              <w:ind w:right="720"/>
              <w:jc w:val="center"/>
              <w:cnfStyle w:val="100000000000" w:firstRow="1" w:lastRow="0" w:firstColumn="0" w:lastColumn="0" w:oddVBand="0" w:evenVBand="0" w:oddHBand="0" w:evenHBand="0" w:firstRowFirstColumn="0" w:firstRowLastColumn="0" w:lastRowFirstColumn="0" w:lastRowLastColumn="0"/>
              <w:rPr>
                <w:rFonts w:ascii="Verdana" w:eastAsia="Verdana" w:hAnsi="Verdana" w:cs="Verdana"/>
                <w:color w:val="000000"/>
                <w:sz w:val="16"/>
                <w:szCs w:val="16"/>
              </w:rPr>
            </w:pPr>
            <w:r>
              <w:rPr>
                <w:rFonts w:ascii="Verdana" w:eastAsia="Verdana" w:hAnsi="Verdana" w:cs="Verdana"/>
                <w:b w:val="0"/>
                <w:color w:val="000000"/>
                <w:sz w:val="16"/>
                <w:szCs w:val="16"/>
              </w:rPr>
              <w:t>Poverty 2019</w:t>
            </w:r>
          </w:p>
        </w:tc>
        <w:tc>
          <w:tcPr>
            <w:tcW w:w="1635" w:type="dxa"/>
          </w:tcPr>
          <w:p w:rsidR="00C9470A" w:rsidRDefault="00C9470A" w:rsidP="00C9470A">
            <w:pPr>
              <w:pBdr>
                <w:top w:val="none" w:sz="0" w:space="0" w:color="000000"/>
                <w:left w:val="none" w:sz="0" w:space="0" w:color="000000"/>
                <w:bottom w:val="none" w:sz="0" w:space="0" w:color="000000"/>
                <w:right w:val="none" w:sz="0" w:space="0" w:color="000000"/>
                <w:between w:val="none" w:sz="0" w:space="0" w:color="000000"/>
              </w:pBdr>
              <w:spacing w:after="200" w:line="276" w:lineRule="auto"/>
              <w:ind w:right="720"/>
              <w:jc w:val="center"/>
              <w:cnfStyle w:val="100000000000" w:firstRow="1" w:lastRow="0" w:firstColumn="0" w:lastColumn="0" w:oddVBand="0" w:evenVBand="0" w:oddHBand="0" w:evenHBand="0" w:firstRowFirstColumn="0" w:firstRowLastColumn="0" w:lastRowFirstColumn="0" w:lastRowLastColumn="0"/>
              <w:rPr>
                <w:rFonts w:ascii="Verdana" w:eastAsia="Verdana" w:hAnsi="Verdana" w:cs="Verdana"/>
                <w:color w:val="000000"/>
                <w:sz w:val="16"/>
                <w:szCs w:val="16"/>
              </w:rPr>
            </w:pPr>
            <w:r>
              <w:rPr>
                <w:rFonts w:ascii="Verdana" w:eastAsia="Verdana" w:hAnsi="Verdana" w:cs="Verdana"/>
                <w:b w:val="0"/>
                <w:color w:val="000000"/>
                <w:sz w:val="16"/>
                <w:szCs w:val="16"/>
              </w:rPr>
              <w:t>Poverty 2020</w:t>
            </w:r>
          </w:p>
        </w:tc>
        <w:tc>
          <w:tcPr>
            <w:tcW w:w="1635" w:type="dxa"/>
          </w:tcPr>
          <w:p w:rsidR="00C9470A" w:rsidRDefault="00C9470A" w:rsidP="00C9470A">
            <w:pPr>
              <w:pBdr>
                <w:top w:val="none" w:sz="0" w:space="0" w:color="000000"/>
                <w:left w:val="none" w:sz="0" w:space="0" w:color="000000"/>
                <w:bottom w:val="none" w:sz="0" w:space="0" w:color="000000"/>
                <w:right w:val="none" w:sz="0" w:space="0" w:color="000000"/>
                <w:between w:val="none" w:sz="0" w:space="0" w:color="000000"/>
              </w:pBdr>
              <w:spacing w:after="200" w:line="276" w:lineRule="auto"/>
              <w:ind w:right="720"/>
              <w:jc w:val="center"/>
              <w:cnfStyle w:val="100000000000" w:firstRow="1" w:lastRow="0" w:firstColumn="0" w:lastColumn="0" w:oddVBand="0" w:evenVBand="0" w:oddHBand="0" w:evenHBand="0" w:firstRowFirstColumn="0" w:firstRowLastColumn="0" w:lastRowFirstColumn="0" w:lastRowLastColumn="0"/>
              <w:rPr>
                <w:rFonts w:ascii="Verdana" w:eastAsia="Verdana" w:hAnsi="Verdana" w:cs="Verdana"/>
                <w:color w:val="000000"/>
                <w:sz w:val="16"/>
                <w:szCs w:val="16"/>
              </w:rPr>
            </w:pPr>
            <w:r>
              <w:rPr>
                <w:rFonts w:ascii="Verdana" w:eastAsia="Verdana" w:hAnsi="Verdana" w:cs="Verdana"/>
                <w:b w:val="0"/>
                <w:color w:val="000000"/>
                <w:sz w:val="16"/>
                <w:szCs w:val="16"/>
              </w:rPr>
              <w:t>Poverty 2021</w:t>
            </w:r>
          </w:p>
        </w:tc>
      </w:tr>
      <w:tr w:rsidR="00C9470A" w:rsidTr="00C9470A">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2591" w:type="dxa"/>
          </w:tcPr>
          <w:p w:rsidR="00C9470A" w:rsidRDefault="00C9470A" w:rsidP="00C9470A">
            <w:pPr>
              <w:pBdr>
                <w:top w:val="none" w:sz="0" w:space="0" w:color="000000"/>
                <w:left w:val="none" w:sz="0" w:space="0" w:color="000000"/>
                <w:bottom w:val="none" w:sz="0" w:space="0" w:color="000000"/>
                <w:right w:val="none" w:sz="0" w:space="0" w:color="000000"/>
                <w:between w:val="none" w:sz="0" w:space="0" w:color="000000"/>
              </w:pBdr>
              <w:spacing w:after="200" w:line="276" w:lineRule="auto"/>
              <w:ind w:right="720"/>
              <w:jc w:val="both"/>
              <w:rPr>
                <w:rFonts w:ascii="Verdana" w:eastAsia="Verdana" w:hAnsi="Verdana" w:cs="Verdana"/>
                <w:color w:val="000000"/>
                <w:sz w:val="18"/>
                <w:szCs w:val="18"/>
              </w:rPr>
            </w:pPr>
            <w:r>
              <w:rPr>
                <w:rFonts w:ascii="Verdana" w:eastAsia="Verdana" w:hAnsi="Verdana" w:cs="Verdana"/>
                <w:b w:val="0"/>
                <w:color w:val="000000"/>
                <w:sz w:val="18"/>
                <w:szCs w:val="18"/>
              </w:rPr>
              <w:t xml:space="preserve">Warren </w:t>
            </w:r>
          </w:p>
        </w:tc>
        <w:tc>
          <w:tcPr>
            <w:tcW w:w="1635" w:type="dxa"/>
          </w:tcPr>
          <w:p w:rsidR="00C9470A" w:rsidRDefault="00C9470A" w:rsidP="00C9470A">
            <w:pPr>
              <w:pBdr>
                <w:top w:val="none" w:sz="0" w:space="0" w:color="000000"/>
                <w:left w:val="none" w:sz="0" w:space="0" w:color="000000"/>
                <w:bottom w:val="none" w:sz="0" w:space="0" w:color="000000"/>
                <w:right w:val="none" w:sz="0" w:space="0" w:color="000000"/>
                <w:between w:val="none" w:sz="0" w:space="0" w:color="000000"/>
              </w:pBdr>
              <w:spacing w:after="200" w:line="276" w:lineRule="auto"/>
              <w:ind w:right="7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24.5%</w:t>
            </w:r>
          </w:p>
        </w:tc>
        <w:tc>
          <w:tcPr>
            <w:tcW w:w="1635" w:type="dxa"/>
          </w:tcPr>
          <w:p w:rsidR="00C9470A" w:rsidRDefault="00C9470A" w:rsidP="00C9470A">
            <w:pPr>
              <w:pBdr>
                <w:top w:val="none" w:sz="0" w:space="0" w:color="000000"/>
                <w:left w:val="none" w:sz="0" w:space="0" w:color="000000"/>
                <w:bottom w:val="none" w:sz="0" w:space="0" w:color="000000"/>
                <w:right w:val="none" w:sz="0" w:space="0" w:color="000000"/>
                <w:between w:val="none" w:sz="0" w:space="0" w:color="000000"/>
              </w:pBdr>
              <w:spacing w:after="200" w:line="276" w:lineRule="auto"/>
              <w:ind w:right="7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18.1%</w:t>
            </w:r>
          </w:p>
        </w:tc>
        <w:tc>
          <w:tcPr>
            <w:tcW w:w="1635" w:type="dxa"/>
          </w:tcPr>
          <w:p w:rsidR="00C9470A" w:rsidRDefault="00C9470A" w:rsidP="00C9470A">
            <w:pPr>
              <w:pBdr>
                <w:top w:val="none" w:sz="0" w:space="0" w:color="000000"/>
                <w:left w:val="none" w:sz="0" w:space="0" w:color="000000"/>
                <w:bottom w:val="none" w:sz="0" w:space="0" w:color="000000"/>
                <w:right w:val="none" w:sz="0" w:space="0" w:color="000000"/>
                <w:between w:val="none" w:sz="0" w:space="0" w:color="000000"/>
              </w:pBdr>
              <w:spacing w:after="200" w:line="276" w:lineRule="auto"/>
              <w:ind w:right="7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23.2%</w:t>
            </w:r>
          </w:p>
        </w:tc>
        <w:tc>
          <w:tcPr>
            <w:tcW w:w="1635" w:type="dxa"/>
          </w:tcPr>
          <w:p w:rsidR="00C9470A" w:rsidRDefault="00C9470A" w:rsidP="00C9470A">
            <w:pPr>
              <w:pBdr>
                <w:top w:val="none" w:sz="0" w:space="0" w:color="000000"/>
                <w:left w:val="none" w:sz="0" w:space="0" w:color="000000"/>
                <w:bottom w:val="none" w:sz="0" w:space="0" w:color="000000"/>
                <w:right w:val="none" w:sz="0" w:space="0" w:color="000000"/>
                <w:between w:val="none" w:sz="0" w:space="0" w:color="000000"/>
              </w:pBdr>
              <w:spacing w:after="200" w:line="276" w:lineRule="auto"/>
              <w:ind w:right="7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16.5%</w:t>
            </w:r>
          </w:p>
        </w:tc>
        <w:tc>
          <w:tcPr>
            <w:tcW w:w="1635" w:type="dxa"/>
          </w:tcPr>
          <w:p w:rsidR="00C9470A" w:rsidRDefault="00C9470A" w:rsidP="00C9470A">
            <w:pPr>
              <w:pBdr>
                <w:top w:val="none" w:sz="0" w:space="0" w:color="000000"/>
                <w:left w:val="none" w:sz="0" w:space="0" w:color="000000"/>
                <w:bottom w:val="none" w:sz="0" w:space="0" w:color="000000"/>
                <w:right w:val="none" w:sz="0" w:space="0" w:color="000000"/>
                <w:between w:val="none" w:sz="0" w:space="0" w:color="000000"/>
              </w:pBdr>
              <w:spacing w:after="200" w:line="276" w:lineRule="auto"/>
              <w:ind w:right="7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20.2%</w:t>
            </w:r>
          </w:p>
        </w:tc>
      </w:tr>
      <w:tr w:rsidR="00C9470A" w:rsidTr="00C9470A">
        <w:trPr>
          <w:trHeight w:val="429"/>
        </w:trPr>
        <w:tc>
          <w:tcPr>
            <w:cnfStyle w:val="001000000000" w:firstRow="0" w:lastRow="0" w:firstColumn="1" w:lastColumn="0" w:oddVBand="0" w:evenVBand="0" w:oddHBand="0" w:evenHBand="0" w:firstRowFirstColumn="0" w:firstRowLastColumn="0" w:lastRowFirstColumn="0" w:lastRowLastColumn="0"/>
            <w:tcW w:w="2591" w:type="dxa"/>
          </w:tcPr>
          <w:p w:rsidR="00C9470A" w:rsidRDefault="00C9470A" w:rsidP="00C9470A">
            <w:pPr>
              <w:pBdr>
                <w:top w:val="none" w:sz="0" w:space="0" w:color="000000"/>
                <w:left w:val="none" w:sz="0" w:space="0" w:color="000000"/>
                <w:bottom w:val="none" w:sz="0" w:space="0" w:color="000000"/>
                <w:right w:val="none" w:sz="0" w:space="0" w:color="000000"/>
                <w:between w:val="none" w:sz="0" w:space="0" w:color="000000"/>
              </w:pBdr>
              <w:spacing w:after="200" w:line="276" w:lineRule="auto"/>
              <w:ind w:right="720"/>
              <w:jc w:val="both"/>
              <w:rPr>
                <w:rFonts w:ascii="Verdana" w:eastAsia="Verdana" w:hAnsi="Verdana" w:cs="Verdana"/>
                <w:color w:val="000000"/>
                <w:sz w:val="18"/>
                <w:szCs w:val="18"/>
              </w:rPr>
            </w:pPr>
            <w:r>
              <w:rPr>
                <w:rFonts w:ascii="Verdana" w:eastAsia="Verdana" w:hAnsi="Verdana" w:cs="Verdana"/>
                <w:b w:val="0"/>
                <w:color w:val="000000"/>
                <w:sz w:val="18"/>
                <w:szCs w:val="18"/>
              </w:rPr>
              <w:t>Pennsylvania</w:t>
            </w:r>
          </w:p>
        </w:tc>
        <w:tc>
          <w:tcPr>
            <w:tcW w:w="1635" w:type="dxa"/>
          </w:tcPr>
          <w:p w:rsidR="00C9470A" w:rsidRDefault="00C9470A" w:rsidP="00C9470A">
            <w:pPr>
              <w:pBdr>
                <w:top w:val="none" w:sz="0" w:space="0" w:color="000000"/>
                <w:left w:val="none" w:sz="0" w:space="0" w:color="000000"/>
                <w:bottom w:val="none" w:sz="0" w:space="0" w:color="000000"/>
                <w:right w:val="none" w:sz="0" w:space="0" w:color="000000"/>
                <w:between w:val="none" w:sz="0" w:space="0" w:color="000000"/>
              </w:pBdr>
              <w:spacing w:after="200" w:line="276" w:lineRule="auto"/>
              <w:ind w:right="7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16.9%</w:t>
            </w:r>
          </w:p>
        </w:tc>
        <w:tc>
          <w:tcPr>
            <w:tcW w:w="1635" w:type="dxa"/>
          </w:tcPr>
          <w:p w:rsidR="00C9470A" w:rsidRDefault="00C9470A" w:rsidP="00C9470A">
            <w:pPr>
              <w:pBdr>
                <w:top w:val="none" w:sz="0" w:space="0" w:color="000000"/>
                <w:left w:val="none" w:sz="0" w:space="0" w:color="000000"/>
                <w:bottom w:val="none" w:sz="0" w:space="0" w:color="000000"/>
                <w:right w:val="none" w:sz="0" w:space="0" w:color="000000"/>
                <w:between w:val="none" w:sz="0" w:space="0" w:color="000000"/>
              </w:pBdr>
              <w:spacing w:after="200" w:line="276" w:lineRule="auto"/>
              <w:ind w:right="7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16.7%</w:t>
            </w:r>
          </w:p>
        </w:tc>
        <w:tc>
          <w:tcPr>
            <w:tcW w:w="1635" w:type="dxa"/>
          </w:tcPr>
          <w:p w:rsidR="00C9470A" w:rsidRDefault="00C9470A" w:rsidP="00C9470A">
            <w:pPr>
              <w:pBdr>
                <w:top w:val="none" w:sz="0" w:space="0" w:color="000000"/>
                <w:left w:val="none" w:sz="0" w:space="0" w:color="000000"/>
                <w:bottom w:val="none" w:sz="0" w:space="0" w:color="000000"/>
                <w:right w:val="none" w:sz="0" w:space="0" w:color="000000"/>
                <w:between w:val="none" w:sz="0" w:space="0" w:color="000000"/>
              </w:pBdr>
              <w:spacing w:after="200" w:line="276" w:lineRule="auto"/>
              <w:ind w:right="7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16.5%</w:t>
            </w:r>
          </w:p>
        </w:tc>
        <w:tc>
          <w:tcPr>
            <w:tcW w:w="1635" w:type="dxa"/>
          </w:tcPr>
          <w:p w:rsidR="00C9470A" w:rsidRDefault="00C9470A" w:rsidP="00C9470A">
            <w:pPr>
              <w:pBdr>
                <w:top w:val="none" w:sz="0" w:space="0" w:color="000000"/>
                <w:left w:val="none" w:sz="0" w:space="0" w:color="000000"/>
                <w:bottom w:val="none" w:sz="0" w:space="0" w:color="000000"/>
                <w:right w:val="none" w:sz="0" w:space="0" w:color="000000"/>
                <w:between w:val="none" w:sz="0" w:space="0" w:color="000000"/>
              </w:pBdr>
              <w:spacing w:after="200" w:line="276" w:lineRule="auto"/>
              <w:ind w:right="7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14.3%</w:t>
            </w:r>
          </w:p>
        </w:tc>
        <w:tc>
          <w:tcPr>
            <w:tcW w:w="1635" w:type="dxa"/>
          </w:tcPr>
          <w:p w:rsidR="00C9470A" w:rsidRDefault="00C9470A" w:rsidP="00C9470A">
            <w:pPr>
              <w:pBdr>
                <w:top w:val="none" w:sz="0" w:space="0" w:color="000000"/>
                <w:left w:val="none" w:sz="0" w:space="0" w:color="000000"/>
                <w:bottom w:val="none" w:sz="0" w:space="0" w:color="000000"/>
                <w:right w:val="none" w:sz="0" w:space="0" w:color="000000"/>
                <w:between w:val="none" w:sz="0" w:space="0" w:color="000000"/>
              </w:pBdr>
              <w:spacing w:after="200" w:line="276" w:lineRule="auto"/>
              <w:ind w:right="7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16.3%</w:t>
            </w:r>
          </w:p>
        </w:tc>
      </w:tr>
      <w:tr w:rsidR="00C9470A" w:rsidTr="00C9470A">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2591" w:type="dxa"/>
          </w:tcPr>
          <w:p w:rsidR="00C9470A" w:rsidRDefault="00C9470A" w:rsidP="00C9470A">
            <w:pPr>
              <w:pBdr>
                <w:top w:val="none" w:sz="0" w:space="0" w:color="000000"/>
                <w:left w:val="none" w:sz="0" w:space="0" w:color="000000"/>
                <w:bottom w:val="none" w:sz="0" w:space="0" w:color="000000"/>
                <w:right w:val="none" w:sz="0" w:space="0" w:color="000000"/>
                <w:between w:val="none" w:sz="0" w:space="0" w:color="000000"/>
              </w:pBdr>
              <w:spacing w:after="200" w:line="276" w:lineRule="auto"/>
              <w:ind w:right="720"/>
              <w:jc w:val="both"/>
              <w:rPr>
                <w:rFonts w:ascii="Verdana" w:eastAsia="Verdana" w:hAnsi="Verdana" w:cs="Verdana"/>
                <w:color w:val="000000"/>
                <w:sz w:val="18"/>
                <w:szCs w:val="18"/>
              </w:rPr>
            </w:pPr>
            <w:r>
              <w:rPr>
                <w:rFonts w:ascii="Verdana" w:eastAsia="Verdana" w:hAnsi="Verdana" w:cs="Verdana"/>
                <w:b w:val="0"/>
                <w:color w:val="000000"/>
                <w:sz w:val="18"/>
                <w:szCs w:val="18"/>
              </w:rPr>
              <w:t xml:space="preserve">National </w:t>
            </w:r>
          </w:p>
        </w:tc>
        <w:tc>
          <w:tcPr>
            <w:tcW w:w="1635" w:type="dxa"/>
          </w:tcPr>
          <w:p w:rsidR="00C9470A" w:rsidRDefault="00C9470A" w:rsidP="00C9470A">
            <w:pPr>
              <w:pBdr>
                <w:top w:val="none" w:sz="0" w:space="0" w:color="000000"/>
                <w:left w:val="none" w:sz="0" w:space="0" w:color="000000"/>
                <w:bottom w:val="none" w:sz="0" w:space="0" w:color="000000"/>
                <w:right w:val="none" w:sz="0" w:space="0" w:color="000000"/>
                <w:between w:val="none" w:sz="0" w:space="0" w:color="000000"/>
              </w:pBdr>
              <w:spacing w:after="200" w:line="276" w:lineRule="auto"/>
              <w:ind w:right="7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18.4%</w:t>
            </w:r>
          </w:p>
        </w:tc>
        <w:tc>
          <w:tcPr>
            <w:tcW w:w="1635" w:type="dxa"/>
          </w:tcPr>
          <w:p w:rsidR="00C9470A" w:rsidRDefault="00C9470A" w:rsidP="00C9470A">
            <w:pPr>
              <w:pBdr>
                <w:top w:val="none" w:sz="0" w:space="0" w:color="000000"/>
                <w:left w:val="none" w:sz="0" w:space="0" w:color="000000"/>
                <w:bottom w:val="none" w:sz="0" w:space="0" w:color="000000"/>
                <w:right w:val="none" w:sz="0" w:space="0" w:color="000000"/>
                <w:between w:val="none" w:sz="0" w:space="0" w:color="000000"/>
              </w:pBdr>
              <w:spacing w:after="200" w:line="276" w:lineRule="auto"/>
              <w:ind w:right="7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18%</w:t>
            </w:r>
          </w:p>
        </w:tc>
        <w:tc>
          <w:tcPr>
            <w:tcW w:w="1635" w:type="dxa"/>
          </w:tcPr>
          <w:p w:rsidR="00C9470A" w:rsidRDefault="00C9470A" w:rsidP="00C9470A">
            <w:pPr>
              <w:pBdr>
                <w:top w:val="none" w:sz="0" w:space="0" w:color="000000"/>
                <w:left w:val="none" w:sz="0" w:space="0" w:color="000000"/>
                <w:bottom w:val="none" w:sz="0" w:space="0" w:color="000000"/>
                <w:right w:val="none" w:sz="0" w:space="0" w:color="000000"/>
                <w:between w:val="none" w:sz="0" w:space="0" w:color="000000"/>
              </w:pBdr>
              <w:spacing w:after="200" w:line="276" w:lineRule="auto"/>
              <w:ind w:right="7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16.8%</w:t>
            </w:r>
          </w:p>
        </w:tc>
        <w:tc>
          <w:tcPr>
            <w:tcW w:w="1635" w:type="dxa"/>
          </w:tcPr>
          <w:p w:rsidR="00C9470A" w:rsidRDefault="00C9470A" w:rsidP="00C9470A">
            <w:pPr>
              <w:pBdr>
                <w:top w:val="none" w:sz="0" w:space="0" w:color="000000"/>
                <w:left w:val="none" w:sz="0" w:space="0" w:color="000000"/>
                <w:bottom w:val="none" w:sz="0" w:space="0" w:color="000000"/>
                <w:right w:val="none" w:sz="0" w:space="0" w:color="000000"/>
                <w:between w:val="none" w:sz="0" w:space="0" w:color="000000"/>
              </w:pBdr>
              <w:spacing w:after="200" w:line="276" w:lineRule="auto"/>
              <w:ind w:right="7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15.7%</w:t>
            </w:r>
          </w:p>
        </w:tc>
        <w:tc>
          <w:tcPr>
            <w:tcW w:w="1635" w:type="dxa"/>
          </w:tcPr>
          <w:p w:rsidR="00C9470A" w:rsidRDefault="00C9470A" w:rsidP="00C9470A">
            <w:pPr>
              <w:pBdr>
                <w:top w:val="none" w:sz="0" w:space="0" w:color="000000"/>
                <w:left w:val="none" w:sz="0" w:space="0" w:color="000000"/>
                <w:bottom w:val="none" w:sz="0" w:space="0" w:color="000000"/>
                <w:right w:val="none" w:sz="0" w:space="0" w:color="000000"/>
                <w:between w:val="none" w:sz="0" w:space="0" w:color="000000"/>
              </w:pBdr>
              <w:spacing w:after="200" w:line="276" w:lineRule="auto"/>
              <w:ind w:right="7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16.9%</w:t>
            </w:r>
          </w:p>
        </w:tc>
      </w:tr>
    </w:tbl>
    <w:p w:rsidR="00C9470A" w:rsidRDefault="00C9470A" w:rsidP="00C9470A">
      <w:pPr>
        <w:spacing w:after="200" w:line="276" w:lineRule="auto"/>
        <w:ind w:left="720" w:right="720"/>
        <w:jc w:val="both"/>
        <w:rPr>
          <w:rFonts w:ascii="Calibri" w:eastAsia="Calibri" w:hAnsi="Calibri" w:cs="Calibri"/>
          <w:b/>
          <w:color w:val="000000"/>
          <w:sz w:val="16"/>
          <w:szCs w:val="16"/>
        </w:rPr>
      </w:pPr>
      <w:r>
        <w:rPr>
          <w:rFonts w:ascii="Calibri" w:eastAsia="Calibri" w:hAnsi="Calibri" w:cs="Calibri"/>
          <w:b/>
          <w:color w:val="000000"/>
          <w:sz w:val="16"/>
          <w:szCs w:val="16"/>
        </w:rPr>
        <w:t>Source: US Census Bureau, American Community Survey, 2017-2021.</w:t>
      </w:r>
    </w:p>
    <w:p w:rsidR="00C9470A" w:rsidRDefault="00C9470A" w:rsidP="00C9470A">
      <w:pPr>
        <w:spacing w:after="200" w:line="276" w:lineRule="auto"/>
        <w:ind w:left="720" w:right="720"/>
        <w:jc w:val="both"/>
        <w:rPr>
          <w:rFonts w:ascii="Calibri" w:eastAsia="Calibri" w:hAnsi="Calibri" w:cs="Calibri"/>
          <w:b/>
          <w:color w:val="000000"/>
          <w:sz w:val="20"/>
          <w:szCs w:val="20"/>
        </w:rPr>
      </w:pPr>
    </w:p>
    <w:p w:rsidR="00C9470A" w:rsidRDefault="00C9470A" w:rsidP="00C9470A">
      <w:pPr>
        <w:pBdr>
          <w:top w:val="single" w:sz="8" w:space="0" w:color="75A675"/>
          <w:left w:val="single" w:sz="8" w:space="0" w:color="75A675"/>
          <w:bottom w:val="single" w:sz="8" w:space="0" w:color="75A675"/>
          <w:right w:val="single" w:sz="8" w:space="0" w:color="75A675"/>
        </w:pBdr>
        <w:shd w:val="clear" w:color="auto" w:fill="B0CCB0"/>
        <w:spacing w:before="140" w:after="140" w:line="276" w:lineRule="auto"/>
        <w:ind w:left="1440" w:right="1440"/>
        <w:jc w:val="both"/>
        <w:rPr>
          <w:rFonts w:ascii="Calibri" w:eastAsia="Calibri" w:hAnsi="Calibri" w:cs="Calibri"/>
          <w:b/>
          <w:i/>
          <w:color w:val="000000"/>
          <w:sz w:val="20"/>
          <w:szCs w:val="20"/>
        </w:rPr>
      </w:pPr>
      <w:r>
        <w:rPr>
          <w:rFonts w:ascii="Calibri" w:eastAsia="Calibri" w:hAnsi="Calibri" w:cs="Calibri"/>
          <w:b/>
          <w:i/>
          <w:color w:val="000000"/>
          <w:sz w:val="20"/>
          <w:szCs w:val="20"/>
        </w:rPr>
        <w:t xml:space="preserve">The rate of poverty for children in the target age range is higher than that found in the State of Pennsylvania and throughout the United States. </w:t>
      </w:r>
    </w:p>
    <w:p w:rsidR="00C9470A" w:rsidRDefault="00C9470A" w:rsidP="00C9470A">
      <w:pPr>
        <w:tabs>
          <w:tab w:val="left" w:pos="720"/>
        </w:tabs>
        <w:spacing w:after="200" w:line="276" w:lineRule="auto"/>
        <w:ind w:left="720" w:right="720"/>
        <w:jc w:val="both"/>
        <w:rPr>
          <w:rFonts w:ascii="Calibri" w:eastAsia="Calibri" w:hAnsi="Calibri" w:cs="Calibri"/>
          <w:b/>
          <w:color w:val="000000"/>
          <w:sz w:val="20"/>
          <w:szCs w:val="20"/>
        </w:rPr>
      </w:pPr>
    </w:p>
    <w:p w:rsidR="00C9470A" w:rsidRDefault="00C9470A" w:rsidP="00C9470A">
      <w:pPr>
        <w:tabs>
          <w:tab w:val="left" w:pos="720"/>
        </w:tabs>
        <w:spacing w:after="200" w:line="276" w:lineRule="auto"/>
        <w:ind w:left="720" w:right="720"/>
        <w:jc w:val="both"/>
        <w:rPr>
          <w:rFonts w:ascii="Calibri" w:eastAsia="Calibri" w:hAnsi="Calibri" w:cs="Calibri"/>
          <w:color w:val="000000"/>
          <w:sz w:val="20"/>
          <w:szCs w:val="20"/>
        </w:rPr>
      </w:pPr>
      <w:r>
        <w:rPr>
          <w:rFonts w:ascii="Calibri" w:eastAsia="Calibri" w:hAnsi="Calibri" w:cs="Calibri"/>
          <w:b/>
          <w:color w:val="000000"/>
          <w:sz w:val="20"/>
          <w:szCs w:val="20"/>
        </w:rPr>
        <w:t>Transportation</w:t>
      </w:r>
    </w:p>
    <w:p w:rsidR="00C9470A" w:rsidRDefault="00C9470A" w:rsidP="00C9470A">
      <w:pPr>
        <w:tabs>
          <w:tab w:val="left" w:pos="720"/>
        </w:tabs>
        <w:spacing w:after="200" w:line="360" w:lineRule="auto"/>
        <w:ind w:left="720" w:right="720"/>
        <w:jc w:val="both"/>
        <w:rPr>
          <w:rFonts w:ascii="Calibri" w:eastAsia="Calibri" w:hAnsi="Calibri" w:cs="Calibri"/>
          <w:color w:val="000000"/>
          <w:sz w:val="20"/>
          <w:szCs w:val="20"/>
        </w:rPr>
      </w:pPr>
      <w:r>
        <w:rPr>
          <w:rFonts w:ascii="Calibri" w:eastAsia="Calibri" w:hAnsi="Calibri" w:cs="Calibri"/>
          <w:color w:val="000000"/>
          <w:sz w:val="20"/>
          <w:szCs w:val="20"/>
        </w:rPr>
        <w:t xml:space="preserve">Warren County, in terms of geographic area, is the second largest school district in the State of Pennsylvania covering 884.13 square miles. Highways and roads typically follow the terrain and topography of the Appalachian Plateau. They often wind through steeply wooded hillsides or parallel to county creeks and the Allegheny River. Many current Head Start students and families find transportation to be a major barrier in receiving services. It is common for people to live on unpaved roads which restrict access to public transportation. Further adding to this complication, lower income families often only have one vehicle, limited access, or no vehicle. </w:t>
      </w:r>
    </w:p>
    <w:p w:rsidR="00C9470A" w:rsidRDefault="00C9470A" w:rsidP="00C9470A">
      <w:pPr>
        <w:tabs>
          <w:tab w:val="left" w:pos="720"/>
        </w:tabs>
        <w:spacing w:after="200" w:line="360" w:lineRule="auto"/>
        <w:ind w:left="720" w:right="720"/>
        <w:jc w:val="both"/>
        <w:rPr>
          <w:rFonts w:ascii="Calibri" w:eastAsia="Calibri" w:hAnsi="Calibri" w:cs="Calibri"/>
          <w:color w:val="000000"/>
          <w:sz w:val="20"/>
          <w:szCs w:val="20"/>
        </w:rPr>
      </w:pPr>
      <w:r>
        <w:rPr>
          <w:rFonts w:ascii="Calibri" w:eastAsia="Calibri" w:hAnsi="Calibri" w:cs="Calibri"/>
          <w:color w:val="000000"/>
          <w:sz w:val="20"/>
          <w:szCs w:val="20"/>
        </w:rPr>
        <w:t xml:space="preserve">The Transit Authority of Warren County (TAWC) was organized in 1979 and began operations in 1980. It is the sole provider of public transportation operating in Warren County. To try and best serve the needs of the community TAWC offers a few variations on their services. There is a fixed route service open to everyone, a shared ride service for those 65 years and older, a complimentary paratransit service for persons with disabilities, and last, a medical assistance transportation program. </w:t>
      </w:r>
    </w:p>
    <w:p w:rsidR="00C9470A" w:rsidRDefault="00C9470A" w:rsidP="00C9470A">
      <w:pPr>
        <w:tabs>
          <w:tab w:val="left" w:pos="720"/>
        </w:tabs>
        <w:spacing w:line="360" w:lineRule="auto"/>
        <w:ind w:left="720" w:right="720"/>
        <w:jc w:val="both"/>
        <w:rPr>
          <w:rFonts w:ascii="Calibri" w:eastAsia="Calibri" w:hAnsi="Calibri" w:cs="Calibri"/>
          <w:color w:val="000000"/>
          <w:sz w:val="20"/>
          <w:szCs w:val="20"/>
        </w:rPr>
      </w:pPr>
      <w:r>
        <w:rPr>
          <w:rFonts w:ascii="Calibri" w:eastAsia="Calibri" w:hAnsi="Calibri" w:cs="Calibri"/>
          <w:color w:val="000000"/>
          <w:sz w:val="20"/>
          <w:szCs w:val="20"/>
        </w:rPr>
        <w:t xml:space="preserve">In surveying other social service providers and organizations, transportation continues to be a commonly brought up issue. The combination of factors leads to an ever increasing need for more ways to help move past this barrier. The terrain of the rural area and distance to downtown business areas, places of employment, or appointments to obtain services commonly sought by Head Start families is one part of the problem. Further contributing to transportation as a barrier in the area is the limited times and routes offered by the public transportation system, the cost of owning and maintaining a vehicle is out of reach for many </w:t>
      </w:r>
      <w:r w:rsidR="00AC566B">
        <w:rPr>
          <w:rFonts w:ascii="Calibri" w:eastAsia="Calibri" w:hAnsi="Calibri" w:cs="Calibri"/>
          <w:color w:val="000000"/>
          <w:sz w:val="20"/>
          <w:szCs w:val="20"/>
        </w:rPr>
        <w:t>households</w:t>
      </w:r>
      <w:r>
        <w:rPr>
          <w:rFonts w:ascii="Calibri" w:eastAsia="Calibri" w:hAnsi="Calibri" w:cs="Calibri"/>
          <w:color w:val="000000"/>
          <w:sz w:val="20"/>
          <w:szCs w:val="20"/>
        </w:rPr>
        <w:t xml:space="preserve">, and the difficulty in accessing a vehicle for lower income families due to poor/no credit and inability to save for a down payment. If a low income or vulnerable family is able to access personal transportation the gas, upkeep, and cyclical maintenance costs tend to </w:t>
      </w:r>
      <w:r>
        <w:rPr>
          <w:rFonts w:ascii="Calibri" w:eastAsia="Calibri" w:hAnsi="Calibri" w:cs="Calibri"/>
          <w:color w:val="000000"/>
          <w:sz w:val="20"/>
          <w:szCs w:val="20"/>
        </w:rPr>
        <w:lastRenderedPageBreak/>
        <w:t xml:space="preserve">become too much. At present, Warren County has high gasoline costs and many people have noticed increases in car insurance costs as well. These items alone would make owning a vehicle that is well maintained and reliable a burden for many families in the community. In a recent program year there were several issues with having enough staff to provide daily transportation to and from Head Start. Attendance data showed clear drops in the number of kids able to be present on days that transportation could not be provided. </w:t>
      </w:r>
    </w:p>
    <w:p w:rsidR="00C9470A" w:rsidRDefault="00C9470A" w:rsidP="00C9470A">
      <w:pPr>
        <w:tabs>
          <w:tab w:val="left" w:pos="720"/>
        </w:tabs>
        <w:spacing w:line="276" w:lineRule="auto"/>
        <w:ind w:left="720" w:right="720"/>
        <w:jc w:val="both"/>
        <w:rPr>
          <w:rFonts w:ascii="Calibri" w:eastAsia="Calibri" w:hAnsi="Calibri" w:cs="Calibri"/>
          <w:color w:val="000000"/>
          <w:sz w:val="20"/>
          <w:szCs w:val="20"/>
        </w:rPr>
      </w:pPr>
    </w:p>
    <w:p w:rsidR="00C9470A" w:rsidRDefault="00C9470A" w:rsidP="00C9470A">
      <w:pPr>
        <w:tabs>
          <w:tab w:val="left" w:pos="720"/>
        </w:tabs>
        <w:spacing w:line="276" w:lineRule="auto"/>
        <w:ind w:left="720" w:right="720"/>
        <w:jc w:val="both"/>
        <w:rPr>
          <w:rFonts w:ascii="Calibri" w:eastAsia="Calibri" w:hAnsi="Calibri" w:cs="Calibri"/>
          <w:color w:val="000000"/>
          <w:sz w:val="20"/>
          <w:szCs w:val="20"/>
        </w:rPr>
      </w:pPr>
      <w:r>
        <w:rPr>
          <w:rFonts w:ascii="Calibri" w:eastAsia="Calibri" w:hAnsi="Calibri" w:cs="Calibri"/>
          <w:color w:val="000000"/>
          <w:sz w:val="16"/>
          <w:szCs w:val="16"/>
        </w:rPr>
        <w:t xml:space="preserve">Source: </w:t>
      </w:r>
      <w:hyperlink r:id="rId11">
        <w:r>
          <w:rPr>
            <w:rFonts w:ascii="Calibri" w:eastAsia="Calibri" w:hAnsi="Calibri" w:cs="Calibri"/>
            <w:color w:val="0070C0"/>
            <w:sz w:val="16"/>
            <w:szCs w:val="16"/>
            <w:u w:val="single"/>
          </w:rPr>
          <w:t>http://www.tawcbus.com</w:t>
        </w:r>
      </w:hyperlink>
    </w:p>
    <w:p w:rsidR="00C9470A" w:rsidRDefault="00C9470A" w:rsidP="00C9470A">
      <w:pPr>
        <w:tabs>
          <w:tab w:val="left" w:pos="720"/>
        </w:tabs>
        <w:spacing w:line="276" w:lineRule="auto"/>
        <w:ind w:left="720" w:right="720"/>
        <w:jc w:val="both"/>
        <w:rPr>
          <w:rFonts w:ascii="Calibri" w:eastAsia="Calibri" w:hAnsi="Calibri" w:cs="Calibri"/>
          <w:color w:val="000000"/>
          <w:sz w:val="20"/>
          <w:szCs w:val="20"/>
        </w:rPr>
      </w:pPr>
      <w:r>
        <w:rPr>
          <w:rFonts w:ascii="Calibri" w:eastAsia="Calibri" w:hAnsi="Calibri" w:cs="Calibri"/>
          <w:color w:val="000000"/>
          <w:sz w:val="16"/>
          <w:szCs w:val="16"/>
        </w:rPr>
        <w:t>Warren-Forest Counties Economic Opportunity Council, Inc. (Head Start Program)</w:t>
      </w:r>
    </w:p>
    <w:p w:rsidR="00C9470A" w:rsidRDefault="00C9470A" w:rsidP="00C9470A">
      <w:pPr>
        <w:tabs>
          <w:tab w:val="left" w:pos="720"/>
        </w:tabs>
        <w:spacing w:after="200" w:line="276" w:lineRule="auto"/>
        <w:ind w:left="720" w:right="720"/>
        <w:jc w:val="both"/>
        <w:rPr>
          <w:rFonts w:ascii="Calibri" w:eastAsia="Calibri" w:hAnsi="Calibri" w:cs="Calibri"/>
          <w:color w:val="000000"/>
          <w:sz w:val="20"/>
          <w:szCs w:val="20"/>
        </w:rPr>
      </w:pPr>
    </w:p>
    <w:p w:rsidR="00C9470A" w:rsidRDefault="00C9470A" w:rsidP="00C9470A">
      <w:pPr>
        <w:tabs>
          <w:tab w:val="left" w:pos="720"/>
        </w:tabs>
        <w:spacing w:after="200" w:line="276" w:lineRule="auto"/>
        <w:ind w:left="720" w:right="720"/>
        <w:jc w:val="both"/>
        <w:rPr>
          <w:rFonts w:ascii="Calibri" w:eastAsia="Calibri" w:hAnsi="Calibri" w:cs="Calibri"/>
          <w:color w:val="000000"/>
          <w:sz w:val="20"/>
          <w:szCs w:val="20"/>
        </w:rPr>
      </w:pPr>
      <w:r>
        <w:rPr>
          <w:rFonts w:ascii="Calibri" w:eastAsia="Calibri" w:hAnsi="Calibri" w:cs="Calibri"/>
          <w:b/>
          <w:color w:val="000000"/>
          <w:sz w:val="20"/>
          <w:szCs w:val="20"/>
        </w:rPr>
        <w:t>Education</w:t>
      </w:r>
    </w:p>
    <w:p w:rsidR="00C9470A" w:rsidRDefault="00C9470A" w:rsidP="00C9470A">
      <w:pPr>
        <w:spacing w:after="200" w:line="360" w:lineRule="auto"/>
        <w:ind w:left="720" w:right="540"/>
        <w:jc w:val="both"/>
        <w:rPr>
          <w:rFonts w:ascii="Calibri" w:eastAsia="Calibri" w:hAnsi="Calibri" w:cs="Calibri"/>
          <w:color w:val="000000"/>
          <w:sz w:val="20"/>
          <w:szCs w:val="20"/>
        </w:rPr>
      </w:pPr>
      <w:r>
        <w:rPr>
          <w:rFonts w:ascii="Calibri" w:eastAsia="Calibri" w:hAnsi="Calibri" w:cs="Calibri"/>
          <w:color w:val="000000"/>
          <w:sz w:val="20"/>
          <w:szCs w:val="20"/>
        </w:rPr>
        <w:t xml:space="preserve">Educational attainment for the area is low which can have long term negative effects on the service area work force and the ability of households to be self-sufficient in an area with little to no economic growth, stagnant wages, and few opportunities for low education / low skill workers. Table 15 provides information on the level of educational attainment in Warren County. It is calculated for persons over 25 and averages data collected between 2017 and 2021. The area, when combined, reports that 8.59% of adults over age 25 do not have a high school diploma which is less than the 11% nationally and 8.64% statewide. The percentage in Forest County is substantially higher at 16.59% while Warren County is 6.88%.  A more eye-opening data point is the number of adults who ONLY have a high school diploma. At the national level this is true for 26.49% of adults and 33.80% in all of Pennsylvania. In Warren County, 46.20% of adults over 25 and in Forest County 53.39% of adults over 25 have only a high school education. This is much higher in both counties than at either the state or national level and is a contributor to the increasing generational poverty, “working poor”, and lack of new, good paying jobs as there is not a significant and skilled workforce to entice new employers. Further, existing employers have cited more and more frequently the challenge of finding qualified, experienced candidates to fill positions above entry level and that require a college degree. The challenge to find, hire, and keep dependable employees with the desired job skills has intensified in recent years. It is believed that this may be partially attributed to the pandemic years when many left the workforce temporarily and failed to return at the same capacity as before. In Warren County, there is a greater percentage of adults with two-year college degrees however, there is a smaller percentage of adults with Bachelors or graduate/professional degrees than both state and national levels.  While this reality of low educational attainment has a lasting and negative impact on the service area; it also supports the belief that those youth who graduate and pursue a college degree are not returning to the area to work upon graduation which, over time, has created an increasingly unskilled and less educated work force. That hypothesis is also supported by the noted decreases in the age cohorts which would include transitional age youth and young adults while increases in age cohorts are seen at the 55 to 64 and 65 and older groups. </w:t>
      </w:r>
    </w:p>
    <w:p w:rsidR="00C9470A" w:rsidRDefault="00C9470A" w:rsidP="00C9470A">
      <w:pPr>
        <w:spacing w:after="200" w:line="360" w:lineRule="auto"/>
        <w:ind w:left="720" w:right="540"/>
        <w:jc w:val="both"/>
        <w:rPr>
          <w:rFonts w:ascii="Calibri" w:eastAsia="Calibri" w:hAnsi="Calibri" w:cs="Calibri"/>
          <w:b/>
          <w:color w:val="000000"/>
          <w:sz w:val="20"/>
          <w:szCs w:val="20"/>
        </w:rPr>
      </w:pPr>
      <w:r>
        <w:rPr>
          <w:rFonts w:ascii="Calibri" w:eastAsia="Calibri" w:hAnsi="Calibri" w:cs="Calibri"/>
          <w:b/>
          <w:color w:val="000000"/>
          <w:sz w:val="20"/>
          <w:szCs w:val="20"/>
        </w:rPr>
        <w:t>Table 15: Educational Attainment</w:t>
      </w:r>
    </w:p>
    <w:p w:rsidR="00C9470A" w:rsidRDefault="00C9470A" w:rsidP="00C9470A">
      <w:pPr>
        <w:spacing w:after="200" w:line="360" w:lineRule="auto"/>
        <w:ind w:left="720" w:right="540"/>
        <w:jc w:val="both"/>
        <w:rPr>
          <w:rFonts w:ascii="Calibri" w:eastAsia="Calibri" w:hAnsi="Calibri" w:cs="Calibri"/>
          <w:color w:val="000000"/>
          <w:sz w:val="20"/>
          <w:szCs w:val="20"/>
        </w:rPr>
      </w:pPr>
      <w:r>
        <w:rPr>
          <w:rFonts w:ascii="Calibri" w:eastAsia="Calibri" w:hAnsi="Calibri" w:cs="Calibri"/>
          <w:noProof/>
          <w:color w:val="000000"/>
          <w:sz w:val="20"/>
          <w:szCs w:val="20"/>
        </w:rPr>
        <w:lastRenderedPageBreak/>
        <w:drawing>
          <wp:inline distT="0" distB="0" distL="0" distR="0" wp14:anchorId="6DA9D05F" wp14:editId="26ABBD6E">
            <wp:extent cx="6457950" cy="2346960"/>
            <wp:effectExtent l="0" t="0" r="0" b="0"/>
            <wp:docPr id="107374182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6457950" cy="2346960"/>
                    </a:xfrm>
                    <a:prstGeom prst="rect">
                      <a:avLst/>
                    </a:prstGeom>
                    <a:ln/>
                  </pic:spPr>
                </pic:pic>
              </a:graphicData>
            </a:graphic>
          </wp:inline>
        </w:drawing>
      </w:r>
    </w:p>
    <w:p w:rsidR="00C9470A" w:rsidRDefault="00C9470A" w:rsidP="00C9470A">
      <w:pPr>
        <w:spacing w:after="200" w:line="360" w:lineRule="auto"/>
        <w:ind w:left="720" w:right="540"/>
        <w:jc w:val="both"/>
        <w:rPr>
          <w:rFonts w:ascii="Calibri" w:eastAsia="Calibri" w:hAnsi="Calibri" w:cs="Calibri"/>
          <w:b/>
          <w:color w:val="000000"/>
          <w:sz w:val="16"/>
          <w:szCs w:val="16"/>
        </w:rPr>
      </w:pPr>
      <w:r>
        <w:rPr>
          <w:rFonts w:ascii="Calibri" w:eastAsia="Calibri" w:hAnsi="Calibri" w:cs="Calibri"/>
          <w:b/>
          <w:color w:val="000000"/>
          <w:sz w:val="16"/>
          <w:szCs w:val="16"/>
        </w:rPr>
        <w:t>Source: US Census Bureau, American Community Survey. 2017-21. Source geography: Tract</w:t>
      </w:r>
    </w:p>
    <w:p w:rsidR="00C9470A" w:rsidRDefault="00C9470A" w:rsidP="00C9470A">
      <w:pPr>
        <w:spacing w:after="200" w:line="360" w:lineRule="auto"/>
        <w:ind w:left="720" w:right="540"/>
        <w:jc w:val="both"/>
        <w:rPr>
          <w:rFonts w:ascii="Calibri" w:eastAsia="Calibri" w:hAnsi="Calibri" w:cs="Calibri"/>
          <w:color w:val="000000"/>
          <w:sz w:val="20"/>
          <w:szCs w:val="20"/>
        </w:rPr>
      </w:pPr>
      <w:r>
        <w:rPr>
          <w:rFonts w:ascii="Calibri" w:eastAsia="Calibri" w:hAnsi="Calibri" w:cs="Calibri"/>
          <w:color w:val="000000"/>
          <w:sz w:val="20"/>
          <w:szCs w:val="20"/>
        </w:rPr>
        <w:t xml:space="preserve">The total public school enrollment, as reported by the Pennsylvania Department of Education, for Kindergarten through High School in Warren County was 4,117 for the 2019-2020 school year and 4,009 for the 2020-2021 school year. This marks a decrease from the 5,240 enrolled in the 2013 and 2014 school year. This also represents a nearly 50% decrease from the 8,301 enrolled in Kindergarten through grade 12 as reported by the US Census, 2000. The Department of Education predicts that there will be 3400 students enrolled by the 2030-2031 school year. Since 2007-2008 the student population decreased 26.4%. This continued, steady decline paired with a decreasing tax base unable to support the school infrastructure, physical buildings, and staffing are all issues the district will need to address in the next few years as the current model is unsustainable. Table 32, shown below provides insight into early education and services for the 2015-2016 school year. There were 2,123 children aged 0-4 in the service area. This breaks down to 64 children ages 0-2 and 73 children ages 3-4 in Forest County and 1,152 children ages 0-2 and 834 children ages 3-4 in Warren County. From that total, the Pennsylvania Department of Education reported that 411 children ages 3-4 were served by early childhood education program. Additionally, 222 children ages 0-2 received services. Children and families account for a significant part of the area’s declining population. Projections indicate a continued decline in enrollment as the number of children and families continues to decrease across the service area. </w:t>
      </w:r>
    </w:p>
    <w:p w:rsidR="00C9470A" w:rsidRDefault="00C9470A" w:rsidP="00C9470A">
      <w:pPr>
        <w:spacing w:after="200" w:line="360" w:lineRule="auto"/>
        <w:ind w:left="720"/>
        <w:jc w:val="both"/>
        <w:rPr>
          <w:rFonts w:ascii="Calibri" w:eastAsia="Calibri" w:hAnsi="Calibri" w:cs="Calibri"/>
          <w:b/>
          <w:color w:val="000000"/>
          <w:sz w:val="20"/>
          <w:szCs w:val="20"/>
        </w:rPr>
      </w:pPr>
      <w:r>
        <w:rPr>
          <w:rFonts w:ascii="Calibri" w:eastAsia="Calibri" w:hAnsi="Calibri" w:cs="Calibri"/>
          <w:b/>
          <w:color w:val="000000"/>
          <w:sz w:val="20"/>
          <w:szCs w:val="20"/>
        </w:rPr>
        <w:t>Table 16: Early Childhood Programming and Head Start Participation</w:t>
      </w:r>
    </w:p>
    <w:tbl>
      <w:tblPr>
        <w:tblStyle w:val="ListTable1Light-Accent6"/>
        <w:tblW w:w="10170" w:type="dxa"/>
        <w:tblInd w:w="0" w:type="dxa"/>
        <w:tblLayout w:type="fixed"/>
        <w:tblLook w:val="04A0" w:firstRow="1" w:lastRow="0" w:firstColumn="1" w:lastColumn="0" w:noHBand="0" w:noVBand="1"/>
      </w:tblPr>
      <w:tblGrid>
        <w:gridCol w:w="2071"/>
        <w:gridCol w:w="2029"/>
        <w:gridCol w:w="2029"/>
        <w:gridCol w:w="2016"/>
        <w:gridCol w:w="2025"/>
      </w:tblGrid>
      <w:tr w:rsidR="00C9470A" w:rsidTr="00C947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1" w:type="dxa"/>
          </w:tcPr>
          <w:p w:rsidR="00C9470A" w:rsidRDefault="00C9470A" w:rsidP="00C9470A">
            <w:pPr>
              <w:pBdr>
                <w:top w:val="none" w:sz="0" w:space="0" w:color="000000"/>
                <w:left w:val="none" w:sz="0" w:space="0" w:color="000000"/>
                <w:bottom w:val="none" w:sz="0" w:space="0" w:color="000000"/>
                <w:right w:val="none" w:sz="0" w:space="0" w:color="000000"/>
                <w:between w:val="none" w:sz="0" w:space="0" w:color="000000"/>
              </w:pBdr>
              <w:spacing w:after="200" w:line="360" w:lineRule="auto"/>
              <w:jc w:val="both"/>
              <w:rPr>
                <w:rFonts w:ascii="Calibri" w:eastAsia="Calibri" w:hAnsi="Calibri" w:cs="Calibri"/>
                <w:color w:val="000000"/>
                <w:sz w:val="20"/>
                <w:szCs w:val="20"/>
              </w:rPr>
            </w:pPr>
          </w:p>
        </w:tc>
        <w:tc>
          <w:tcPr>
            <w:tcW w:w="2029" w:type="dxa"/>
          </w:tcPr>
          <w:p w:rsidR="00C9470A" w:rsidRDefault="00C9470A" w:rsidP="00C9470A">
            <w:pPr>
              <w:pBdr>
                <w:top w:val="none" w:sz="0" w:space="0" w:color="000000"/>
                <w:left w:val="none" w:sz="0" w:space="0" w:color="000000"/>
                <w:bottom w:val="none" w:sz="0" w:space="0" w:color="000000"/>
                <w:right w:val="none" w:sz="0" w:space="0" w:color="000000"/>
                <w:between w:val="none" w:sz="0" w:space="0" w:color="000000"/>
              </w:pBdr>
              <w:spacing w:after="200" w:line="360"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b w:val="0"/>
                <w:color w:val="000000"/>
                <w:sz w:val="20"/>
                <w:szCs w:val="20"/>
              </w:rPr>
              <w:t>Children Ages 0-2</w:t>
            </w:r>
          </w:p>
        </w:tc>
        <w:tc>
          <w:tcPr>
            <w:tcW w:w="2029" w:type="dxa"/>
          </w:tcPr>
          <w:p w:rsidR="00C9470A" w:rsidRDefault="00C9470A" w:rsidP="00C9470A">
            <w:pPr>
              <w:pBdr>
                <w:top w:val="none" w:sz="0" w:space="0" w:color="000000"/>
                <w:left w:val="none" w:sz="0" w:space="0" w:color="000000"/>
                <w:bottom w:val="none" w:sz="0" w:space="0" w:color="000000"/>
                <w:right w:val="none" w:sz="0" w:space="0" w:color="000000"/>
                <w:between w:val="none" w:sz="0" w:space="0" w:color="000000"/>
              </w:pBdr>
              <w:spacing w:after="200" w:line="360"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b w:val="0"/>
                <w:color w:val="000000"/>
                <w:sz w:val="20"/>
                <w:szCs w:val="20"/>
              </w:rPr>
              <w:t>Children Ages 3-4</w:t>
            </w:r>
          </w:p>
        </w:tc>
        <w:tc>
          <w:tcPr>
            <w:tcW w:w="2016" w:type="dxa"/>
          </w:tcPr>
          <w:p w:rsidR="00C9470A" w:rsidRDefault="00C9470A" w:rsidP="00C9470A">
            <w:pPr>
              <w:pBdr>
                <w:top w:val="none" w:sz="0" w:space="0" w:color="000000"/>
                <w:left w:val="none" w:sz="0" w:space="0" w:color="000000"/>
                <w:bottom w:val="none" w:sz="0" w:space="0" w:color="000000"/>
                <w:right w:val="none" w:sz="0" w:space="0" w:color="000000"/>
                <w:between w:val="none" w:sz="0" w:space="0" w:color="000000"/>
              </w:pBdr>
              <w:spacing w:after="200" w:line="360"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b w:val="0"/>
                <w:color w:val="000000"/>
                <w:sz w:val="20"/>
                <w:szCs w:val="20"/>
              </w:rPr>
              <w:t>Served Ages 0-2</w:t>
            </w:r>
          </w:p>
        </w:tc>
        <w:tc>
          <w:tcPr>
            <w:tcW w:w="2025" w:type="dxa"/>
          </w:tcPr>
          <w:p w:rsidR="00C9470A" w:rsidRDefault="00C9470A" w:rsidP="00C9470A">
            <w:pPr>
              <w:pBdr>
                <w:top w:val="none" w:sz="0" w:space="0" w:color="000000"/>
                <w:left w:val="none" w:sz="0" w:space="0" w:color="000000"/>
                <w:bottom w:val="none" w:sz="0" w:space="0" w:color="000000"/>
                <w:right w:val="none" w:sz="0" w:space="0" w:color="000000"/>
                <w:between w:val="none" w:sz="0" w:space="0" w:color="000000"/>
              </w:pBdr>
              <w:spacing w:after="200" w:line="360"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b w:val="0"/>
                <w:color w:val="000000"/>
                <w:sz w:val="20"/>
                <w:szCs w:val="20"/>
              </w:rPr>
              <w:t>Served Ages 3-4</w:t>
            </w:r>
          </w:p>
        </w:tc>
      </w:tr>
      <w:tr w:rsidR="00C9470A" w:rsidTr="00C947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1" w:type="dxa"/>
          </w:tcPr>
          <w:p w:rsidR="00C9470A" w:rsidRDefault="00C9470A" w:rsidP="00C9470A">
            <w:pPr>
              <w:pBdr>
                <w:top w:val="none" w:sz="0" w:space="0" w:color="000000"/>
                <w:left w:val="none" w:sz="0" w:space="0" w:color="000000"/>
                <w:bottom w:val="none" w:sz="0" w:space="0" w:color="000000"/>
                <w:right w:val="none" w:sz="0" w:space="0" w:color="000000"/>
                <w:between w:val="none" w:sz="0" w:space="0" w:color="000000"/>
              </w:pBdr>
              <w:spacing w:after="200" w:line="360" w:lineRule="auto"/>
              <w:jc w:val="both"/>
              <w:rPr>
                <w:rFonts w:ascii="Calibri" w:eastAsia="Calibri" w:hAnsi="Calibri" w:cs="Calibri"/>
                <w:color w:val="000000"/>
                <w:sz w:val="20"/>
                <w:szCs w:val="20"/>
              </w:rPr>
            </w:pPr>
            <w:r>
              <w:rPr>
                <w:rFonts w:ascii="Calibri" w:eastAsia="Calibri" w:hAnsi="Calibri" w:cs="Calibri"/>
                <w:b w:val="0"/>
                <w:color w:val="000000"/>
                <w:sz w:val="20"/>
                <w:szCs w:val="20"/>
              </w:rPr>
              <w:t xml:space="preserve">Warren County </w:t>
            </w:r>
          </w:p>
        </w:tc>
        <w:tc>
          <w:tcPr>
            <w:tcW w:w="2029" w:type="dxa"/>
          </w:tcPr>
          <w:p w:rsidR="00C9470A" w:rsidRDefault="00C9470A" w:rsidP="00C9470A">
            <w:pPr>
              <w:pBdr>
                <w:top w:val="none" w:sz="0" w:space="0" w:color="000000"/>
                <w:left w:val="none" w:sz="0" w:space="0" w:color="000000"/>
                <w:bottom w:val="none" w:sz="0" w:space="0" w:color="000000"/>
                <w:right w:val="none" w:sz="0" w:space="0" w:color="000000"/>
                <w:between w:val="none" w:sz="0" w:space="0" w:color="000000"/>
              </w:pBdr>
              <w:spacing w:after="200" w:line="360"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1,152</w:t>
            </w:r>
          </w:p>
        </w:tc>
        <w:tc>
          <w:tcPr>
            <w:tcW w:w="2029" w:type="dxa"/>
          </w:tcPr>
          <w:p w:rsidR="00C9470A" w:rsidRDefault="00C9470A" w:rsidP="00C9470A">
            <w:pPr>
              <w:pBdr>
                <w:top w:val="none" w:sz="0" w:space="0" w:color="000000"/>
                <w:left w:val="none" w:sz="0" w:space="0" w:color="000000"/>
                <w:bottom w:val="none" w:sz="0" w:space="0" w:color="000000"/>
                <w:right w:val="none" w:sz="0" w:space="0" w:color="000000"/>
                <w:between w:val="none" w:sz="0" w:space="0" w:color="000000"/>
              </w:pBdr>
              <w:spacing w:after="200" w:line="360"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834</w:t>
            </w:r>
          </w:p>
        </w:tc>
        <w:tc>
          <w:tcPr>
            <w:tcW w:w="2016" w:type="dxa"/>
          </w:tcPr>
          <w:p w:rsidR="00C9470A" w:rsidRDefault="00C9470A" w:rsidP="00C9470A">
            <w:pPr>
              <w:pBdr>
                <w:top w:val="none" w:sz="0" w:space="0" w:color="000000"/>
                <w:left w:val="none" w:sz="0" w:space="0" w:color="000000"/>
                <w:bottom w:val="none" w:sz="0" w:space="0" w:color="000000"/>
                <w:right w:val="none" w:sz="0" w:space="0" w:color="000000"/>
                <w:between w:val="none" w:sz="0" w:space="0" w:color="000000"/>
              </w:pBdr>
              <w:spacing w:after="200" w:line="360"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212</w:t>
            </w:r>
          </w:p>
        </w:tc>
        <w:tc>
          <w:tcPr>
            <w:tcW w:w="2025" w:type="dxa"/>
          </w:tcPr>
          <w:p w:rsidR="00C9470A" w:rsidRDefault="00C9470A" w:rsidP="00C9470A">
            <w:pPr>
              <w:pBdr>
                <w:top w:val="none" w:sz="0" w:space="0" w:color="000000"/>
                <w:left w:val="none" w:sz="0" w:space="0" w:color="000000"/>
                <w:bottom w:val="none" w:sz="0" w:space="0" w:color="000000"/>
                <w:right w:val="none" w:sz="0" w:space="0" w:color="000000"/>
                <w:between w:val="none" w:sz="0" w:space="0" w:color="000000"/>
              </w:pBdr>
              <w:spacing w:after="200" w:line="360"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380</w:t>
            </w:r>
          </w:p>
        </w:tc>
      </w:tr>
      <w:tr w:rsidR="00C9470A" w:rsidTr="00C9470A">
        <w:tc>
          <w:tcPr>
            <w:cnfStyle w:val="001000000000" w:firstRow="0" w:lastRow="0" w:firstColumn="1" w:lastColumn="0" w:oddVBand="0" w:evenVBand="0" w:oddHBand="0" w:evenHBand="0" w:firstRowFirstColumn="0" w:firstRowLastColumn="0" w:lastRowFirstColumn="0" w:lastRowLastColumn="0"/>
            <w:tcW w:w="2071" w:type="dxa"/>
          </w:tcPr>
          <w:p w:rsidR="00C9470A" w:rsidRDefault="00C9470A" w:rsidP="00C9470A">
            <w:pPr>
              <w:pBdr>
                <w:top w:val="none" w:sz="0" w:space="0" w:color="000000"/>
                <w:left w:val="none" w:sz="0" w:space="0" w:color="000000"/>
                <w:bottom w:val="none" w:sz="0" w:space="0" w:color="000000"/>
                <w:right w:val="none" w:sz="0" w:space="0" w:color="000000"/>
                <w:between w:val="none" w:sz="0" w:space="0" w:color="000000"/>
              </w:pBdr>
              <w:spacing w:after="200" w:line="360" w:lineRule="auto"/>
              <w:jc w:val="both"/>
              <w:rPr>
                <w:rFonts w:ascii="Calibri" w:eastAsia="Calibri" w:hAnsi="Calibri" w:cs="Calibri"/>
                <w:color w:val="000000"/>
                <w:sz w:val="20"/>
                <w:szCs w:val="20"/>
              </w:rPr>
            </w:pPr>
            <w:r>
              <w:rPr>
                <w:rFonts w:ascii="Calibri" w:eastAsia="Calibri" w:hAnsi="Calibri" w:cs="Calibri"/>
                <w:b w:val="0"/>
                <w:color w:val="000000"/>
                <w:sz w:val="20"/>
                <w:szCs w:val="20"/>
              </w:rPr>
              <w:t>Pennsylvania</w:t>
            </w:r>
          </w:p>
        </w:tc>
        <w:tc>
          <w:tcPr>
            <w:tcW w:w="2029" w:type="dxa"/>
          </w:tcPr>
          <w:p w:rsidR="00C9470A" w:rsidRDefault="00C9470A" w:rsidP="00C9470A">
            <w:pPr>
              <w:pBdr>
                <w:top w:val="none" w:sz="0" w:space="0" w:color="000000"/>
                <w:left w:val="none" w:sz="0" w:space="0" w:color="000000"/>
                <w:bottom w:val="none" w:sz="0" w:space="0" w:color="000000"/>
                <w:right w:val="none" w:sz="0" w:space="0" w:color="000000"/>
                <w:between w:val="none" w:sz="0" w:space="0" w:color="000000"/>
              </w:pBd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418,384</w:t>
            </w:r>
          </w:p>
        </w:tc>
        <w:tc>
          <w:tcPr>
            <w:tcW w:w="2029" w:type="dxa"/>
          </w:tcPr>
          <w:p w:rsidR="00C9470A" w:rsidRDefault="00C9470A" w:rsidP="00C9470A">
            <w:pPr>
              <w:pBdr>
                <w:top w:val="none" w:sz="0" w:space="0" w:color="000000"/>
                <w:left w:val="none" w:sz="0" w:space="0" w:color="000000"/>
                <w:bottom w:val="none" w:sz="0" w:space="0" w:color="000000"/>
                <w:right w:val="none" w:sz="0" w:space="0" w:color="000000"/>
                <w:between w:val="none" w:sz="0" w:space="0" w:color="000000"/>
              </w:pBd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299,039</w:t>
            </w:r>
          </w:p>
        </w:tc>
        <w:tc>
          <w:tcPr>
            <w:tcW w:w="2016" w:type="dxa"/>
          </w:tcPr>
          <w:p w:rsidR="00C9470A" w:rsidRDefault="00C9470A" w:rsidP="00C9470A">
            <w:pPr>
              <w:pBdr>
                <w:top w:val="none" w:sz="0" w:space="0" w:color="000000"/>
                <w:left w:val="none" w:sz="0" w:space="0" w:color="000000"/>
                <w:bottom w:val="none" w:sz="0" w:space="0" w:color="000000"/>
                <w:right w:val="none" w:sz="0" w:space="0" w:color="000000"/>
                <w:between w:val="none" w:sz="0" w:space="0" w:color="000000"/>
              </w:pBd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97,986</w:t>
            </w:r>
          </w:p>
        </w:tc>
        <w:tc>
          <w:tcPr>
            <w:tcW w:w="2025" w:type="dxa"/>
          </w:tcPr>
          <w:p w:rsidR="00C9470A" w:rsidRDefault="00C9470A" w:rsidP="00C9470A">
            <w:pPr>
              <w:pBdr>
                <w:top w:val="none" w:sz="0" w:space="0" w:color="000000"/>
                <w:left w:val="none" w:sz="0" w:space="0" w:color="000000"/>
                <w:bottom w:val="none" w:sz="0" w:space="0" w:color="000000"/>
                <w:right w:val="none" w:sz="0" w:space="0" w:color="000000"/>
                <w:between w:val="none" w:sz="0" w:space="0" w:color="000000"/>
              </w:pBd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138,445</w:t>
            </w:r>
          </w:p>
        </w:tc>
      </w:tr>
    </w:tbl>
    <w:p w:rsidR="00C9470A" w:rsidRDefault="00C9470A" w:rsidP="00C9470A">
      <w:pPr>
        <w:spacing w:after="200" w:line="360" w:lineRule="auto"/>
        <w:ind w:left="720"/>
        <w:jc w:val="both"/>
        <w:rPr>
          <w:rFonts w:ascii="Calibri" w:eastAsia="Calibri" w:hAnsi="Calibri" w:cs="Calibri"/>
          <w:b/>
          <w:color w:val="000000"/>
          <w:sz w:val="16"/>
          <w:szCs w:val="16"/>
        </w:rPr>
      </w:pPr>
      <w:r>
        <w:rPr>
          <w:rFonts w:ascii="Calibri" w:eastAsia="Calibri" w:hAnsi="Calibri" w:cs="Calibri"/>
          <w:b/>
          <w:color w:val="000000"/>
          <w:sz w:val="16"/>
          <w:szCs w:val="16"/>
        </w:rPr>
        <w:t>Data Source: Pennsylvania Department of Education. Source geography: County</w:t>
      </w:r>
    </w:p>
    <w:p w:rsidR="00C9470A" w:rsidRDefault="00C9470A" w:rsidP="00C9470A">
      <w:pPr>
        <w:spacing w:after="200" w:line="360" w:lineRule="auto"/>
        <w:ind w:left="720" w:right="540"/>
        <w:jc w:val="both"/>
        <w:rPr>
          <w:rFonts w:ascii="Calibri" w:eastAsia="Calibri" w:hAnsi="Calibri" w:cs="Calibri"/>
          <w:color w:val="000000"/>
          <w:sz w:val="20"/>
          <w:szCs w:val="20"/>
        </w:rPr>
      </w:pPr>
      <w:r>
        <w:rPr>
          <w:rFonts w:ascii="Calibri" w:eastAsia="Calibri" w:hAnsi="Calibri" w:cs="Calibri"/>
          <w:color w:val="000000"/>
          <w:sz w:val="20"/>
          <w:szCs w:val="20"/>
        </w:rPr>
        <w:t xml:space="preserve">Observations from the Special Education Plan Report (7.1.2019-6.30.2022) by the Warren County School District supports the observations made by the Warren Head Start program regarding an observed increase in mental health and disruptive behaviors in children that require additional services which may include, but are not limited to, an IEP. It is unclear whether the pandemic, virtual schooling, and shut down will have impacted this by even further increasing the observed number of students with mental health and disruptive behaviors beyond the norm. Within the 2018 Pupil </w:t>
      </w:r>
      <w:r>
        <w:rPr>
          <w:rFonts w:ascii="Calibri" w:eastAsia="Calibri" w:hAnsi="Calibri" w:cs="Calibri"/>
          <w:color w:val="000000"/>
          <w:sz w:val="20"/>
          <w:szCs w:val="20"/>
        </w:rPr>
        <w:lastRenderedPageBreak/>
        <w:t xml:space="preserve">Service Report Card the following statement can be found: “The district has engaged in ongoing evaluation of needs at Youngsville Elementary Middle School and Warren Area Elementary Center in response to the increase in mental health and behavioral needs of our children.”  Overall enrollment and student population has decreased 18.642% since 2007-2008 while the special education enrollment has increased by 3.5% across the number of total enrolled. This leads to already referenced challenges for future planning and points toward some of the challenges being faced by families within the target population – particularly those needing additional support services. This has been observed by front line staff when working closely with families in housing and Head Start programs in particular. In some cases, the reality of the household’s situation and continuous cycle of crisis can be the catalyst impacting the child. In other cases, the child’s challenges can be an added stressor for a household with limited resources. </w:t>
      </w:r>
    </w:p>
    <w:p w:rsidR="00C9470A" w:rsidRDefault="00C9470A" w:rsidP="00C9470A">
      <w:pPr>
        <w:spacing w:after="200" w:line="360" w:lineRule="auto"/>
        <w:ind w:left="720" w:right="540"/>
        <w:jc w:val="both"/>
        <w:rPr>
          <w:rFonts w:ascii="Calibri" w:eastAsia="Calibri" w:hAnsi="Calibri" w:cs="Calibri"/>
          <w:color w:val="000000"/>
          <w:sz w:val="20"/>
          <w:szCs w:val="20"/>
        </w:rPr>
      </w:pPr>
      <w:r>
        <w:rPr>
          <w:rFonts w:ascii="Calibri" w:eastAsia="Calibri" w:hAnsi="Calibri" w:cs="Calibri"/>
          <w:color w:val="000000"/>
          <w:sz w:val="20"/>
          <w:szCs w:val="20"/>
        </w:rPr>
        <w:t xml:space="preserve">The following list has been taken from the 2018 Pupil Service Report Card and indicates the steps taken by the district to address the needs of the students at the elementary level. In particular, these interventions which are actively being implemented in the current school year are in response to the increased need for special education services for the growing number of children attending the central attendance area (Warren Area Elementary Center) and Youngsville Elementary Middle School. It can be anticipated that, based on the current trend, these services will later expand to some degree into Sheffield and Eisenhower Elementary schools. </w:t>
      </w:r>
    </w:p>
    <w:p w:rsidR="00C9470A" w:rsidRDefault="00C9470A" w:rsidP="00EC215D">
      <w:pPr>
        <w:numPr>
          <w:ilvl w:val="0"/>
          <w:numId w:val="77"/>
        </w:numPr>
        <w:spacing w:after="200" w:line="360" w:lineRule="auto"/>
        <w:ind w:right="540"/>
        <w:jc w:val="both"/>
      </w:pPr>
      <w:r>
        <w:rPr>
          <w:rFonts w:ascii="Calibri" w:eastAsia="Calibri" w:hAnsi="Calibri" w:cs="Calibri"/>
          <w:color w:val="000000"/>
          <w:sz w:val="20"/>
          <w:szCs w:val="20"/>
        </w:rPr>
        <w:t>Behavior support specialist (contracted by the school district from the Achievement center) working with the teacher and students on behavior and classroom management strategies.</w:t>
      </w:r>
    </w:p>
    <w:p w:rsidR="00C9470A" w:rsidRDefault="00C9470A" w:rsidP="00EC215D">
      <w:pPr>
        <w:numPr>
          <w:ilvl w:val="0"/>
          <w:numId w:val="77"/>
        </w:numPr>
        <w:spacing w:after="200" w:line="360" w:lineRule="auto"/>
        <w:ind w:right="540"/>
        <w:jc w:val="both"/>
      </w:pPr>
      <w:r>
        <w:rPr>
          <w:rFonts w:ascii="Calibri" w:eastAsia="Calibri" w:hAnsi="Calibri" w:cs="Calibri"/>
          <w:color w:val="000000"/>
          <w:sz w:val="20"/>
          <w:szCs w:val="20"/>
        </w:rPr>
        <w:t xml:space="preserve">District instructional coach providing behavior and instructional support to the classroom teacher. </w:t>
      </w:r>
    </w:p>
    <w:p w:rsidR="00C9470A" w:rsidRDefault="00C9470A" w:rsidP="00EC215D">
      <w:pPr>
        <w:numPr>
          <w:ilvl w:val="0"/>
          <w:numId w:val="77"/>
        </w:numPr>
        <w:spacing w:after="200" w:line="360" w:lineRule="auto"/>
        <w:ind w:right="540"/>
        <w:jc w:val="both"/>
      </w:pPr>
      <w:r>
        <w:rPr>
          <w:rFonts w:ascii="Calibri" w:eastAsia="Calibri" w:hAnsi="Calibri" w:cs="Calibri"/>
          <w:color w:val="000000"/>
          <w:sz w:val="20"/>
          <w:szCs w:val="20"/>
        </w:rPr>
        <w:t xml:space="preserve">CSBBH (Beacon Light) mental health support to individual students. </w:t>
      </w:r>
    </w:p>
    <w:p w:rsidR="00C9470A" w:rsidRDefault="00C9470A" w:rsidP="00EC215D">
      <w:pPr>
        <w:numPr>
          <w:ilvl w:val="0"/>
          <w:numId w:val="77"/>
        </w:numPr>
        <w:spacing w:after="200" w:line="360" w:lineRule="auto"/>
        <w:ind w:right="540"/>
        <w:jc w:val="both"/>
      </w:pPr>
      <w:r>
        <w:rPr>
          <w:rFonts w:ascii="Calibri" w:eastAsia="Calibri" w:hAnsi="Calibri" w:cs="Calibri"/>
          <w:color w:val="000000"/>
          <w:sz w:val="20"/>
          <w:szCs w:val="20"/>
        </w:rPr>
        <w:t xml:space="preserve">Additional full time teacher added to the classroom for a period of time to support student behavioral needs. </w:t>
      </w:r>
    </w:p>
    <w:p w:rsidR="00C9470A" w:rsidRDefault="00C9470A" w:rsidP="00EC215D">
      <w:pPr>
        <w:numPr>
          <w:ilvl w:val="0"/>
          <w:numId w:val="77"/>
        </w:numPr>
        <w:spacing w:after="200" w:line="360" w:lineRule="auto"/>
        <w:ind w:right="540"/>
        <w:jc w:val="both"/>
      </w:pPr>
      <w:r>
        <w:rPr>
          <w:rFonts w:ascii="Calibri" w:eastAsia="Calibri" w:hAnsi="Calibri" w:cs="Calibri"/>
          <w:color w:val="000000"/>
          <w:sz w:val="20"/>
          <w:szCs w:val="20"/>
        </w:rPr>
        <w:t xml:space="preserve">Building and district level administrative support for the classroom teacher and students. </w:t>
      </w:r>
    </w:p>
    <w:p w:rsidR="00C9470A" w:rsidRDefault="00C9470A" w:rsidP="00EC215D">
      <w:pPr>
        <w:numPr>
          <w:ilvl w:val="0"/>
          <w:numId w:val="77"/>
        </w:numPr>
        <w:spacing w:after="200" w:line="360" w:lineRule="auto"/>
        <w:ind w:right="540"/>
        <w:jc w:val="both"/>
      </w:pPr>
      <w:r>
        <w:rPr>
          <w:rFonts w:ascii="Calibri" w:eastAsia="Calibri" w:hAnsi="Calibri" w:cs="Calibri"/>
          <w:color w:val="000000"/>
          <w:sz w:val="20"/>
          <w:szCs w:val="20"/>
        </w:rPr>
        <w:t xml:space="preserve">Dean of Students actively working with students individually, small group, and classroom. </w:t>
      </w:r>
    </w:p>
    <w:p w:rsidR="00C9470A" w:rsidRDefault="00C9470A" w:rsidP="00EC215D">
      <w:pPr>
        <w:numPr>
          <w:ilvl w:val="0"/>
          <w:numId w:val="77"/>
        </w:numPr>
        <w:spacing w:after="200" w:line="360" w:lineRule="auto"/>
        <w:ind w:right="540"/>
        <w:jc w:val="both"/>
      </w:pPr>
      <w:r>
        <w:rPr>
          <w:rFonts w:ascii="Calibri" w:eastAsia="Calibri" w:hAnsi="Calibri" w:cs="Calibri"/>
          <w:color w:val="000000"/>
          <w:sz w:val="20"/>
          <w:szCs w:val="20"/>
        </w:rPr>
        <w:t>Check-in, check-out with school counselors, Dean of Students for individual students win need of additional behavior support.</w:t>
      </w:r>
    </w:p>
    <w:p w:rsidR="00C9470A" w:rsidRDefault="00C9470A" w:rsidP="00EC215D">
      <w:pPr>
        <w:numPr>
          <w:ilvl w:val="0"/>
          <w:numId w:val="77"/>
        </w:numPr>
        <w:spacing w:after="200" w:line="360" w:lineRule="auto"/>
        <w:ind w:right="540"/>
        <w:jc w:val="both"/>
      </w:pPr>
      <w:r>
        <w:rPr>
          <w:rFonts w:ascii="Calibri" w:eastAsia="Calibri" w:hAnsi="Calibri" w:cs="Calibri"/>
          <w:color w:val="000000"/>
          <w:sz w:val="20"/>
          <w:szCs w:val="20"/>
        </w:rPr>
        <w:t xml:space="preserve">School counselor provides weekly classroom lessons regarding social skills/appropriate behavior. </w:t>
      </w:r>
    </w:p>
    <w:p w:rsidR="00C9470A" w:rsidRDefault="00C9470A" w:rsidP="00EC215D">
      <w:pPr>
        <w:numPr>
          <w:ilvl w:val="0"/>
          <w:numId w:val="77"/>
        </w:numPr>
        <w:spacing w:after="200" w:line="360" w:lineRule="auto"/>
        <w:ind w:right="540"/>
        <w:jc w:val="both"/>
      </w:pPr>
      <w:r>
        <w:rPr>
          <w:rFonts w:ascii="Calibri" w:eastAsia="Calibri" w:hAnsi="Calibri" w:cs="Calibri"/>
          <w:color w:val="000000"/>
          <w:sz w:val="20"/>
          <w:szCs w:val="20"/>
        </w:rPr>
        <w:t xml:space="preserve">Child Study Team meetings to develop positive behavior intervention plans to support both behavioral and academic needs of individual student. </w:t>
      </w:r>
    </w:p>
    <w:p w:rsidR="00C9470A" w:rsidRDefault="00C9470A" w:rsidP="00EC215D">
      <w:pPr>
        <w:numPr>
          <w:ilvl w:val="0"/>
          <w:numId w:val="77"/>
        </w:numPr>
        <w:spacing w:after="200" w:line="360" w:lineRule="auto"/>
        <w:ind w:right="540"/>
        <w:jc w:val="both"/>
      </w:pPr>
      <w:r>
        <w:rPr>
          <w:rFonts w:ascii="Calibri" w:eastAsia="Calibri" w:hAnsi="Calibri" w:cs="Calibri"/>
          <w:color w:val="000000"/>
          <w:sz w:val="20"/>
          <w:szCs w:val="20"/>
        </w:rPr>
        <w:t xml:space="preserve">Special Education screenings and evaluations conducted; supports put in place for qualifying students. </w:t>
      </w:r>
    </w:p>
    <w:p w:rsidR="00C9470A" w:rsidRDefault="00C9470A" w:rsidP="00EC215D">
      <w:pPr>
        <w:numPr>
          <w:ilvl w:val="0"/>
          <w:numId w:val="77"/>
        </w:numPr>
        <w:spacing w:after="200" w:line="360" w:lineRule="auto"/>
        <w:ind w:right="540"/>
        <w:jc w:val="both"/>
      </w:pPr>
      <w:r>
        <w:rPr>
          <w:rFonts w:ascii="Calibri" w:eastAsia="Calibri" w:hAnsi="Calibri" w:cs="Calibri"/>
          <w:color w:val="000000"/>
          <w:sz w:val="20"/>
          <w:szCs w:val="20"/>
        </w:rPr>
        <w:t xml:space="preserve">SWPBIS lessons taught to every classroom in the school regarding building procedures and behavior expectations. </w:t>
      </w:r>
    </w:p>
    <w:p w:rsidR="00C9470A" w:rsidRDefault="00C9470A" w:rsidP="00C9470A">
      <w:pPr>
        <w:spacing w:after="200" w:line="360" w:lineRule="auto"/>
        <w:ind w:left="720" w:right="540"/>
        <w:jc w:val="both"/>
        <w:rPr>
          <w:rFonts w:ascii="Calibri" w:eastAsia="Calibri" w:hAnsi="Calibri" w:cs="Calibri"/>
          <w:color w:val="000000"/>
          <w:sz w:val="20"/>
          <w:szCs w:val="20"/>
        </w:rPr>
      </w:pPr>
      <w:r>
        <w:rPr>
          <w:rFonts w:ascii="Calibri" w:eastAsia="Calibri" w:hAnsi="Calibri" w:cs="Calibri"/>
          <w:color w:val="000000"/>
          <w:sz w:val="20"/>
          <w:szCs w:val="20"/>
        </w:rPr>
        <w:lastRenderedPageBreak/>
        <w:t xml:space="preserve">For younger children, ages 3 to 4, the school district coordinates services with the Intermediate Unit #5 Early Intervention program as children make the transition into Kindergarten. Services identified in Individual Education Plans (IEP) are tailored to the needs of each child and are typically provided by staff at the Warren Intermediate Unit #5. An IEP could include Speech/Language Support, Occupational and/or Physical Therapy, Assistive Technology, Transportation, or other identified services within the IEP. Children requiring intervention prior to pre-school age can be referred to the Birth to Three Early Intervention Program offered through Forest-Warren Health &amp; Human Services. Services are generally identified via the child’s Individual Family Service Plan (IFSP) and may include, but are not limited to, special instruction, speech, physical, and occupational therapy. Often, these types of services are provided in the home or at a day care setting. While the number of children referred for Early Intervention have been higher the last three reporting years; it is not significantly higher. The Warren County Head Start program is the largest early childhood education provider in the area and has observed a noticeable increase in the number of children who are referred for assessment and potentially services based on classroom observation. In keeping with the same trend identified at the grade school level; the program is observing a rising number of children with disruptive behaviors and/or mental health issues. One identified issue in trying to proactively address this trend is the wait time between when a child is referred for assessment and potential intervention and when the assessment actually takes place. A major change further impacting the referral process is that the Achievement Center no longer does evaluations for neurological conditions such as Autism Spectrum Disorder, etc.  </w:t>
      </w:r>
    </w:p>
    <w:p w:rsidR="00C9470A" w:rsidRDefault="00C9470A" w:rsidP="00C9470A">
      <w:pPr>
        <w:spacing w:after="200" w:line="360" w:lineRule="auto"/>
        <w:ind w:left="720" w:right="540"/>
        <w:jc w:val="both"/>
        <w:rPr>
          <w:rFonts w:ascii="Calibri" w:eastAsia="Calibri" w:hAnsi="Calibri" w:cs="Calibri"/>
          <w:color w:val="000000"/>
          <w:sz w:val="20"/>
          <w:szCs w:val="20"/>
        </w:rPr>
      </w:pPr>
      <w:r>
        <w:rPr>
          <w:rFonts w:ascii="Calibri" w:eastAsia="Calibri" w:hAnsi="Calibri" w:cs="Calibri"/>
          <w:color w:val="000000"/>
          <w:sz w:val="20"/>
          <w:szCs w:val="20"/>
        </w:rPr>
        <w:t xml:space="preserve">In an effort to counteract the trend of increasing numbers of children with emotional disturbance, disruptive behaviors, and mental health the Head Start program implemented Positive Behavioral Intervention Supports (PBIS). This approach integrates classroom practices supported by coordinators and administration which include preventative and responsive approaches that can be used with the class as a whole or intensified to support a smaller group or even individual students. Teachers and classroom aides are provided with needed supports to ensure implementation in the classroom while regular collection and assessment of data allows for fluid decision-making as patterns, strengths, and needs are identified. The PBIS model allows the teacher and proactive classroom management to change, adapt, and flex to meet the needs of the students and create a wholly more positive and productive atmosphere. The Head Start program also introduced and began implementing PATHS (Promoting Alternative Thinking Strategies) into the classrooms several years ago. This strategy in integrated directly into the classrooms and taught from the first day of class in an effort to enhance areas of social-emotional development including self-control, self-esteem, friendships, and interpersonal problem solving while working to reduce aggression and other behavioral problems. Since implementing the program has observed the same trends in the number of students identified as potentially needed intervention or services however, the proactive implementation of PBIS and PATHS has resulted in a decrease in challenging behaviors resulting in more positive learning environments. The program makes every effort to seamlessly transition children into Kindergarten however, services and interventions which were in place throughout PreK are not always carried through and begin the first day of Kindergarten. </w:t>
      </w:r>
    </w:p>
    <w:p w:rsidR="00C9470A" w:rsidRDefault="00C9470A" w:rsidP="00C9470A">
      <w:pPr>
        <w:spacing w:after="200" w:line="360" w:lineRule="auto"/>
        <w:ind w:left="720" w:right="540"/>
        <w:jc w:val="both"/>
        <w:rPr>
          <w:rFonts w:ascii="Calibri" w:eastAsia="Calibri" w:hAnsi="Calibri" w:cs="Calibri"/>
          <w:color w:val="000000"/>
          <w:sz w:val="20"/>
          <w:szCs w:val="20"/>
        </w:rPr>
      </w:pPr>
      <w:r>
        <w:rPr>
          <w:rFonts w:ascii="Calibri" w:eastAsia="Calibri" w:hAnsi="Calibri" w:cs="Calibri"/>
          <w:color w:val="000000"/>
          <w:sz w:val="20"/>
          <w:szCs w:val="20"/>
        </w:rPr>
        <w:t xml:space="preserve">In the 2020 to 2021 school year, the Head Start program in Warren County also created a new position to coordinate mental health and emotional support needs for enrollees. Due to the increasing numbers of children presenting with this issue as well as the delay in receiving services until months after a referral has been made; this position was created </w:t>
      </w:r>
      <w:r>
        <w:rPr>
          <w:rFonts w:ascii="Calibri" w:eastAsia="Calibri" w:hAnsi="Calibri" w:cs="Calibri"/>
          <w:color w:val="000000"/>
          <w:sz w:val="20"/>
          <w:szCs w:val="20"/>
        </w:rPr>
        <w:lastRenderedPageBreak/>
        <w:t xml:space="preserve">to identify children, advocate, and work with families to ensure evaluation and interventions happen faster for the overall well-being of the child. </w:t>
      </w:r>
    </w:p>
    <w:p w:rsidR="00C9470A" w:rsidRDefault="00C9470A" w:rsidP="00C9470A">
      <w:pPr>
        <w:spacing w:after="200" w:line="360" w:lineRule="auto"/>
        <w:ind w:left="720"/>
        <w:jc w:val="both"/>
        <w:rPr>
          <w:rFonts w:ascii="Calibri" w:eastAsia="Calibri" w:hAnsi="Calibri" w:cs="Calibri"/>
          <w:color w:val="000000"/>
          <w:sz w:val="20"/>
          <w:szCs w:val="20"/>
        </w:rPr>
      </w:pPr>
      <w:r>
        <w:rPr>
          <w:rFonts w:ascii="Calibri" w:eastAsia="Calibri" w:hAnsi="Calibri" w:cs="Calibri"/>
          <w:b/>
          <w:color w:val="000000"/>
          <w:sz w:val="20"/>
          <w:szCs w:val="20"/>
        </w:rPr>
        <w:t>Table 17: B-3 Special Education Services in Warren County, 2011-2018</w:t>
      </w:r>
    </w:p>
    <w:tbl>
      <w:tblPr>
        <w:tblStyle w:val="ListTable1Light-Accent6"/>
        <w:tblW w:w="10348" w:type="dxa"/>
        <w:tblInd w:w="0" w:type="dxa"/>
        <w:tblLayout w:type="fixed"/>
        <w:tblLook w:val="04A0" w:firstRow="1" w:lastRow="0" w:firstColumn="1" w:lastColumn="0" w:noHBand="0" w:noVBand="1"/>
      </w:tblPr>
      <w:tblGrid>
        <w:gridCol w:w="1938"/>
        <w:gridCol w:w="1070"/>
        <w:gridCol w:w="1070"/>
        <w:gridCol w:w="1070"/>
        <w:gridCol w:w="1070"/>
        <w:gridCol w:w="1522"/>
        <w:gridCol w:w="1260"/>
        <w:gridCol w:w="1348"/>
      </w:tblGrid>
      <w:tr w:rsidR="00C9470A" w:rsidTr="00C9470A">
        <w:trPr>
          <w:cnfStyle w:val="100000000000" w:firstRow="1" w:lastRow="0" w:firstColumn="0" w:lastColumn="0" w:oddVBand="0" w:evenVBand="0" w:oddHBand="0" w:evenHBand="0"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1938" w:type="dxa"/>
          </w:tcPr>
          <w:p w:rsidR="00C9470A" w:rsidRDefault="00C9470A" w:rsidP="00C9470A">
            <w:pPr>
              <w:spacing w:after="200" w:line="276" w:lineRule="auto"/>
              <w:jc w:val="both"/>
              <w:rPr>
                <w:rFonts w:ascii="Calibri" w:eastAsia="Calibri" w:hAnsi="Calibri" w:cs="Calibri"/>
                <w:color w:val="000000"/>
                <w:sz w:val="20"/>
                <w:szCs w:val="20"/>
              </w:rPr>
            </w:pPr>
            <w:r>
              <w:rPr>
                <w:rFonts w:ascii="Calibri" w:eastAsia="Calibri" w:hAnsi="Calibri" w:cs="Calibri"/>
                <w:b w:val="0"/>
                <w:color w:val="000000"/>
                <w:sz w:val="20"/>
                <w:szCs w:val="20"/>
              </w:rPr>
              <w:t>School Year</w:t>
            </w:r>
          </w:p>
        </w:tc>
        <w:tc>
          <w:tcPr>
            <w:tcW w:w="1070" w:type="dxa"/>
          </w:tcPr>
          <w:p w:rsidR="00C9470A" w:rsidRDefault="00C9470A" w:rsidP="00C9470A">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b w:val="0"/>
                <w:color w:val="000000"/>
                <w:sz w:val="20"/>
                <w:szCs w:val="20"/>
              </w:rPr>
              <w:t>2011-2012</w:t>
            </w:r>
          </w:p>
        </w:tc>
        <w:tc>
          <w:tcPr>
            <w:tcW w:w="1070" w:type="dxa"/>
          </w:tcPr>
          <w:p w:rsidR="00C9470A" w:rsidRDefault="00C9470A" w:rsidP="00C9470A">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b w:val="0"/>
                <w:color w:val="000000"/>
                <w:sz w:val="20"/>
                <w:szCs w:val="20"/>
              </w:rPr>
              <w:t>2012-2013</w:t>
            </w:r>
          </w:p>
        </w:tc>
        <w:tc>
          <w:tcPr>
            <w:tcW w:w="1070" w:type="dxa"/>
          </w:tcPr>
          <w:p w:rsidR="00C9470A" w:rsidRDefault="00C9470A" w:rsidP="00C9470A">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b w:val="0"/>
                <w:color w:val="000000"/>
                <w:sz w:val="20"/>
                <w:szCs w:val="20"/>
              </w:rPr>
              <w:t>2013-2014</w:t>
            </w:r>
          </w:p>
        </w:tc>
        <w:tc>
          <w:tcPr>
            <w:tcW w:w="1070" w:type="dxa"/>
          </w:tcPr>
          <w:p w:rsidR="00C9470A" w:rsidRDefault="00C9470A" w:rsidP="00C9470A">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b w:val="0"/>
                <w:color w:val="000000"/>
                <w:sz w:val="20"/>
                <w:szCs w:val="20"/>
              </w:rPr>
              <w:t>2014-2015</w:t>
            </w:r>
          </w:p>
        </w:tc>
        <w:tc>
          <w:tcPr>
            <w:tcW w:w="1522" w:type="dxa"/>
          </w:tcPr>
          <w:p w:rsidR="00C9470A" w:rsidRDefault="00C9470A" w:rsidP="00C9470A">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b w:val="0"/>
                <w:color w:val="000000"/>
                <w:sz w:val="20"/>
                <w:szCs w:val="20"/>
              </w:rPr>
              <w:t>2015-2016</w:t>
            </w:r>
          </w:p>
        </w:tc>
        <w:tc>
          <w:tcPr>
            <w:tcW w:w="1260" w:type="dxa"/>
          </w:tcPr>
          <w:p w:rsidR="00C9470A" w:rsidRDefault="00C9470A" w:rsidP="00C9470A">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b w:val="0"/>
                <w:color w:val="000000"/>
                <w:sz w:val="20"/>
                <w:szCs w:val="20"/>
              </w:rPr>
              <w:t>2016-2017</w:t>
            </w:r>
          </w:p>
        </w:tc>
        <w:tc>
          <w:tcPr>
            <w:tcW w:w="1348" w:type="dxa"/>
          </w:tcPr>
          <w:p w:rsidR="00C9470A" w:rsidRDefault="00C9470A" w:rsidP="00C9470A">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b w:val="0"/>
                <w:color w:val="000000"/>
                <w:sz w:val="20"/>
                <w:szCs w:val="20"/>
              </w:rPr>
              <w:t>2017-2018</w:t>
            </w:r>
          </w:p>
        </w:tc>
      </w:tr>
      <w:tr w:rsidR="00C9470A" w:rsidTr="00C9470A">
        <w:trPr>
          <w:cnfStyle w:val="000000100000" w:firstRow="0" w:lastRow="0" w:firstColumn="0" w:lastColumn="0" w:oddVBand="0" w:evenVBand="0" w:oddHBand="1" w:evenHBand="0" w:firstRowFirstColumn="0" w:firstRowLastColumn="0" w:lastRowFirstColumn="0" w:lastRowLastColumn="0"/>
          <w:trHeight w:val="746"/>
        </w:trPr>
        <w:tc>
          <w:tcPr>
            <w:cnfStyle w:val="001000000000" w:firstRow="0" w:lastRow="0" w:firstColumn="1" w:lastColumn="0" w:oddVBand="0" w:evenVBand="0" w:oddHBand="0" w:evenHBand="0" w:firstRowFirstColumn="0" w:firstRowLastColumn="0" w:lastRowFirstColumn="0" w:lastRowLastColumn="0"/>
            <w:tcW w:w="1938" w:type="dxa"/>
          </w:tcPr>
          <w:p w:rsidR="00C9470A" w:rsidRDefault="00C9470A" w:rsidP="00C9470A">
            <w:pPr>
              <w:spacing w:after="200" w:line="276" w:lineRule="auto"/>
              <w:rPr>
                <w:rFonts w:ascii="Calibri" w:eastAsia="Calibri" w:hAnsi="Calibri" w:cs="Calibri"/>
                <w:color w:val="000000"/>
                <w:sz w:val="20"/>
                <w:szCs w:val="20"/>
              </w:rPr>
            </w:pPr>
            <w:r>
              <w:rPr>
                <w:rFonts w:ascii="Calibri" w:eastAsia="Calibri" w:hAnsi="Calibri" w:cs="Calibri"/>
                <w:b w:val="0"/>
                <w:color w:val="000000"/>
                <w:sz w:val="20"/>
                <w:szCs w:val="20"/>
              </w:rPr>
              <w:t># of Children</w:t>
            </w:r>
          </w:p>
        </w:tc>
        <w:tc>
          <w:tcPr>
            <w:tcW w:w="1070"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143</w:t>
            </w:r>
          </w:p>
        </w:tc>
        <w:tc>
          <w:tcPr>
            <w:tcW w:w="1070"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138</w:t>
            </w:r>
          </w:p>
        </w:tc>
        <w:tc>
          <w:tcPr>
            <w:tcW w:w="1070"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161</w:t>
            </w:r>
          </w:p>
        </w:tc>
        <w:tc>
          <w:tcPr>
            <w:tcW w:w="1070"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132*</w:t>
            </w:r>
          </w:p>
        </w:tc>
        <w:tc>
          <w:tcPr>
            <w:tcW w:w="1522"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149 (active) &amp; 18 (tracking)</w:t>
            </w:r>
          </w:p>
        </w:tc>
        <w:tc>
          <w:tcPr>
            <w:tcW w:w="1260"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161 (active) &amp; 24 (tracking)</w:t>
            </w:r>
          </w:p>
        </w:tc>
        <w:tc>
          <w:tcPr>
            <w:tcW w:w="1348"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159 (active) &amp; 25 (tracking)</w:t>
            </w:r>
          </w:p>
        </w:tc>
      </w:tr>
    </w:tbl>
    <w:p w:rsidR="00C9470A" w:rsidRDefault="00C9470A" w:rsidP="00C9470A">
      <w:pPr>
        <w:spacing w:after="200" w:line="360" w:lineRule="auto"/>
        <w:ind w:left="720"/>
        <w:jc w:val="both"/>
        <w:rPr>
          <w:rFonts w:ascii="Calibri" w:eastAsia="Calibri" w:hAnsi="Calibri" w:cs="Calibri"/>
          <w:color w:val="000000"/>
          <w:sz w:val="20"/>
          <w:szCs w:val="20"/>
        </w:rPr>
      </w:pPr>
      <w:r>
        <w:rPr>
          <w:rFonts w:ascii="Calibri" w:eastAsia="Calibri" w:hAnsi="Calibri" w:cs="Calibri"/>
          <w:b/>
          <w:color w:val="000000"/>
          <w:sz w:val="16"/>
          <w:szCs w:val="16"/>
        </w:rPr>
        <w:t>Source: Warren-Forest Counties Head Start; Forest-Warren Human Services Early Intervention Program</w:t>
      </w:r>
    </w:p>
    <w:p w:rsidR="00C9470A" w:rsidRDefault="00C9470A" w:rsidP="00C9470A">
      <w:pPr>
        <w:spacing w:after="200" w:line="360" w:lineRule="auto"/>
        <w:ind w:left="720" w:right="540"/>
        <w:jc w:val="both"/>
        <w:rPr>
          <w:rFonts w:ascii="Calibri" w:eastAsia="Calibri" w:hAnsi="Calibri" w:cs="Calibri"/>
          <w:color w:val="000000"/>
          <w:sz w:val="20"/>
          <w:szCs w:val="20"/>
        </w:rPr>
      </w:pPr>
      <w:r>
        <w:rPr>
          <w:rFonts w:ascii="Calibri" w:eastAsia="Calibri" w:hAnsi="Calibri" w:cs="Calibri"/>
          <w:color w:val="000000"/>
          <w:sz w:val="20"/>
          <w:szCs w:val="20"/>
        </w:rPr>
        <w:t xml:space="preserve">The Warren Head Start program, the sole Head Start program within the two-county service area, has made additional observations regarding the Special Education needs within their particular target population of 3 and 4 year olds. On average, at the onset of the school year there are typically 10-15% of enrolled students with an identified problem whom have been professionally diagnosed with a disability. However, there has been an observed trend of an increasing number of children who may not have a diagnosis but who do have challenging behaviors requiring more individualized instruction and / or interventions throughout the school day. In the 2016 to 2017 school year almost 8% of enrolled children started the school year with an IEP in place but 16% had one in place by the end of the school year. In the 2017 to 2018 school year 11% of enrolled students had an IEP prior to enrollment. An additional 16 children were referred for services and had IEPs in place before that school year ended. This resulted in a total of 18% of all enrolled children. In the 2022 to 2023 school year this percentage rose to 22%. It is becoming increasingly common that once the school year begins, challenging behaviors are being identified and additional children are being diagnosed with a disability requiring Special Education services. Local mental health providers can be accessed by the family for children lacking an IEP but who have been identified as having a challenging behavior. However, it should be noted that focus group discussions and surveys revealed that mental health services, even with a referral, are difficult to access due to long wait times. In some instances, recommended providers such as Sunrise Collaborative in Warren, PA, are no longer accepting new patients on their wait list due to the length. </w:t>
      </w:r>
    </w:p>
    <w:p w:rsidR="00C9470A" w:rsidRDefault="00C9470A" w:rsidP="00C9470A">
      <w:pPr>
        <w:spacing w:after="200" w:line="360" w:lineRule="auto"/>
        <w:ind w:left="720" w:right="720"/>
        <w:jc w:val="both"/>
        <w:rPr>
          <w:rFonts w:ascii="Calibri" w:eastAsia="Calibri" w:hAnsi="Calibri" w:cs="Calibri"/>
          <w:color w:val="000000"/>
          <w:sz w:val="20"/>
          <w:szCs w:val="20"/>
        </w:rPr>
      </w:pPr>
      <w:r>
        <w:rPr>
          <w:rFonts w:ascii="Calibri" w:eastAsia="Calibri" w:hAnsi="Calibri" w:cs="Calibri"/>
          <w:color w:val="000000"/>
          <w:sz w:val="20"/>
          <w:szCs w:val="20"/>
        </w:rPr>
        <w:t xml:space="preserve">Enrollment for children in preschool programs continues to slowly decline with the population. While the Head Start program has served over the funded enrollment of 185 over the course of the school year it has failed to meet 100% enrollment at any one time and also carry a waiting list consistently in the recent program years. Additionally, in the 2022 to 2023 school year the program opened an additional PA PreK Counts classroom for 18 students and was unable to maintain a full classroom. Due to this; the decision was made to reduce PA PreK enrollment back down to 30. The 3 and 4 year olds in Forest County are served by a school based program and there is currently no demand for an additional Head Start center location due to the low numbers. Based on the below chart 45% of the eligible 3 and 4 year olds are served through a combination of PreK Counts, Head Start, and Keystone STARS. There are also additional pre-kindergarten programs in the Warren County area so it is likely that over 50% of children may be attending other area programs. The number of options has reduced in recent years as some preschools and child care facilities have closed. </w:t>
      </w:r>
    </w:p>
    <w:p w:rsidR="00C9470A" w:rsidRDefault="00C9470A" w:rsidP="00C9470A">
      <w:pPr>
        <w:spacing w:after="200" w:line="276" w:lineRule="auto"/>
        <w:ind w:left="720" w:right="720"/>
        <w:jc w:val="both"/>
        <w:rPr>
          <w:rFonts w:ascii="Calibri" w:eastAsia="Calibri" w:hAnsi="Calibri" w:cs="Calibri"/>
          <w:color w:val="000000"/>
          <w:sz w:val="20"/>
          <w:szCs w:val="20"/>
        </w:rPr>
      </w:pPr>
      <w:r>
        <w:rPr>
          <w:rFonts w:ascii="Calibri" w:eastAsia="Calibri" w:hAnsi="Calibri" w:cs="Calibri"/>
          <w:b/>
          <w:color w:val="000000"/>
          <w:sz w:val="20"/>
          <w:szCs w:val="20"/>
        </w:rPr>
        <w:t>Table 18: Early Childhood Programming and Head Start Participation, 2016 - 2017</w:t>
      </w:r>
    </w:p>
    <w:tbl>
      <w:tblPr>
        <w:tblStyle w:val="ListTable1Light-Accent6"/>
        <w:tblW w:w="10406" w:type="dxa"/>
        <w:tblInd w:w="0" w:type="dxa"/>
        <w:tblLayout w:type="fixed"/>
        <w:tblLook w:val="04A0" w:firstRow="1" w:lastRow="0" w:firstColumn="1" w:lastColumn="0" w:noHBand="0" w:noVBand="1"/>
      </w:tblPr>
      <w:tblGrid>
        <w:gridCol w:w="2090"/>
        <w:gridCol w:w="1011"/>
        <w:gridCol w:w="1011"/>
        <w:gridCol w:w="1629"/>
        <w:gridCol w:w="1248"/>
        <w:gridCol w:w="1010"/>
        <w:gridCol w:w="1396"/>
        <w:gridCol w:w="1011"/>
      </w:tblGrid>
      <w:tr w:rsidR="00C9470A" w:rsidTr="00C9470A">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2091" w:type="dxa"/>
            <w:vMerge w:val="restart"/>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b w:val="0"/>
                <w:color w:val="000000"/>
                <w:sz w:val="20"/>
                <w:szCs w:val="20"/>
              </w:rPr>
              <w:lastRenderedPageBreak/>
              <w:t>County</w:t>
            </w:r>
          </w:p>
        </w:tc>
        <w:tc>
          <w:tcPr>
            <w:tcW w:w="2022" w:type="dxa"/>
            <w:gridSpan w:val="2"/>
          </w:tcPr>
          <w:p w:rsidR="00C9470A" w:rsidRDefault="00C9470A" w:rsidP="00C9470A">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b w:val="0"/>
                <w:color w:val="000000"/>
                <w:sz w:val="20"/>
                <w:szCs w:val="20"/>
              </w:rPr>
              <w:t>Number of Children</w:t>
            </w:r>
          </w:p>
        </w:tc>
        <w:tc>
          <w:tcPr>
            <w:tcW w:w="1629" w:type="dxa"/>
          </w:tcPr>
          <w:p w:rsidR="00C9470A" w:rsidRDefault="00C9470A" w:rsidP="00C9470A">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b w:val="0"/>
                <w:color w:val="000000"/>
                <w:sz w:val="20"/>
                <w:szCs w:val="20"/>
              </w:rPr>
              <w:t>Total Children Served</w:t>
            </w:r>
          </w:p>
        </w:tc>
        <w:tc>
          <w:tcPr>
            <w:tcW w:w="2258" w:type="dxa"/>
            <w:gridSpan w:val="2"/>
          </w:tcPr>
          <w:p w:rsidR="00C9470A" w:rsidRDefault="00C9470A" w:rsidP="00C9470A">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b w:val="0"/>
                <w:color w:val="000000"/>
                <w:sz w:val="20"/>
                <w:szCs w:val="20"/>
              </w:rPr>
              <w:t>Age 0-2 Only Participants</w:t>
            </w:r>
          </w:p>
        </w:tc>
        <w:tc>
          <w:tcPr>
            <w:tcW w:w="2407" w:type="dxa"/>
            <w:gridSpan w:val="2"/>
          </w:tcPr>
          <w:p w:rsidR="00C9470A" w:rsidRDefault="00C9470A" w:rsidP="00C9470A">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b w:val="0"/>
                <w:color w:val="000000"/>
                <w:sz w:val="20"/>
                <w:szCs w:val="20"/>
              </w:rPr>
              <w:t>Age 3-4 Only Participants</w:t>
            </w:r>
          </w:p>
        </w:tc>
      </w:tr>
      <w:tr w:rsidR="00C9470A" w:rsidTr="00C9470A">
        <w:trPr>
          <w:cnfStyle w:val="000000100000" w:firstRow="0" w:lastRow="0" w:firstColumn="0" w:lastColumn="0" w:oddVBand="0" w:evenVBand="0" w:oddHBand="1"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2091" w:type="dxa"/>
            <w:vMerge/>
          </w:tcPr>
          <w:p w:rsidR="00C9470A" w:rsidRDefault="00C9470A" w:rsidP="00C9470A">
            <w:pPr>
              <w:widowControl w:val="0"/>
              <w:spacing w:line="276" w:lineRule="auto"/>
              <w:rPr>
                <w:rFonts w:ascii="Calibri" w:eastAsia="Calibri" w:hAnsi="Calibri" w:cs="Calibri"/>
                <w:color w:val="000000"/>
                <w:sz w:val="20"/>
                <w:szCs w:val="20"/>
              </w:rPr>
            </w:pPr>
          </w:p>
        </w:tc>
        <w:tc>
          <w:tcPr>
            <w:tcW w:w="1011"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sz w:val="20"/>
                <w:szCs w:val="20"/>
              </w:rPr>
            </w:pPr>
            <w:r>
              <w:rPr>
                <w:rFonts w:ascii="Calibri" w:eastAsia="Calibri" w:hAnsi="Calibri" w:cs="Calibri"/>
                <w:b/>
                <w:color w:val="000000"/>
                <w:sz w:val="20"/>
                <w:szCs w:val="20"/>
              </w:rPr>
              <w:t>Ages 0-2</w:t>
            </w:r>
          </w:p>
        </w:tc>
        <w:tc>
          <w:tcPr>
            <w:tcW w:w="1011"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sz w:val="20"/>
                <w:szCs w:val="20"/>
              </w:rPr>
            </w:pPr>
            <w:r>
              <w:rPr>
                <w:rFonts w:ascii="Calibri" w:eastAsia="Calibri" w:hAnsi="Calibri" w:cs="Calibri"/>
                <w:b/>
                <w:color w:val="000000"/>
                <w:sz w:val="20"/>
                <w:szCs w:val="20"/>
              </w:rPr>
              <w:t>Ages 3-4</w:t>
            </w:r>
          </w:p>
        </w:tc>
        <w:tc>
          <w:tcPr>
            <w:tcW w:w="1629"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sz w:val="20"/>
                <w:szCs w:val="20"/>
              </w:rPr>
            </w:pPr>
            <w:r>
              <w:rPr>
                <w:rFonts w:ascii="Calibri" w:eastAsia="Calibri" w:hAnsi="Calibri" w:cs="Calibri"/>
                <w:b/>
                <w:color w:val="000000"/>
                <w:sz w:val="20"/>
                <w:szCs w:val="20"/>
              </w:rPr>
              <w:t>All Ages</w:t>
            </w:r>
          </w:p>
        </w:tc>
        <w:tc>
          <w:tcPr>
            <w:tcW w:w="1248"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sz w:val="20"/>
                <w:szCs w:val="20"/>
              </w:rPr>
            </w:pPr>
            <w:r>
              <w:rPr>
                <w:rFonts w:ascii="Calibri" w:eastAsia="Calibri" w:hAnsi="Calibri" w:cs="Calibri"/>
                <w:b/>
                <w:color w:val="000000"/>
                <w:sz w:val="20"/>
                <w:szCs w:val="20"/>
              </w:rPr>
              <w:t>Nurse Family Partnership</w:t>
            </w:r>
          </w:p>
        </w:tc>
        <w:tc>
          <w:tcPr>
            <w:tcW w:w="1010"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sz w:val="20"/>
                <w:szCs w:val="20"/>
              </w:rPr>
            </w:pPr>
            <w:r>
              <w:rPr>
                <w:rFonts w:ascii="Calibri" w:eastAsia="Calibri" w:hAnsi="Calibri" w:cs="Calibri"/>
                <w:b/>
                <w:color w:val="000000"/>
                <w:sz w:val="20"/>
                <w:szCs w:val="20"/>
              </w:rPr>
              <w:t>Healthy Families America</w:t>
            </w:r>
          </w:p>
        </w:tc>
        <w:tc>
          <w:tcPr>
            <w:tcW w:w="1396"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sz w:val="20"/>
                <w:szCs w:val="20"/>
              </w:rPr>
            </w:pPr>
            <w:r>
              <w:rPr>
                <w:rFonts w:ascii="Calibri" w:eastAsia="Calibri" w:hAnsi="Calibri" w:cs="Calibri"/>
                <w:b/>
                <w:color w:val="000000"/>
                <w:sz w:val="20"/>
                <w:szCs w:val="20"/>
              </w:rPr>
              <w:t>Pennsylvania Pre-K Counts</w:t>
            </w:r>
          </w:p>
        </w:tc>
        <w:tc>
          <w:tcPr>
            <w:tcW w:w="1011"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sz w:val="20"/>
                <w:szCs w:val="20"/>
              </w:rPr>
            </w:pPr>
            <w:r>
              <w:rPr>
                <w:rFonts w:ascii="Calibri" w:eastAsia="Calibri" w:hAnsi="Calibri" w:cs="Calibri"/>
                <w:b/>
                <w:color w:val="000000"/>
                <w:sz w:val="20"/>
                <w:szCs w:val="20"/>
              </w:rPr>
              <w:t>School Based Pre-K</w:t>
            </w:r>
          </w:p>
        </w:tc>
      </w:tr>
      <w:tr w:rsidR="00C9470A" w:rsidTr="00C9470A">
        <w:trPr>
          <w:trHeight w:val="220"/>
        </w:trPr>
        <w:tc>
          <w:tcPr>
            <w:cnfStyle w:val="001000000000" w:firstRow="0" w:lastRow="0" w:firstColumn="1" w:lastColumn="0" w:oddVBand="0" w:evenVBand="0" w:oddHBand="0" w:evenHBand="0" w:firstRowFirstColumn="0" w:firstRowLastColumn="0" w:lastRowFirstColumn="0" w:lastRowLastColumn="0"/>
            <w:tcW w:w="2091" w:type="dxa"/>
          </w:tcPr>
          <w:p w:rsidR="00C9470A" w:rsidRDefault="00C9470A" w:rsidP="00C9470A">
            <w:pPr>
              <w:spacing w:after="200" w:line="276" w:lineRule="auto"/>
              <w:jc w:val="both"/>
              <w:rPr>
                <w:rFonts w:ascii="Calibri" w:eastAsia="Calibri" w:hAnsi="Calibri" w:cs="Calibri"/>
                <w:color w:val="000000"/>
                <w:sz w:val="20"/>
                <w:szCs w:val="20"/>
              </w:rPr>
            </w:pPr>
            <w:r>
              <w:rPr>
                <w:rFonts w:ascii="Calibri" w:eastAsia="Calibri" w:hAnsi="Calibri" w:cs="Calibri"/>
                <w:b w:val="0"/>
                <w:color w:val="222222"/>
                <w:sz w:val="20"/>
                <w:szCs w:val="20"/>
              </w:rPr>
              <w:t>Warren</w:t>
            </w:r>
          </w:p>
        </w:tc>
        <w:tc>
          <w:tcPr>
            <w:tcW w:w="1011"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1,085</w:t>
            </w:r>
          </w:p>
        </w:tc>
        <w:tc>
          <w:tcPr>
            <w:tcW w:w="1011"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919</w:t>
            </w:r>
          </w:p>
        </w:tc>
        <w:tc>
          <w:tcPr>
            <w:tcW w:w="1629"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383</w:t>
            </w:r>
          </w:p>
        </w:tc>
        <w:tc>
          <w:tcPr>
            <w:tcW w:w="1248"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0</w:t>
            </w:r>
          </w:p>
        </w:tc>
        <w:tc>
          <w:tcPr>
            <w:tcW w:w="1010"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0</w:t>
            </w:r>
          </w:p>
        </w:tc>
        <w:tc>
          <w:tcPr>
            <w:tcW w:w="1396"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26</w:t>
            </w:r>
          </w:p>
        </w:tc>
        <w:tc>
          <w:tcPr>
            <w:tcW w:w="1011"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0</w:t>
            </w:r>
          </w:p>
        </w:tc>
      </w:tr>
    </w:tbl>
    <w:p w:rsidR="00C9470A" w:rsidRDefault="00C9470A" w:rsidP="00C9470A">
      <w:pPr>
        <w:widowControl w:val="0"/>
        <w:spacing w:after="200"/>
        <w:jc w:val="both"/>
        <w:rPr>
          <w:rFonts w:ascii="Calibri" w:eastAsia="Calibri" w:hAnsi="Calibri" w:cs="Calibri"/>
          <w:b/>
          <w:color w:val="000000"/>
          <w:sz w:val="20"/>
          <w:szCs w:val="20"/>
        </w:rPr>
      </w:pPr>
    </w:p>
    <w:tbl>
      <w:tblPr>
        <w:tblStyle w:val="ListTable1Light-Accent6"/>
        <w:tblW w:w="10440" w:type="dxa"/>
        <w:tblInd w:w="0" w:type="dxa"/>
        <w:tblLayout w:type="fixed"/>
        <w:tblLook w:val="04A0" w:firstRow="1" w:lastRow="0" w:firstColumn="1" w:lastColumn="0" w:noHBand="0" w:noVBand="1"/>
      </w:tblPr>
      <w:tblGrid>
        <w:gridCol w:w="2204"/>
        <w:gridCol w:w="1433"/>
        <w:gridCol w:w="1433"/>
        <w:gridCol w:w="1433"/>
        <w:gridCol w:w="1433"/>
        <w:gridCol w:w="1244"/>
        <w:gridCol w:w="1260"/>
      </w:tblGrid>
      <w:tr w:rsidR="00C9470A" w:rsidTr="00C9470A">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2204" w:type="dxa"/>
            <w:vMerge w:val="restart"/>
          </w:tcPr>
          <w:p w:rsidR="00C9470A" w:rsidRDefault="00C9470A" w:rsidP="00C9470A">
            <w:pPr>
              <w:spacing w:after="200" w:line="276" w:lineRule="auto"/>
              <w:jc w:val="both"/>
              <w:rPr>
                <w:rFonts w:ascii="Calibri" w:eastAsia="Calibri" w:hAnsi="Calibri" w:cs="Calibri"/>
                <w:color w:val="000000"/>
                <w:sz w:val="20"/>
                <w:szCs w:val="20"/>
              </w:rPr>
            </w:pPr>
            <w:r>
              <w:rPr>
                <w:rFonts w:ascii="Calibri" w:eastAsia="Calibri" w:hAnsi="Calibri" w:cs="Calibri"/>
                <w:b w:val="0"/>
                <w:color w:val="000000"/>
                <w:sz w:val="20"/>
                <w:szCs w:val="20"/>
              </w:rPr>
              <w:t>County</w:t>
            </w:r>
          </w:p>
        </w:tc>
        <w:tc>
          <w:tcPr>
            <w:tcW w:w="5732" w:type="dxa"/>
            <w:gridSpan w:val="4"/>
          </w:tcPr>
          <w:p w:rsidR="00C9470A" w:rsidRDefault="00C9470A" w:rsidP="00C9470A">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b w:val="0"/>
                <w:color w:val="000000"/>
                <w:sz w:val="20"/>
                <w:szCs w:val="20"/>
              </w:rPr>
              <w:t>Age 0-4 Participants</w:t>
            </w:r>
          </w:p>
        </w:tc>
        <w:tc>
          <w:tcPr>
            <w:tcW w:w="2504" w:type="dxa"/>
            <w:gridSpan w:val="2"/>
          </w:tcPr>
          <w:p w:rsidR="00C9470A" w:rsidRDefault="00C9470A" w:rsidP="00C9470A">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b w:val="0"/>
                <w:color w:val="000000"/>
                <w:sz w:val="20"/>
                <w:szCs w:val="20"/>
              </w:rPr>
              <w:t>Head Start Program Participants</w:t>
            </w:r>
          </w:p>
        </w:tc>
      </w:tr>
      <w:tr w:rsidR="00C9470A" w:rsidTr="00C9470A">
        <w:trPr>
          <w:cnfStyle w:val="000000100000" w:firstRow="0" w:lastRow="0" w:firstColumn="0" w:lastColumn="0" w:oddVBand="0" w:evenVBand="0" w:oddHBand="1"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2204" w:type="dxa"/>
            <w:vMerge/>
          </w:tcPr>
          <w:p w:rsidR="00C9470A" w:rsidRDefault="00C9470A" w:rsidP="00C9470A">
            <w:pPr>
              <w:widowControl w:val="0"/>
              <w:spacing w:line="276" w:lineRule="auto"/>
              <w:rPr>
                <w:rFonts w:ascii="Calibri" w:eastAsia="Calibri" w:hAnsi="Calibri" w:cs="Calibri"/>
                <w:color w:val="000000"/>
                <w:sz w:val="20"/>
                <w:szCs w:val="20"/>
              </w:rPr>
            </w:pPr>
          </w:p>
        </w:tc>
        <w:tc>
          <w:tcPr>
            <w:tcW w:w="1433"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sz w:val="20"/>
                <w:szCs w:val="20"/>
              </w:rPr>
            </w:pPr>
            <w:r>
              <w:rPr>
                <w:rFonts w:ascii="Calibri" w:eastAsia="Calibri" w:hAnsi="Calibri" w:cs="Calibri"/>
                <w:b/>
                <w:color w:val="000000"/>
                <w:sz w:val="18"/>
                <w:szCs w:val="18"/>
              </w:rPr>
              <w:t>Parent-Child Home Program</w:t>
            </w:r>
          </w:p>
        </w:tc>
        <w:tc>
          <w:tcPr>
            <w:tcW w:w="1433"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sz w:val="20"/>
                <w:szCs w:val="20"/>
              </w:rPr>
            </w:pPr>
            <w:r>
              <w:rPr>
                <w:rFonts w:ascii="Calibri" w:eastAsia="Calibri" w:hAnsi="Calibri" w:cs="Calibri"/>
                <w:b/>
                <w:color w:val="000000"/>
                <w:sz w:val="18"/>
                <w:szCs w:val="18"/>
              </w:rPr>
              <w:t>Parents as Teachers</w:t>
            </w:r>
          </w:p>
        </w:tc>
        <w:tc>
          <w:tcPr>
            <w:tcW w:w="1433"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sz w:val="20"/>
                <w:szCs w:val="20"/>
              </w:rPr>
            </w:pPr>
            <w:r>
              <w:rPr>
                <w:rFonts w:ascii="Calibri" w:eastAsia="Calibri" w:hAnsi="Calibri" w:cs="Calibri"/>
                <w:b/>
                <w:color w:val="000000"/>
                <w:sz w:val="18"/>
                <w:szCs w:val="18"/>
              </w:rPr>
              <w:t>Early Intervention</w:t>
            </w:r>
          </w:p>
        </w:tc>
        <w:tc>
          <w:tcPr>
            <w:tcW w:w="1433"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sz w:val="20"/>
                <w:szCs w:val="20"/>
              </w:rPr>
            </w:pPr>
            <w:r>
              <w:rPr>
                <w:rFonts w:ascii="Calibri" w:eastAsia="Calibri" w:hAnsi="Calibri" w:cs="Calibri"/>
                <w:b/>
                <w:color w:val="000000"/>
                <w:sz w:val="18"/>
                <w:szCs w:val="18"/>
              </w:rPr>
              <w:t>Keystone STARS</w:t>
            </w:r>
          </w:p>
        </w:tc>
        <w:tc>
          <w:tcPr>
            <w:tcW w:w="1244"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sz w:val="20"/>
                <w:szCs w:val="20"/>
              </w:rPr>
            </w:pPr>
            <w:r>
              <w:rPr>
                <w:rFonts w:ascii="Calibri" w:eastAsia="Calibri" w:hAnsi="Calibri" w:cs="Calibri"/>
                <w:b/>
                <w:color w:val="000000"/>
                <w:sz w:val="18"/>
                <w:szCs w:val="18"/>
              </w:rPr>
              <w:t>Early Head Start (Age 0-2)</w:t>
            </w:r>
          </w:p>
        </w:tc>
        <w:tc>
          <w:tcPr>
            <w:tcW w:w="1260"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sz w:val="20"/>
                <w:szCs w:val="20"/>
              </w:rPr>
            </w:pPr>
            <w:r>
              <w:rPr>
                <w:rFonts w:ascii="Calibri" w:eastAsia="Calibri" w:hAnsi="Calibri" w:cs="Calibri"/>
                <w:b/>
                <w:color w:val="000000"/>
                <w:sz w:val="18"/>
                <w:szCs w:val="18"/>
              </w:rPr>
              <w:t>Head Start (Age 3-4)</w:t>
            </w:r>
          </w:p>
        </w:tc>
      </w:tr>
      <w:tr w:rsidR="00C9470A" w:rsidTr="00C9470A">
        <w:trPr>
          <w:trHeight w:val="220"/>
        </w:trPr>
        <w:tc>
          <w:tcPr>
            <w:cnfStyle w:val="001000000000" w:firstRow="0" w:lastRow="0" w:firstColumn="1" w:lastColumn="0" w:oddVBand="0" w:evenVBand="0" w:oddHBand="0" w:evenHBand="0" w:firstRowFirstColumn="0" w:firstRowLastColumn="0" w:lastRowFirstColumn="0" w:lastRowLastColumn="0"/>
            <w:tcW w:w="2204" w:type="dxa"/>
          </w:tcPr>
          <w:p w:rsidR="00C9470A" w:rsidRDefault="00C9470A" w:rsidP="00C9470A">
            <w:pPr>
              <w:spacing w:after="200" w:line="276" w:lineRule="auto"/>
              <w:jc w:val="both"/>
              <w:rPr>
                <w:rFonts w:ascii="Calibri" w:eastAsia="Calibri" w:hAnsi="Calibri" w:cs="Calibri"/>
                <w:color w:val="000000"/>
                <w:sz w:val="20"/>
                <w:szCs w:val="20"/>
              </w:rPr>
            </w:pPr>
            <w:r>
              <w:rPr>
                <w:rFonts w:ascii="Calibri" w:eastAsia="Calibri" w:hAnsi="Calibri" w:cs="Calibri"/>
                <w:b w:val="0"/>
                <w:color w:val="222222"/>
                <w:sz w:val="20"/>
                <w:szCs w:val="20"/>
              </w:rPr>
              <w:t>Warren</w:t>
            </w:r>
          </w:p>
        </w:tc>
        <w:tc>
          <w:tcPr>
            <w:tcW w:w="1433"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0</w:t>
            </w:r>
          </w:p>
        </w:tc>
        <w:tc>
          <w:tcPr>
            <w:tcW w:w="1433"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0</w:t>
            </w:r>
          </w:p>
        </w:tc>
        <w:tc>
          <w:tcPr>
            <w:tcW w:w="1433"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79</w:t>
            </w:r>
          </w:p>
        </w:tc>
        <w:tc>
          <w:tcPr>
            <w:tcW w:w="1433"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93</w:t>
            </w:r>
          </w:p>
        </w:tc>
        <w:tc>
          <w:tcPr>
            <w:tcW w:w="1244"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0</w:t>
            </w:r>
          </w:p>
        </w:tc>
        <w:tc>
          <w:tcPr>
            <w:tcW w:w="1260"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185</w:t>
            </w:r>
          </w:p>
        </w:tc>
      </w:tr>
    </w:tbl>
    <w:p w:rsidR="00C9470A" w:rsidRDefault="00C9470A" w:rsidP="00C9470A">
      <w:pPr>
        <w:spacing w:after="200" w:line="276" w:lineRule="auto"/>
        <w:ind w:left="630"/>
        <w:jc w:val="both"/>
        <w:rPr>
          <w:rFonts w:ascii="Calibri" w:eastAsia="Calibri" w:hAnsi="Calibri" w:cs="Calibri"/>
          <w:b/>
          <w:color w:val="000000"/>
          <w:sz w:val="16"/>
          <w:szCs w:val="16"/>
        </w:rPr>
      </w:pPr>
      <w:r>
        <w:rPr>
          <w:rFonts w:ascii="Calibri" w:eastAsia="Calibri" w:hAnsi="Calibri" w:cs="Calibri"/>
          <w:b/>
          <w:color w:val="000000"/>
          <w:sz w:val="20"/>
          <w:szCs w:val="20"/>
        </w:rPr>
        <w:t xml:space="preserve">  </w:t>
      </w:r>
      <w:r>
        <w:rPr>
          <w:rFonts w:ascii="Calibri" w:eastAsia="Calibri" w:hAnsi="Calibri" w:cs="Calibri"/>
          <w:b/>
          <w:color w:val="000000"/>
          <w:sz w:val="16"/>
          <w:szCs w:val="16"/>
        </w:rPr>
        <w:t>Source: Departments of Education and Public Welfare, Office of Child Development and Early Learning, Reach and Risk Report, 2016 – 2017.</w:t>
      </w:r>
    </w:p>
    <w:p w:rsidR="00C9470A" w:rsidRDefault="00C9470A" w:rsidP="00C9470A">
      <w:pPr>
        <w:spacing w:after="200" w:line="276" w:lineRule="auto"/>
        <w:ind w:left="630"/>
        <w:jc w:val="both"/>
        <w:rPr>
          <w:rFonts w:ascii="Calibri" w:eastAsia="Calibri" w:hAnsi="Calibri" w:cs="Calibri"/>
          <w:b/>
          <w:color w:val="000000"/>
          <w:sz w:val="20"/>
          <w:szCs w:val="20"/>
        </w:rPr>
      </w:pPr>
    </w:p>
    <w:p w:rsidR="00C9470A" w:rsidRDefault="00C9470A" w:rsidP="00C9470A">
      <w:pPr>
        <w:pBdr>
          <w:top w:val="single" w:sz="8" w:space="0" w:color="75A675"/>
          <w:left w:val="single" w:sz="8" w:space="0" w:color="75A675"/>
          <w:bottom w:val="single" w:sz="8" w:space="0" w:color="75A675"/>
          <w:right w:val="single" w:sz="8" w:space="0" w:color="75A675"/>
        </w:pBdr>
        <w:shd w:val="clear" w:color="auto" w:fill="B0CCB0"/>
        <w:spacing w:before="140" w:after="140" w:line="276" w:lineRule="auto"/>
        <w:ind w:left="1440" w:right="1440"/>
        <w:jc w:val="both"/>
        <w:rPr>
          <w:rFonts w:ascii="Calibri" w:eastAsia="Calibri" w:hAnsi="Calibri" w:cs="Calibri"/>
          <w:b/>
          <w:i/>
          <w:color w:val="000000"/>
          <w:sz w:val="20"/>
          <w:szCs w:val="20"/>
        </w:rPr>
      </w:pPr>
      <w:r>
        <w:rPr>
          <w:rFonts w:ascii="Calibri" w:eastAsia="Calibri" w:hAnsi="Calibri" w:cs="Calibri"/>
          <w:b/>
          <w:i/>
          <w:color w:val="000000"/>
          <w:sz w:val="20"/>
          <w:szCs w:val="20"/>
        </w:rPr>
        <w:t>Since 2000, total school enrollment has declined by approximately 40%. For early childhood services, like Head Start and PreK Counts, there was a 33% decrease since 2000 in the total number of children served. In the most recent program years – during and post pandemic – the program has not been able to meet 100% funded enrollment. The program has served OVER the funded enrollment number during an entire year with withdrawls and new children entering after the school year has started but not 185 at the same point in time.</w:t>
      </w:r>
    </w:p>
    <w:p w:rsidR="00C9470A" w:rsidRDefault="00C9470A" w:rsidP="00C9470A">
      <w:pPr>
        <w:spacing w:after="200" w:line="276" w:lineRule="auto"/>
        <w:jc w:val="both"/>
        <w:rPr>
          <w:rFonts w:ascii="Calibri" w:eastAsia="Calibri" w:hAnsi="Calibri" w:cs="Calibri"/>
          <w:color w:val="000000"/>
          <w:sz w:val="20"/>
          <w:szCs w:val="20"/>
        </w:rPr>
      </w:pPr>
    </w:p>
    <w:p w:rsidR="00C9470A" w:rsidRDefault="00C9470A" w:rsidP="00C9470A">
      <w:pPr>
        <w:spacing w:after="200" w:line="276" w:lineRule="auto"/>
        <w:ind w:left="720" w:right="720"/>
        <w:jc w:val="both"/>
        <w:rPr>
          <w:rFonts w:ascii="Calibri" w:eastAsia="Calibri" w:hAnsi="Calibri" w:cs="Calibri"/>
          <w:color w:val="000000"/>
          <w:sz w:val="20"/>
          <w:szCs w:val="20"/>
        </w:rPr>
      </w:pPr>
      <w:r>
        <w:rPr>
          <w:rFonts w:ascii="Calibri" w:eastAsia="Calibri" w:hAnsi="Calibri" w:cs="Calibri"/>
          <w:b/>
          <w:color w:val="000000"/>
          <w:sz w:val="20"/>
          <w:szCs w:val="20"/>
        </w:rPr>
        <w:t>Housing</w:t>
      </w:r>
    </w:p>
    <w:p w:rsidR="00C9470A" w:rsidRDefault="00C9470A" w:rsidP="00C9470A">
      <w:pPr>
        <w:spacing w:after="200" w:line="360" w:lineRule="auto"/>
        <w:ind w:left="720" w:right="720"/>
        <w:jc w:val="both"/>
        <w:rPr>
          <w:rFonts w:ascii="Calibri" w:eastAsia="Calibri" w:hAnsi="Calibri" w:cs="Calibri"/>
          <w:color w:val="000000"/>
          <w:sz w:val="20"/>
          <w:szCs w:val="20"/>
        </w:rPr>
      </w:pPr>
      <w:r>
        <w:rPr>
          <w:rFonts w:ascii="Calibri" w:eastAsia="Calibri" w:hAnsi="Calibri" w:cs="Calibri"/>
          <w:color w:val="000000"/>
          <w:sz w:val="20"/>
          <w:szCs w:val="20"/>
        </w:rPr>
        <w:t>Since the data presented by the US Census, 2000, there has been little change in the overall housing picture in terms of proportion of homeowners to renters. Of the total population, 78% reside in owner occupied homes according to the most recent data from the American Community Survey’s five year estimate (2017-2021).  The total number of housing units in Warren County is currently estimated to be 21,612, nearly 2,000 less units than in 2013, with a 25% vacancy rate.  Of the population in Warren County renting, 30% carry a housing cost burden. That is, the cost of their rent is more than 30% of their income. This is actually lower than the average at both the state and national levels. Homeowners carrying a housing cost burden were found to be approximately 27% when including both homeowners with a mortgage and those without. Again, this is slightly less than both the state and national averages.</w:t>
      </w:r>
    </w:p>
    <w:p w:rsidR="00C9470A" w:rsidRDefault="00C9470A" w:rsidP="00C9470A">
      <w:pPr>
        <w:spacing w:after="200" w:line="360" w:lineRule="auto"/>
        <w:ind w:left="720" w:right="720"/>
        <w:jc w:val="both"/>
        <w:rPr>
          <w:rFonts w:ascii="Calibri" w:eastAsia="Calibri" w:hAnsi="Calibri" w:cs="Calibri"/>
          <w:sz w:val="20"/>
          <w:szCs w:val="20"/>
        </w:rPr>
      </w:pPr>
      <w:r>
        <w:rPr>
          <w:rFonts w:ascii="Calibri" w:eastAsia="Calibri" w:hAnsi="Calibri" w:cs="Calibri"/>
          <w:color w:val="000000"/>
          <w:sz w:val="20"/>
          <w:szCs w:val="20"/>
        </w:rPr>
        <w:t xml:space="preserve">Warren County has an older housing stock than what is typically found at both state and national levels. The median age is 1955 versus 1961 and 1975 respectively. This creates a unique set of challenges as low-income earners attempt to continuously maintain and improve properties. This is one reason for the identified need for additional safe, affordable housing units in the area. In Warren County, the American Community Survey estimates that 75% of the homeowner live in houses that were built prior to 1980. Of this number, 51% live in houses built before 1960. It is common for utility costs to be higher in these homes or for the home to have needed repairs that are not being completed due to cost which ultimately creates additional health and safety concerns. Of those renting in Warren County; 86% rent homes or apartments in structures build prior to 1980. Similar to homeowners, the majority (62%) </w:t>
      </w:r>
      <w:r>
        <w:rPr>
          <w:rFonts w:ascii="Calibri" w:eastAsia="Calibri" w:hAnsi="Calibri" w:cs="Calibri"/>
          <w:color w:val="000000"/>
          <w:sz w:val="20"/>
          <w:szCs w:val="20"/>
        </w:rPr>
        <w:lastRenderedPageBreak/>
        <w:t xml:space="preserve">live in homes built prior to 1960. The sad reality is that too many of these older homes are not maintained properly which eventually create health and safety concerns for families in Warren County. </w:t>
      </w:r>
    </w:p>
    <w:p w:rsidR="00C9470A" w:rsidRDefault="00C9470A" w:rsidP="00C9470A">
      <w:pPr>
        <w:spacing w:after="200" w:line="360" w:lineRule="auto"/>
        <w:ind w:left="720" w:right="720"/>
        <w:jc w:val="both"/>
        <w:rPr>
          <w:rFonts w:ascii="Calibri" w:eastAsia="Calibri" w:hAnsi="Calibri" w:cs="Calibri"/>
          <w:color w:val="000000"/>
          <w:sz w:val="20"/>
          <w:szCs w:val="20"/>
        </w:rPr>
      </w:pPr>
      <w:r>
        <w:rPr>
          <w:rFonts w:ascii="Calibri" w:eastAsia="Calibri" w:hAnsi="Calibri" w:cs="Calibri"/>
          <w:color w:val="000000"/>
          <w:sz w:val="20"/>
          <w:szCs w:val="20"/>
        </w:rPr>
        <w:t xml:space="preserve">The most noticeable, and impactful, changes that likely affect Head Start children and families include the following: 1) increasing number of out of town landlords, 2) increasing rental costs, 3) increased utility costs and fewer emergency assistance programs, and 4) a lack of affordable, safe options for families needing more than 2 bedrooms which are located in more populated areas allowing easy access to education, services, and employment opportunities. </w:t>
      </w:r>
    </w:p>
    <w:p w:rsidR="00C9470A" w:rsidRDefault="00C9470A" w:rsidP="00C9470A">
      <w:pPr>
        <w:spacing w:line="276" w:lineRule="auto"/>
        <w:ind w:left="720"/>
        <w:jc w:val="both"/>
        <w:rPr>
          <w:rFonts w:ascii="Calibri" w:eastAsia="Calibri" w:hAnsi="Calibri" w:cs="Calibri"/>
          <w:color w:val="000000"/>
          <w:sz w:val="16"/>
          <w:szCs w:val="16"/>
        </w:rPr>
      </w:pPr>
      <w:r>
        <w:rPr>
          <w:rFonts w:ascii="Calibri" w:eastAsia="Calibri" w:hAnsi="Calibri" w:cs="Calibri"/>
          <w:color w:val="000000"/>
          <w:sz w:val="16"/>
          <w:szCs w:val="16"/>
        </w:rPr>
        <w:t>Source: US Census, 20</w:t>
      </w:r>
      <w:r>
        <w:rPr>
          <w:rFonts w:ascii="Calibri" w:eastAsia="Calibri" w:hAnsi="Calibri" w:cs="Calibri"/>
          <w:sz w:val="16"/>
          <w:szCs w:val="16"/>
        </w:rPr>
        <w:t>1</w:t>
      </w:r>
      <w:r>
        <w:rPr>
          <w:rFonts w:ascii="Calibri" w:eastAsia="Calibri" w:hAnsi="Calibri" w:cs="Calibri"/>
          <w:color w:val="000000"/>
          <w:sz w:val="16"/>
          <w:szCs w:val="16"/>
        </w:rPr>
        <w:t>0</w:t>
      </w:r>
    </w:p>
    <w:p w:rsidR="00C9470A" w:rsidRDefault="00C9470A" w:rsidP="00C9470A">
      <w:pPr>
        <w:spacing w:line="276" w:lineRule="auto"/>
        <w:ind w:left="720" w:firstLine="540"/>
        <w:jc w:val="both"/>
        <w:rPr>
          <w:rFonts w:ascii="Calibri" w:eastAsia="Calibri" w:hAnsi="Calibri" w:cs="Calibri"/>
          <w:color w:val="000000"/>
          <w:sz w:val="16"/>
          <w:szCs w:val="16"/>
        </w:rPr>
      </w:pPr>
      <w:r>
        <w:rPr>
          <w:rFonts w:ascii="Calibri" w:eastAsia="Calibri" w:hAnsi="Calibri" w:cs="Calibri"/>
          <w:color w:val="000000"/>
          <w:sz w:val="16"/>
          <w:szCs w:val="16"/>
        </w:rPr>
        <w:t>US Census, 20</w:t>
      </w:r>
      <w:r>
        <w:rPr>
          <w:rFonts w:ascii="Calibri" w:eastAsia="Calibri" w:hAnsi="Calibri" w:cs="Calibri"/>
          <w:sz w:val="16"/>
          <w:szCs w:val="16"/>
        </w:rPr>
        <w:t>2</w:t>
      </w:r>
      <w:r>
        <w:rPr>
          <w:rFonts w:ascii="Calibri" w:eastAsia="Calibri" w:hAnsi="Calibri" w:cs="Calibri"/>
          <w:color w:val="000000"/>
          <w:sz w:val="16"/>
          <w:szCs w:val="16"/>
        </w:rPr>
        <w:t>0</w:t>
      </w:r>
    </w:p>
    <w:p w:rsidR="00C9470A" w:rsidRDefault="00AC566B" w:rsidP="00C9470A">
      <w:pPr>
        <w:spacing w:line="276" w:lineRule="auto"/>
        <w:ind w:left="720" w:firstLine="540"/>
        <w:jc w:val="both"/>
        <w:rPr>
          <w:rFonts w:ascii="Calibri" w:eastAsia="Calibri" w:hAnsi="Calibri" w:cs="Calibri"/>
          <w:color w:val="000000"/>
          <w:sz w:val="20"/>
          <w:szCs w:val="20"/>
        </w:rPr>
      </w:pPr>
      <w:r>
        <w:rPr>
          <w:rFonts w:ascii="Calibri" w:eastAsia="Calibri" w:hAnsi="Calibri" w:cs="Calibri"/>
          <w:color w:val="000000"/>
          <w:sz w:val="16"/>
          <w:szCs w:val="16"/>
        </w:rPr>
        <w:t>American</w:t>
      </w:r>
      <w:r w:rsidR="00C9470A">
        <w:rPr>
          <w:rFonts w:ascii="Calibri" w:eastAsia="Calibri" w:hAnsi="Calibri" w:cs="Calibri"/>
          <w:color w:val="000000"/>
          <w:sz w:val="16"/>
          <w:szCs w:val="16"/>
        </w:rPr>
        <w:t xml:space="preserve"> Community Survey, 2017-2021</w:t>
      </w:r>
    </w:p>
    <w:p w:rsidR="00C9470A" w:rsidRDefault="00C9470A" w:rsidP="00C9470A">
      <w:pPr>
        <w:spacing w:after="200" w:line="276" w:lineRule="auto"/>
        <w:jc w:val="both"/>
        <w:rPr>
          <w:rFonts w:ascii="Calibri" w:eastAsia="Calibri" w:hAnsi="Calibri" w:cs="Calibri"/>
          <w:color w:val="000000"/>
          <w:sz w:val="20"/>
          <w:szCs w:val="20"/>
        </w:rPr>
      </w:pPr>
      <w:r>
        <w:br w:type="page"/>
      </w:r>
    </w:p>
    <w:p w:rsidR="00C9470A" w:rsidRDefault="00C9470A" w:rsidP="00C9470A">
      <w:pPr>
        <w:spacing w:after="200" w:line="276" w:lineRule="auto"/>
        <w:jc w:val="both"/>
        <w:rPr>
          <w:rFonts w:ascii="Calibri" w:eastAsia="Calibri" w:hAnsi="Calibri" w:cs="Calibri"/>
          <w:color w:val="000000"/>
          <w:sz w:val="20"/>
          <w:szCs w:val="20"/>
        </w:rPr>
      </w:pPr>
      <w:r>
        <w:rPr>
          <w:rFonts w:ascii="Calibri" w:eastAsia="Calibri" w:hAnsi="Calibri" w:cs="Calibri"/>
          <w:b/>
          <w:color w:val="000000"/>
          <w:sz w:val="28"/>
          <w:szCs w:val="28"/>
        </w:rPr>
        <w:lastRenderedPageBreak/>
        <w:t>OTHER CHILD DEVELOPMENT AND CHILDCARE RESOURCES</w:t>
      </w:r>
    </w:p>
    <w:p w:rsidR="00C9470A" w:rsidRDefault="00C9470A" w:rsidP="00C9470A">
      <w:pPr>
        <w:tabs>
          <w:tab w:val="left" w:pos="9990"/>
          <w:tab w:val="left" w:pos="10260"/>
        </w:tabs>
        <w:spacing w:after="200" w:line="360" w:lineRule="auto"/>
        <w:ind w:left="720" w:right="720"/>
        <w:jc w:val="both"/>
        <w:rPr>
          <w:rFonts w:ascii="Calibri" w:eastAsia="Calibri" w:hAnsi="Calibri" w:cs="Calibri"/>
          <w:color w:val="000000"/>
          <w:sz w:val="20"/>
          <w:szCs w:val="20"/>
        </w:rPr>
      </w:pPr>
      <w:r>
        <w:rPr>
          <w:rFonts w:ascii="Calibri" w:eastAsia="Calibri" w:hAnsi="Calibri" w:cs="Calibri"/>
          <w:color w:val="000000"/>
          <w:sz w:val="20"/>
          <w:szCs w:val="20"/>
        </w:rPr>
        <w:t xml:space="preserve">Note the purpose of the information provided in this section is to meet the requirement of 1305.3(2): Other child development and childcare programs that are serving Head Start eligible children including publicly funded state and local pre-school programs, and the approximate number or Head Start eligible children served by each. </w:t>
      </w:r>
    </w:p>
    <w:p w:rsidR="00C9470A" w:rsidRDefault="00C9470A" w:rsidP="00C9470A">
      <w:pPr>
        <w:tabs>
          <w:tab w:val="left" w:pos="9990"/>
          <w:tab w:val="left" w:pos="10260"/>
        </w:tabs>
        <w:spacing w:after="200" w:line="360" w:lineRule="auto"/>
        <w:ind w:left="720" w:right="720"/>
        <w:jc w:val="both"/>
        <w:rPr>
          <w:rFonts w:ascii="Calibri" w:eastAsia="Calibri" w:hAnsi="Calibri" w:cs="Calibri"/>
          <w:color w:val="000000"/>
          <w:sz w:val="20"/>
          <w:szCs w:val="20"/>
        </w:rPr>
      </w:pPr>
      <w:r>
        <w:rPr>
          <w:rFonts w:ascii="Calibri" w:eastAsia="Calibri" w:hAnsi="Calibri" w:cs="Calibri"/>
          <w:b/>
          <w:color w:val="000000"/>
          <w:sz w:val="20"/>
          <w:szCs w:val="20"/>
        </w:rPr>
        <w:t>Children Eligible for Childcare Financial Assistance</w:t>
      </w:r>
    </w:p>
    <w:p w:rsidR="00C9470A" w:rsidRDefault="00C9470A" w:rsidP="00C9470A">
      <w:pPr>
        <w:tabs>
          <w:tab w:val="left" w:pos="9990"/>
          <w:tab w:val="left" w:pos="10260"/>
        </w:tabs>
        <w:spacing w:after="200" w:line="360" w:lineRule="auto"/>
        <w:ind w:left="720" w:right="720"/>
        <w:jc w:val="both"/>
        <w:rPr>
          <w:rFonts w:ascii="Calibri" w:eastAsia="Calibri" w:hAnsi="Calibri" w:cs="Calibri"/>
          <w:color w:val="FF0000"/>
          <w:sz w:val="20"/>
          <w:szCs w:val="20"/>
        </w:rPr>
      </w:pPr>
      <w:r>
        <w:rPr>
          <w:rFonts w:ascii="Calibri" w:eastAsia="Calibri" w:hAnsi="Calibri" w:cs="Calibri"/>
          <w:color w:val="000000"/>
          <w:sz w:val="20"/>
          <w:szCs w:val="20"/>
        </w:rPr>
        <w:t xml:space="preserve">According to the 2014 data provided by the Pennsylvania Partnerships for Children, the average monthly number of children receiving subsidized child care in Warren County was determined to be 206. Data provided by the Department of Human Services’ Early Learning Resource Center serving both Warren and Forest Counties showed a reduction in those being served to 47 families for the current, 2023 to 2024 school year. There are less than 5 children receiving the subsidy in Forest County. This is partially due to a smaller population of children and the simple reality that there are no approved providers. The subsidy provided by the Early Learning Resource Center can only be used for child care at an approved facility. Of the 7 child care centers only 4 are approved but these often have waiting lists.  In past years, families had been able to utilize the subsidy for friends / family however, this changed in 2016 and this option was altered. You can still get a subsidy but the family or friend cannot live in the same home and must register. There is not currently a waiting list and all that were eligible received a subsidy. This does not necessarily mean that the entire demand is being met as there are limited spaces available in approved facilities. Children may be eligible for a subsidy but not have a space. </w:t>
      </w:r>
    </w:p>
    <w:p w:rsidR="00C9470A" w:rsidRDefault="00AC566B" w:rsidP="00C9470A">
      <w:pPr>
        <w:tabs>
          <w:tab w:val="left" w:pos="9990"/>
          <w:tab w:val="left" w:pos="10260"/>
        </w:tabs>
        <w:spacing w:after="200" w:line="360" w:lineRule="auto"/>
        <w:ind w:left="720" w:right="720"/>
        <w:jc w:val="both"/>
        <w:rPr>
          <w:rFonts w:ascii="Calibri" w:eastAsia="Calibri" w:hAnsi="Calibri" w:cs="Calibri"/>
          <w:color w:val="000000"/>
          <w:sz w:val="20"/>
          <w:szCs w:val="20"/>
        </w:rPr>
      </w:pPr>
      <w:r>
        <w:rPr>
          <w:rFonts w:ascii="Calibri" w:eastAsia="Calibri" w:hAnsi="Calibri" w:cs="Calibri"/>
          <w:color w:val="000000"/>
          <w:sz w:val="20"/>
          <w:szCs w:val="20"/>
        </w:rPr>
        <w:t xml:space="preserve">COVID19 </w:t>
      </w:r>
      <w:bookmarkStart w:id="11" w:name="_GoBack"/>
      <w:bookmarkEnd w:id="11"/>
      <w:r w:rsidR="00C9470A">
        <w:rPr>
          <w:rFonts w:ascii="Calibri" w:eastAsia="Calibri" w:hAnsi="Calibri" w:cs="Calibri"/>
          <w:color w:val="000000"/>
          <w:sz w:val="20"/>
          <w:szCs w:val="20"/>
        </w:rPr>
        <w:t xml:space="preserve"> impacted this fairly consistent statistic in multiple ways. At the onset of the pandemic; daycare facilities were closed or children weren’t going. This led to several options available to area families having to close permanently which eventually decreased an already limited number of openings. Staff turnover and the need to decrease the number of children allowed in the facility also proved challenging. The pandemic has officially ended yet parents and caregivers are finding that options are even more limited than they were before leading many families to delay returns to work if possible or limiting work hours to while kids are in school </w:t>
      </w:r>
    </w:p>
    <w:p w:rsidR="00C9470A" w:rsidRDefault="00C9470A" w:rsidP="00C9470A">
      <w:pPr>
        <w:tabs>
          <w:tab w:val="left" w:pos="9990"/>
          <w:tab w:val="left" w:pos="10260"/>
        </w:tabs>
        <w:spacing w:after="200" w:line="360" w:lineRule="auto"/>
        <w:ind w:left="720" w:right="720"/>
        <w:jc w:val="both"/>
        <w:rPr>
          <w:rFonts w:ascii="Calibri" w:eastAsia="Calibri" w:hAnsi="Calibri" w:cs="Calibri"/>
          <w:color w:val="000000"/>
          <w:sz w:val="20"/>
          <w:szCs w:val="20"/>
        </w:rPr>
      </w:pPr>
      <w:r>
        <w:rPr>
          <w:rFonts w:ascii="Calibri" w:eastAsia="Calibri" w:hAnsi="Calibri" w:cs="Calibri"/>
          <w:color w:val="000000"/>
          <w:sz w:val="20"/>
          <w:szCs w:val="20"/>
        </w:rPr>
        <w:t xml:space="preserve">The Pennsylvania Partnership for Children estimates that 54% of eligible 3 and 4 year olds in Warren County do not have access to high-quality, pre-k programs which include Head Start, keystone STARS 3 and 4 center and group child care, PDE-licensed nursery schools, and school districts. It should also be noted that data from Pennsylvania Partnership for Children includes those enrolled in high-quality providers using public funds to support their pre-k educations. There are 8 participating providers and 10 locations which are eligible to participate. In Forest County there are 2 providers and 2 locations which are eligible. Due to the small population of pre-school age children the school district is able to meet the current demand in coordination with Intermediate Unit 6. </w:t>
      </w:r>
    </w:p>
    <w:p w:rsidR="00C9470A" w:rsidRDefault="00C9470A" w:rsidP="00C9470A">
      <w:pPr>
        <w:tabs>
          <w:tab w:val="left" w:pos="9990"/>
          <w:tab w:val="left" w:pos="10260"/>
        </w:tabs>
        <w:spacing w:after="200" w:line="360" w:lineRule="auto"/>
        <w:ind w:left="720" w:right="720"/>
        <w:jc w:val="both"/>
        <w:rPr>
          <w:rFonts w:ascii="Calibri" w:eastAsia="Calibri" w:hAnsi="Calibri" w:cs="Calibri"/>
          <w:color w:val="000000"/>
          <w:sz w:val="20"/>
          <w:szCs w:val="20"/>
        </w:rPr>
      </w:pPr>
      <w:r>
        <w:rPr>
          <w:rFonts w:ascii="Calibri" w:eastAsia="Calibri" w:hAnsi="Calibri" w:cs="Calibri"/>
          <w:color w:val="000000"/>
          <w:sz w:val="20"/>
          <w:szCs w:val="20"/>
        </w:rPr>
        <w:t xml:space="preserve">Another program offering aid to families with preschool age children is the PreK Scholarship. The scholarship fund is administered and awarded by the Warren-Forest Counties Economic Opportunity Council. Each year, local businesses and organizations contribute to the program. Funding is then used to assist families with Pre-K costs. Families targeted are those not income eligible for Head Start or Pennsylvania PreK Counts Program. In the 2020-2021 scholarship year; contributors provided $23,497 in funds that were awarded for at least one quarter of that school year to 29 children attending area preschool programs. </w:t>
      </w:r>
    </w:p>
    <w:p w:rsidR="00C9470A" w:rsidRDefault="00C9470A" w:rsidP="00C9470A">
      <w:pPr>
        <w:tabs>
          <w:tab w:val="left" w:pos="9990"/>
          <w:tab w:val="left" w:pos="10260"/>
        </w:tabs>
        <w:ind w:left="720" w:right="720"/>
        <w:jc w:val="both"/>
        <w:rPr>
          <w:rFonts w:ascii="Calibri" w:eastAsia="Calibri" w:hAnsi="Calibri" w:cs="Calibri"/>
          <w:color w:val="000000"/>
          <w:sz w:val="20"/>
          <w:szCs w:val="20"/>
        </w:rPr>
      </w:pPr>
      <w:r>
        <w:rPr>
          <w:rFonts w:ascii="Calibri" w:eastAsia="Calibri" w:hAnsi="Calibri" w:cs="Calibri"/>
          <w:color w:val="000000"/>
          <w:sz w:val="16"/>
          <w:szCs w:val="16"/>
        </w:rPr>
        <w:lastRenderedPageBreak/>
        <w:t>Source:  Pennsylvania Partnerships for Children</w:t>
      </w:r>
    </w:p>
    <w:p w:rsidR="00C9470A" w:rsidRDefault="00C9470A" w:rsidP="00C9470A">
      <w:pPr>
        <w:tabs>
          <w:tab w:val="left" w:pos="9990"/>
          <w:tab w:val="left" w:pos="10260"/>
        </w:tabs>
        <w:ind w:left="1260" w:right="720"/>
        <w:jc w:val="both"/>
        <w:rPr>
          <w:rFonts w:ascii="Calibri" w:eastAsia="Calibri" w:hAnsi="Calibri" w:cs="Calibri"/>
          <w:color w:val="000000"/>
          <w:sz w:val="20"/>
          <w:szCs w:val="20"/>
        </w:rPr>
      </w:pPr>
      <w:r>
        <w:rPr>
          <w:rFonts w:ascii="Calibri" w:eastAsia="Calibri" w:hAnsi="Calibri" w:cs="Calibri"/>
          <w:color w:val="000000"/>
          <w:sz w:val="16"/>
          <w:szCs w:val="16"/>
        </w:rPr>
        <w:t>Warren-Forest Counties Economic Opportunity Council, Inc. – PreK Scholarship</w:t>
      </w:r>
    </w:p>
    <w:p w:rsidR="00C9470A" w:rsidRDefault="00C9470A" w:rsidP="00C9470A">
      <w:pPr>
        <w:tabs>
          <w:tab w:val="left" w:pos="9990"/>
          <w:tab w:val="left" w:pos="10260"/>
        </w:tabs>
        <w:ind w:left="1260" w:right="720"/>
        <w:jc w:val="both"/>
        <w:rPr>
          <w:rFonts w:ascii="Calibri" w:eastAsia="Calibri" w:hAnsi="Calibri" w:cs="Calibri"/>
          <w:color w:val="000000"/>
          <w:sz w:val="20"/>
          <w:szCs w:val="20"/>
        </w:rPr>
      </w:pPr>
      <w:r>
        <w:rPr>
          <w:rFonts w:ascii="Calibri" w:eastAsia="Calibri" w:hAnsi="Calibri" w:cs="Calibri"/>
          <w:color w:val="000000"/>
          <w:sz w:val="16"/>
          <w:szCs w:val="16"/>
        </w:rPr>
        <w:t>Early Learning Resource Center (ELRC) of Forest, Venango, and Warren Counties</w:t>
      </w:r>
    </w:p>
    <w:p w:rsidR="00C9470A" w:rsidRDefault="00C9470A" w:rsidP="00C9470A">
      <w:pPr>
        <w:tabs>
          <w:tab w:val="left" w:pos="9990"/>
          <w:tab w:val="left" w:pos="10260"/>
        </w:tabs>
        <w:spacing w:after="200" w:line="360" w:lineRule="auto"/>
        <w:ind w:left="720" w:right="720"/>
        <w:jc w:val="both"/>
        <w:rPr>
          <w:rFonts w:ascii="Calibri" w:eastAsia="Calibri" w:hAnsi="Calibri" w:cs="Calibri"/>
          <w:color w:val="000000"/>
          <w:sz w:val="20"/>
          <w:szCs w:val="20"/>
        </w:rPr>
      </w:pPr>
    </w:p>
    <w:p w:rsidR="00C9470A" w:rsidRDefault="00C9470A" w:rsidP="00C9470A">
      <w:pPr>
        <w:tabs>
          <w:tab w:val="left" w:pos="9990"/>
          <w:tab w:val="left" w:pos="10260"/>
        </w:tabs>
        <w:spacing w:after="200" w:line="360" w:lineRule="auto"/>
        <w:ind w:left="720" w:right="720"/>
        <w:jc w:val="both"/>
        <w:rPr>
          <w:rFonts w:ascii="Calibri" w:eastAsia="Calibri" w:hAnsi="Calibri" w:cs="Calibri"/>
          <w:color w:val="000000"/>
          <w:sz w:val="20"/>
          <w:szCs w:val="20"/>
        </w:rPr>
      </w:pPr>
      <w:r>
        <w:rPr>
          <w:rFonts w:ascii="Calibri" w:eastAsia="Calibri" w:hAnsi="Calibri" w:cs="Calibri"/>
          <w:b/>
          <w:color w:val="000000"/>
          <w:sz w:val="20"/>
          <w:szCs w:val="20"/>
        </w:rPr>
        <w:t>Childcare Availability</w:t>
      </w:r>
    </w:p>
    <w:p w:rsidR="00C9470A" w:rsidRDefault="00C9470A" w:rsidP="00C9470A">
      <w:pPr>
        <w:tabs>
          <w:tab w:val="left" w:pos="9990"/>
          <w:tab w:val="left" w:pos="10260"/>
        </w:tabs>
        <w:spacing w:after="200" w:line="360" w:lineRule="auto"/>
        <w:ind w:left="720" w:right="720"/>
        <w:jc w:val="both"/>
        <w:rPr>
          <w:rFonts w:ascii="Calibri" w:eastAsia="Calibri" w:hAnsi="Calibri" w:cs="Calibri"/>
          <w:color w:val="000000"/>
          <w:sz w:val="20"/>
          <w:szCs w:val="20"/>
        </w:rPr>
      </w:pPr>
      <w:r>
        <w:rPr>
          <w:rFonts w:ascii="Calibri" w:eastAsia="Calibri" w:hAnsi="Calibri" w:cs="Calibri"/>
          <w:color w:val="000000"/>
          <w:sz w:val="20"/>
          <w:szCs w:val="20"/>
        </w:rPr>
        <w:t xml:space="preserve">According to the Pennsylvania Departments of Public Welfare and Education, in Warren County, there are a total of </w:t>
      </w:r>
      <w:r w:rsidR="00AC566B">
        <w:rPr>
          <w:rFonts w:ascii="Calibri" w:eastAsia="Calibri" w:hAnsi="Calibri" w:cs="Calibri"/>
          <w:color w:val="000000"/>
          <w:sz w:val="20"/>
          <w:szCs w:val="20"/>
        </w:rPr>
        <w:t>14 licensed</w:t>
      </w:r>
      <w:r>
        <w:rPr>
          <w:rFonts w:ascii="Calibri" w:eastAsia="Calibri" w:hAnsi="Calibri" w:cs="Calibri"/>
          <w:color w:val="000000"/>
          <w:sz w:val="20"/>
          <w:szCs w:val="20"/>
        </w:rPr>
        <w:t xml:space="preserve"> facilities providing child care services with the ability to serve a maximum of 820 children. This is a reduction from 17 licensed facilities in the prior reporting. There are now 7 child care centers, 1 group day care, and 5 family child care homes. Since this data was collected there was one closure of a certified center. By definition, a day care center is defined as a child care facility where 7 or more children who are not related to the operator receive child care. A family child care home is defined, by contrast, as a home where 7 to 12 children unrelated to the caregiver receive care. Last, a group child care home is one where 7 to 12 children of varying age or 7 to 15 children from 4</w:t>
      </w:r>
      <w:r>
        <w:rPr>
          <w:rFonts w:ascii="Calibri" w:eastAsia="Calibri" w:hAnsi="Calibri" w:cs="Calibri"/>
          <w:color w:val="000000"/>
          <w:sz w:val="20"/>
          <w:szCs w:val="20"/>
          <w:vertAlign w:val="superscript"/>
        </w:rPr>
        <w:t>th</w:t>
      </w:r>
      <w:r>
        <w:rPr>
          <w:rFonts w:ascii="Calibri" w:eastAsia="Calibri" w:hAnsi="Calibri" w:cs="Calibri"/>
          <w:color w:val="000000"/>
          <w:sz w:val="20"/>
          <w:szCs w:val="20"/>
        </w:rPr>
        <w:t xml:space="preserve"> grade to 15 years old and are not related to the operator receive care. In addition to the licensed child care centers, additional options exist for families and are often used. These include non-licensed options or children being cared for by family members while the primary caregiver is at work. </w:t>
      </w:r>
    </w:p>
    <w:p w:rsidR="00C9470A" w:rsidRDefault="00C9470A" w:rsidP="00C9470A">
      <w:pPr>
        <w:tabs>
          <w:tab w:val="left" w:pos="9990"/>
          <w:tab w:val="left" w:pos="10260"/>
        </w:tabs>
        <w:spacing w:after="200" w:line="360" w:lineRule="auto"/>
        <w:ind w:left="720" w:right="720"/>
        <w:jc w:val="both"/>
        <w:rPr>
          <w:rFonts w:ascii="Calibri" w:eastAsia="Calibri" w:hAnsi="Calibri" w:cs="Calibri"/>
          <w:color w:val="000000"/>
          <w:sz w:val="20"/>
          <w:szCs w:val="20"/>
        </w:rPr>
      </w:pPr>
      <w:r>
        <w:rPr>
          <w:rFonts w:ascii="Calibri" w:eastAsia="Calibri" w:hAnsi="Calibri" w:cs="Calibri"/>
          <w:color w:val="000000"/>
          <w:sz w:val="20"/>
          <w:szCs w:val="20"/>
        </w:rPr>
        <w:t>The Maximum Child Care Allowances (MCCA) is determined by the Department of Human Services of the Commonwealth (DHS) and is the maximum base amount paid by Early Learning Resource Centers for child care assistance made available to eligible families enrolled in the program. The rates included with this assessment are current as of January 1, 2022. Periodically, DHS does a rate assessment of providers to determine the MCCA rate. The 75</w:t>
      </w:r>
      <w:r>
        <w:rPr>
          <w:rFonts w:ascii="Calibri" w:eastAsia="Calibri" w:hAnsi="Calibri" w:cs="Calibri"/>
          <w:color w:val="000000"/>
          <w:sz w:val="20"/>
          <w:szCs w:val="20"/>
          <w:vertAlign w:val="superscript"/>
        </w:rPr>
        <w:t>th</w:t>
      </w:r>
      <w:r>
        <w:rPr>
          <w:rFonts w:ascii="Calibri" w:eastAsia="Calibri" w:hAnsi="Calibri" w:cs="Calibri"/>
          <w:color w:val="000000"/>
          <w:sz w:val="20"/>
          <w:szCs w:val="20"/>
        </w:rPr>
        <w:t xml:space="preserve"> percentile of actual child care provider costs in the county by type and age range cared for is used to ultimately determine rates (Table 18). While updated data is not available at this time; surveys and research regarding available options shows this information to still be true with minimal fluctuation.   </w:t>
      </w:r>
    </w:p>
    <w:p w:rsidR="00C9470A" w:rsidRDefault="00C9470A" w:rsidP="00C9470A">
      <w:pPr>
        <w:tabs>
          <w:tab w:val="left" w:pos="9990"/>
          <w:tab w:val="left" w:pos="10260"/>
        </w:tabs>
        <w:spacing w:after="200" w:line="276" w:lineRule="auto"/>
        <w:ind w:left="720" w:right="720"/>
        <w:jc w:val="both"/>
        <w:rPr>
          <w:rFonts w:ascii="Calibri" w:eastAsia="Calibri" w:hAnsi="Calibri" w:cs="Calibri"/>
          <w:b/>
          <w:color w:val="000000"/>
          <w:sz w:val="20"/>
          <w:szCs w:val="20"/>
        </w:rPr>
      </w:pPr>
    </w:p>
    <w:p w:rsidR="00C9470A" w:rsidRDefault="00C9470A" w:rsidP="00C9470A">
      <w:pPr>
        <w:tabs>
          <w:tab w:val="left" w:pos="9990"/>
          <w:tab w:val="left" w:pos="10260"/>
        </w:tabs>
        <w:spacing w:after="200" w:line="276" w:lineRule="auto"/>
        <w:ind w:left="720" w:right="720"/>
        <w:jc w:val="both"/>
        <w:rPr>
          <w:rFonts w:ascii="Calibri" w:eastAsia="Calibri" w:hAnsi="Calibri" w:cs="Calibri"/>
          <w:b/>
          <w:color w:val="000000"/>
          <w:sz w:val="20"/>
          <w:szCs w:val="20"/>
        </w:rPr>
      </w:pPr>
    </w:p>
    <w:p w:rsidR="00C9470A" w:rsidRDefault="00C9470A" w:rsidP="00C9470A">
      <w:pPr>
        <w:tabs>
          <w:tab w:val="left" w:pos="9990"/>
          <w:tab w:val="left" w:pos="10260"/>
        </w:tabs>
        <w:spacing w:after="200" w:line="276" w:lineRule="auto"/>
        <w:ind w:left="720" w:right="720"/>
        <w:jc w:val="both"/>
        <w:rPr>
          <w:rFonts w:ascii="Calibri" w:eastAsia="Calibri" w:hAnsi="Calibri" w:cs="Calibri"/>
          <w:b/>
          <w:color w:val="000000"/>
          <w:sz w:val="20"/>
          <w:szCs w:val="20"/>
        </w:rPr>
      </w:pPr>
    </w:p>
    <w:p w:rsidR="00C9470A" w:rsidRDefault="00C9470A" w:rsidP="00C9470A">
      <w:pPr>
        <w:tabs>
          <w:tab w:val="left" w:pos="9990"/>
          <w:tab w:val="left" w:pos="10260"/>
        </w:tabs>
        <w:spacing w:after="200" w:line="276" w:lineRule="auto"/>
        <w:ind w:left="720" w:right="720"/>
        <w:jc w:val="both"/>
        <w:rPr>
          <w:rFonts w:ascii="Calibri" w:eastAsia="Calibri" w:hAnsi="Calibri" w:cs="Calibri"/>
          <w:b/>
          <w:color w:val="000000"/>
          <w:sz w:val="20"/>
          <w:szCs w:val="20"/>
        </w:rPr>
      </w:pPr>
    </w:p>
    <w:p w:rsidR="00C9470A" w:rsidRDefault="00C9470A" w:rsidP="00C9470A">
      <w:pPr>
        <w:tabs>
          <w:tab w:val="left" w:pos="9990"/>
          <w:tab w:val="left" w:pos="10260"/>
        </w:tabs>
        <w:spacing w:after="200" w:line="276" w:lineRule="auto"/>
        <w:ind w:left="720" w:right="720"/>
        <w:jc w:val="both"/>
        <w:rPr>
          <w:rFonts w:ascii="Calibri" w:eastAsia="Calibri" w:hAnsi="Calibri" w:cs="Calibri"/>
          <w:b/>
          <w:color w:val="000000"/>
          <w:sz w:val="20"/>
          <w:szCs w:val="20"/>
        </w:rPr>
      </w:pPr>
    </w:p>
    <w:p w:rsidR="00C9470A" w:rsidRDefault="00C9470A" w:rsidP="00C9470A">
      <w:pPr>
        <w:tabs>
          <w:tab w:val="left" w:pos="9990"/>
          <w:tab w:val="left" w:pos="10260"/>
        </w:tabs>
        <w:spacing w:after="200" w:line="276" w:lineRule="auto"/>
        <w:ind w:left="720" w:right="720"/>
        <w:jc w:val="both"/>
        <w:rPr>
          <w:rFonts w:ascii="Calibri" w:eastAsia="Calibri" w:hAnsi="Calibri" w:cs="Calibri"/>
          <w:b/>
          <w:color w:val="000000"/>
          <w:sz w:val="20"/>
          <w:szCs w:val="20"/>
        </w:rPr>
      </w:pPr>
    </w:p>
    <w:p w:rsidR="00C9470A" w:rsidRDefault="00C9470A" w:rsidP="00C9470A">
      <w:pPr>
        <w:tabs>
          <w:tab w:val="left" w:pos="9990"/>
          <w:tab w:val="left" w:pos="10260"/>
        </w:tabs>
        <w:spacing w:after="200" w:line="276" w:lineRule="auto"/>
        <w:ind w:left="720" w:right="720"/>
        <w:jc w:val="both"/>
        <w:rPr>
          <w:rFonts w:ascii="Calibri" w:eastAsia="Calibri" w:hAnsi="Calibri" w:cs="Calibri"/>
          <w:color w:val="000000"/>
          <w:sz w:val="20"/>
          <w:szCs w:val="20"/>
        </w:rPr>
      </w:pPr>
      <w:r>
        <w:rPr>
          <w:rFonts w:ascii="Calibri" w:eastAsia="Calibri" w:hAnsi="Calibri" w:cs="Calibri"/>
          <w:b/>
          <w:color w:val="000000"/>
          <w:sz w:val="20"/>
          <w:szCs w:val="20"/>
        </w:rPr>
        <w:t>Table 18: Child Care Ceiling Rates</w:t>
      </w:r>
    </w:p>
    <w:tbl>
      <w:tblPr>
        <w:tblW w:w="1079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2213"/>
        <w:gridCol w:w="1320"/>
        <w:gridCol w:w="1211"/>
        <w:gridCol w:w="1211"/>
        <w:gridCol w:w="1211"/>
        <w:gridCol w:w="1211"/>
        <w:gridCol w:w="1210"/>
        <w:gridCol w:w="1212"/>
      </w:tblGrid>
      <w:tr w:rsidR="00C9470A" w:rsidTr="00C9470A">
        <w:trPr>
          <w:trHeight w:val="240"/>
        </w:trPr>
        <w:tc>
          <w:tcPr>
            <w:tcW w:w="2213" w:type="dxa"/>
            <w:vMerge w:val="restart"/>
            <w:tcBorders>
              <w:top w:val="single" w:sz="8" w:space="0" w:color="B0CCB0"/>
              <w:left w:val="nil"/>
              <w:bottom w:val="nil"/>
              <w:right w:val="nil"/>
            </w:tcBorders>
            <w:shd w:val="clear" w:color="auto" w:fill="auto"/>
            <w:tcMar>
              <w:top w:w="80" w:type="dxa"/>
              <w:left w:w="80" w:type="dxa"/>
              <w:bottom w:w="80" w:type="dxa"/>
              <w:right w:w="80" w:type="dxa"/>
            </w:tcMar>
          </w:tcPr>
          <w:p w:rsidR="00C9470A" w:rsidRDefault="00C9470A" w:rsidP="00C9470A">
            <w:pPr>
              <w:spacing w:after="200" w:line="276" w:lineRule="auto"/>
              <w:jc w:val="center"/>
              <w:rPr>
                <w:rFonts w:ascii="Calibri" w:eastAsia="Calibri" w:hAnsi="Calibri" w:cs="Calibri"/>
                <w:color w:val="000000"/>
                <w:sz w:val="20"/>
                <w:szCs w:val="20"/>
              </w:rPr>
            </w:pPr>
            <w:r>
              <w:rPr>
                <w:rFonts w:ascii="Verdana" w:eastAsia="Verdana" w:hAnsi="Verdana" w:cs="Verdana"/>
                <w:b/>
                <w:color w:val="000000"/>
                <w:sz w:val="18"/>
                <w:szCs w:val="18"/>
              </w:rPr>
              <w:t>County</w:t>
            </w:r>
          </w:p>
        </w:tc>
        <w:tc>
          <w:tcPr>
            <w:tcW w:w="1320" w:type="dxa"/>
            <w:vMerge w:val="restart"/>
            <w:tcBorders>
              <w:top w:val="single" w:sz="8" w:space="0" w:color="B0CCB0"/>
              <w:left w:val="nil"/>
              <w:bottom w:val="nil"/>
              <w:right w:val="nil"/>
            </w:tcBorders>
            <w:shd w:val="clear" w:color="auto" w:fill="auto"/>
            <w:tcMar>
              <w:top w:w="80" w:type="dxa"/>
              <w:left w:w="80" w:type="dxa"/>
              <w:bottom w:w="80" w:type="dxa"/>
              <w:right w:w="80" w:type="dxa"/>
            </w:tcMar>
          </w:tcPr>
          <w:p w:rsidR="00C9470A" w:rsidRDefault="00C9470A" w:rsidP="00C9470A">
            <w:pPr>
              <w:spacing w:line="276" w:lineRule="auto"/>
              <w:jc w:val="center"/>
              <w:rPr>
                <w:rFonts w:ascii="Calibri" w:eastAsia="Calibri" w:hAnsi="Calibri" w:cs="Calibri"/>
                <w:color w:val="000000"/>
                <w:sz w:val="20"/>
                <w:szCs w:val="20"/>
              </w:rPr>
            </w:pPr>
            <w:r>
              <w:rPr>
                <w:rFonts w:ascii="Verdana" w:eastAsia="Verdana" w:hAnsi="Verdana" w:cs="Verdana"/>
                <w:b/>
                <w:color w:val="000000"/>
                <w:sz w:val="18"/>
                <w:szCs w:val="18"/>
              </w:rPr>
              <w:t>Type of Provider</w:t>
            </w:r>
          </w:p>
        </w:tc>
        <w:tc>
          <w:tcPr>
            <w:tcW w:w="7266" w:type="dxa"/>
            <w:gridSpan w:val="6"/>
            <w:tcBorders>
              <w:top w:val="single" w:sz="8" w:space="0" w:color="B0CCB0"/>
              <w:left w:val="nil"/>
              <w:bottom w:val="single" w:sz="8" w:space="0" w:color="B0CCB0"/>
              <w:right w:val="nil"/>
            </w:tcBorders>
            <w:shd w:val="clear" w:color="auto" w:fill="auto"/>
            <w:tcMar>
              <w:top w:w="80" w:type="dxa"/>
              <w:left w:w="80" w:type="dxa"/>
              <w:bottom w:w="80" w:type="dxa"/>
              <w:right w:w="80" w:type="dxa"/>
            </w:tcMar>
          </w:tcPr>
          <w:p w:rsidR="00C9470A" w:rsidRDefault="00C9470A" w:rsidP="00C9470A">
            <w:pPr>
              <w:spacing w:line="276" w:lineRule="auto"/>
              <w:jc w:val="center"/>
              <w:rPr>
                <w:rFonts w:ascii="Calibri" w:eastAsia="Calibri" w:hAnsi="Calibri" w:cs="Calibri"/>
                <w:color w:val="000000"/>
                <w:sz w:val="20"/>
                <w:szCs w:val="20"/>
              </w:rPr>
            </w:pPr>
            <w:r>
              <w:rPr>
                <w:rFonts w:ascii="Verdana" w:eastAsia="Verdana" w:hAnsi="Verdana" w:cs="Verdana"/>
                <w:b/>
                <w:color w:val="000000"/>
                <w:sz w:val="18"/>
                <w:szCs w:val="18"/>
              </w:rPr>
              <w:t>Full Time Care</w:t>
            </w:r>
          </w:p>
        </w:tc>
      </w:tr>
      <w:tr w:rsidR="00C9470A" w:rsidTr="00C9470A">
        <w:trPr>
          <w:trHeight w:val="470"/>
        </w:trPr>
        <w:tc>
          <w:tcPr>
            <w:tcW w:w="2213" w:type="dxa"/>
            <w:vMerge/>
            <w:tcBorders>
              <w:top w:val="single" w:sz="8" w:space="0" w:color="B0CCB0"/>
              <w:left w:val="nil"/>
              <w:bottom w:val="nil"/>
              <w:right w:val="nil"/>
            </w:tcBorders>
            <w:shd w:val="clear" w:color="auto" w:fill="auto"/>
            <w:tcMar>
              <w:top w:w="80" w:type="dxa"/>
              <w:left w:w="80" w:type="dxa"/>
              <w:bottom w:w="80" w:type="dxa"/>
              <w:right w:w="80" w:type="dxa"/>
            </w:tcMar>
          </w:tcPr>
          <w:p w:rsidR="00C9470A" w:rsidRDefault="00C9470A" w:rsidP="00C9470A">
            <w:pPr>
              <w:widowControl w:val="0"/>
              <w:spacing w:line="276" w:lineRule="auto"/>
              <w:rPr>
                <w:rFonts w:ascii="Calibri" w:eastAsia="Calibri" w:hAnsi="Calibri" w:cs="Calibri"/>
                <w:color w:val="000000"/>
                <w:sz w:val="20"/>
                <w:szCs w:val="20"/>
              </w:rPr>
            </w:pPr>
          </w:p>
        </w:tc>
        <w:tc>
          <w:tcPr>
            <w:tcW w:w="1320" w:type="dxa"/>
            <w:vMerge/>
            <w:tcBorders>
              <w:top w:val="single" w:sz="8" w:space="0" w:color="B0CCB0"/>
              <w:left w:val="nil"/>
              <w:bottom w:val="nil"/>
              <w:right w:val="nil"/>
            </w:tcBorders>
            <w:shd w:val="clear" w:color="auto" w:fill="auto"/>
            <w:tcMar>
              <w:top w:w="80" w:type="dxa"/>
              <w:left w:w="80" w:type="dxa"/>
              <w:bottom w:w="80" w:type="dxa"/>
              <w:right w:w="80" w:type="dxa"/>
            </w:tcMar>
          </w:tcPr>
          <w:p w:rsidR="00C9470A" w:rsidRDefault="00C9470A" w:rsidP="00C9470A">
            <w:pPr>
              <w:widowControl w:val="0"/>
              <w:spacing w:line="276" w:lineRule="auto"/>
              <w:rPr>
                <w:rFonts w:ascii="Calibri" w:eastAsia="Calibri" w:hAnsi="Calibri" w:cs="Calibri"/>
                <w:color w:val="000000"/>
                <w:sz w:val="20"/>
                <w:szCs w:val="20"/>
              </w:rPr>
            </w:pPr>
          </w:p>
        </w:tc>
        <w:tc>
          <w:tcPr>
            <w:tcW w:w="1211" w:type="dxa"/>
            <w:tcBorders>
              <w:top w:val="single" w:sz="8" w:space="0" w:color="B0CCB0"/>
              <w:left w:val="nil"/>
              <w:bottom w:val="nil"/>
              <w:right w:val="nil"/>
            </w:tcBorders>
            <w:shd w:val="clear" w:color="auto" w:fill="EBF2EB"/>
            <w:tcMar>
              <w:top w:w="80" w:type="dxa"/>
              <w:left w:w="80" w:type="dxa"/>
              <w:bottom w:w="80" w:type="dxa"/>
              <w:right w:w="80" w:type="dxa"/>
            </w:tcMar>
          </w:tcPr>
          <w:p w:rsidR="00C9470A" w:rsidRDefault="00C9470A" w:rsidP="00C9470A">
            <w:pPr>
              <w:spacing w:after="200" w:line="276" w:lineRule="auto"/>
              <w:jc w:val="center"/>
              <w:rPr>
                <w:rFonts w:ascii="Calibri" w:eastAsia="Calibri" w:hAnsi="Calibri" w:cs="Calibri"/>
                <w:color w:val="000000"/>
                <w:sz w:val="20"/>
                <w:szCs w:val="20"/>
              </w:rPr>
            </w:pPr>
            <w:r>
              <w:rPr>
                <w:rFonts w:ascii="Verdana" w:eastAsia="Verdana" w:hAnsi="Verdana" w:cs="Verdana"/>
                <w:color w:val="000000"/>
                <w:sz w:val="18"/>
                <w:szCs w:val="18"/>
              </w:rPr>
              <w:t>Infant</w:t>
            </w:r>
          </w:p>
        </w:tc>
        <w:tc>
          <w:tcPr>
            <w:tcW w:w="1211" w:type="dxa"/>
            <w:tcBorders>
              <w:top w:val="single" w:sz="8" w:space="0" w:color="B0CCB0"/>
              <w:left w:val="nil"/>
              <w:bottom w:val="nil"/>
              <w:right w:val="nil"/>
            </w:tcBorders>
            <w:shd w:val="clear" w:color="auto" w:fill="EBF2EB"/>
            <w:tcMar>
              <w:top w:w="80" w:type="dxa"/>
              <w:left w:w="80" w:type="dxa"/>
              <w:bottom w:w="80" w:type="dxa"/>
              <w:right w:w="80" w:type="dxa"/>
            </w:tcMar>
          </w:tcPr>
          <w:p w:rsidR="00C9470A" w:rsidRDefault="00C9470A" w:rsidP="00C9470A">
            <w:pPr>
              <w:spacing w:after="200" w:line="276" w:lineRule="auto"/>
              <w:jc w:val="center"/>
              <w:rPr>
                <w:rFonts w:ascii="Calibri" w:eastAsia="Calibri" w:hAnsi="Calibri" w:cs="Calibri"/>
                <w:color w:val="000000"/>
                <w:sz w:val="20"/>
                <w:szCs w:val="20"/>
              </w:rPr>
            </w:pPr>
            <w:r>
              <w:rPr>
                <w:rFonts w:ascii="Verdana" w:eastAsia="Verdana" w:hAnsi="Verdana" w:cs="Verdana"/>
                <w:color w:val="000000"/>
                <w:sz w:val="18"/>
                <w:szCs w:val="18"/>
              </w:rPr>
              <w:t>Young Toddler</w:t>
            </w:r>
          </w:p>
        </w:tc>
        <w:tc>
          <w:tcPr>
            <w:tcW w:w="1211" w:type="dxa"/>
            <w:tcBorders>
              <w:top w:val="single" w:sz="8" w:space="0" w:color="B0CCB0"/>
              <w:left w:val="nil"/>
              <w:bottom w:val="nil"/>
              <w:right w:val="nil"/>
            </w:tcBorders>
            <w:shd w:val="clear" w:color="auto" w:fill="EBF2EB"/>
            <w:tcMar>
              <w:top w:w="80" w:type="dxa"/>
              <w:left w:w="80" w:type="dxa"/>
              <w:bottom w:w="80" w:type="dxa"/>
              <w:right w:w="80" w:type="dxa"/>
            </w:tcMar>
          </w:tcPr>
          <w:p w:rsidR="00C9470A" w:rsidRDefault="00C9470A" w:rsidP="00C9470A">
            <w:pPr>
              <w:spacing w:after="200" w:line="276" w:lineRule="auto"/>
              <w:jc w:val="center"/>
              <w:rPr>
                <w:rFonts w:ascii="Calibri" w:eastAsia="Calibri" w:hAnsi="Calibri" w:cs="Calibri"/>
                <w:color w:val="000000"/>
                <w:sz w:val="20"/>
                <w:szCs w:val="20"/>
              </w:rPr>
            </w:pPr>
            <w:r>
              <w:rPr>
                <w:rFonts w:ascii="Verdana" w:eastAsia="Verdana" w:hAnsi="Verdana" w:cs="Verdana"/>
                <w:color w:val="000000"/>
                <w:sz w:val="18"/>
                <w:szCs w:val="18"/>
              </w:rPr>
              <w:t>Old Toddler</w:t>
            </w:r>
          </w:p>
        </w:tc>
        <w:tc>
          <w:tcPr>
            <w:tcW w:w="1211" w:type="dxa"/>
            <w:tcBorders>
              <w:top w:val="single" w:sz="8" w:space="0" w:color="B0CCB0"/>
              <w:left w:val="nil"/>
              <w:bottom w:val="nil"/>
              <w:right w:val="nil"/>
            </w:tcBorders>
            <w:shd w:val="clear" w:color="auto" w:fill="EBF2EB"/>
            <w:tcMar>
              <w:top w:w="80" w:type="dxa"/>
              <w:left w:w="80" w:type="dxa"/>
              <w:bottom w:w="80" w:type="dxa"/>
              <w:right w:w="80" w:type="dxa"/>
            </w:tcMar>
          </w:tcPr>
          <w:p w:rsidR="00C9470A" w:rsidRDefault="00C9470A" w:rsidP="00C9470A">
            <w:pPr>
              <w:spacing w:after="200" w:line="276" w:lineRule="auto"/>
              <w:jc w:val="center"/>
              <w:rPr>
                <w:rFonts w:ascii="Calibri" w:eastAsia="Calibri" w:hAnsi="Calibri" w:cs="Calibri"/>
                <w:color w:val="000000"/>
                <w:sz w:val="20"/>
                <w:szCs w:val="20"/>
              </w:rPr>
            </w:pPr>
            <w:r>
              <w:rPr>
                <w:rFonts w:ascii="Verdana" w:eastAsia="Verdana" w:hAnsi="Verdana" w:cs="Verdana"/>
                <w:color w:val="000000"/>
                <w:sz w:val="18"/>
                <w:szCs w:val="18"/>
              </w:rPr>
              <w:t>Pre-School</w:t>
            </w:r>
          </w:p>
        </w:tc>
        <w:tc>
          <w:tcPr>
            <w:tcW w:w="1210" w:type="dxa"/>
            <w:tcBorders>
              <w:top w:val="single" w:sz="8" w:space="0" w:color="B0CCB0"/>
              <w:left w:val="nil"/>
              <w:bottom w:val="nil"/>
              <w:right w:val="nil"/>
            </w:tcBorders>
            <w:shd w:val="clear" w:color="auto" w:fill="EBF2EB"/>
            <w:tcMar>
              <w:top w:w="80" w:type="dxa"/>
              <w:left w:w="80" w:type="dxa"/>
              <w:bottom w:w="80" w:type="dxa"/>
              <w:right w:w="80" w:type="dxa"/>
            </w:tcMar>
          </w:tcPr>
          <w:p w:rsidR="00C9470A" w:rsidRDefault="00C9470A" w:rsidP="00C9470A">
            <w:pPr>
              <w:spacing w:after="200" w:line="276" w:lineRule="auto"/>
              <w:jc w:val="center"/>
              <w:rPr>
                <w:rFonts w:ascii="Calibri" w:eastAsia="Calibri" w:hAnsi="Calibri" w:cs="Calibri"/>
                <w:color w:val="000000"/>
                <w:sz w:val="20"/>
                <w:szCs w:val="20"/>
              </w:rPr>
            </w:pPr>
            <w:r>
              <w:rPr>
                <w:rFonts w:ascii="Verdana" w:eastAsia="Verdana" w:hAnsi="Verdana" w:cs="Verdana"/>
                <w:color w:val="000000"/>
                <w:sz w:val="18"/>
                <w:szCs w:val="18"/>
              </w:rPr>
              <w:t>Young School-Age</w:t>
            </w:r>
          </w:p>
        </w:tc>
        <w:tc>
          <w:tcPr>
            <w:tcW w:w="1212" w:type="dxa"/>
            <w:tcBorders>
              <w:top w:val="single" w:sz="8" w:space="0" w:color="B0CCB0"/>
              <w:left w:val="nil"/>
              <w:bottom w:val="nil"/>
              <w:right w:val="nil"/>
            </w:tcBorders>
            <w:shd w:val="clear" w:color="auto" w:fill="EBF2EB"/>
            <w:tcMar>
              <w:top w:w="80" w:type="dxa"/>
              <w:left w:w="80" w:type="dxa"/>
              <w:bottom w:w="80" w:type="dxa"/>
              <w:right w:w="80" w:type="dxa"/>
            </w:tcMar>
          </w:tcPr>
          <w:p w:rsidR="00C9470A" w:rsidRDefault="00C9470A" w:rsidP="00C9470A">
            <w:pPr>
              <w:spacing w:after="200" w:line="276" w:lineRule="auto"/>
              <w:jc w:val="center"/>
              <w:rPr>
                <w:rFonts w:ascii="Calibri" w:eastAsia="Calibri" w:hAnsi="Calibri" w:cs="Calibri"/>
                <w:color w:val="000000"/>
                <w:sz w:val="20"/>
                <w:szCs w:val="20"/>
              </w:rPr>
            </w:pPr>
            <w:r>
              <w:rPr>
                <w:rFonts w:ascii="Verdana" w:eastAsia="Verdana" w:hAnsi="Verdana" w:cs="Verdana"/>
                <w:color w:val="000000"/>
                <w:sz w:val="18"/>
                <w:szCs w:val="18"/>
              </w:rPr>
              <w:t>Old School-Age</w:t>
            </w:r>
          </w:p>
        </w:tc>
      </w:tr>
      <w:tr w:rsidR="00C9470A" w:rsidTr="00C9470A">
        <w:trPr>
          <w:trHeight w:val="460"/>
        </w:trPr>
        <w:tc>
          <w:tcPr>
            <w:tcW w:w="2213" w:type="dxa"/>
            <w:tcBorders>
              <w:top w:val="nil"/>
              <w:left w:val="nil"/>
              <w:bottom w:val="nil"/>
              <w:right w:val="nil"/>
            </w:tcBorders>
            <w:shd w:val="clear" w:color="auto" w:fill="auto"/>
            <w:tcMar>
              <w:top w:w="80" w:type="dxa"/>
              <w:left w:w="80" w:type="dxa"/>
              <w:bottom w:w="80" w:type="dxa"/>
              <w:right w:w="80" w:type="dxa"/>
            </w:tcMar>
          </w:tcPr>
          <w:p w:rsidR="00C9470A" w:rsidRDefault="00C9470A" w:rsidP="00C9470A">
            <w:pPr>
              <w:spacing w:after="200" w:line="276" w:lineRule="auto"/>
              <w:jc w:val="both"/>
              <w:rPr>
                <w:rFonts w:ascii="Calibri" w:eastAsia="Calibri" w:hAnsi="Calibri" w:cs="Calibri"/>
                <w:color w:val="000000"/>
                <w:sz w:val="20"/>
                <w:szCs w:val="20"/>
              </w:rPr>
            </w:pPr>
            <w:r>
              <w:rPr>
                <w:rFonts w:ascii="Verdana" w:eastAsia="Verdana" w:hAnsi="Verdana" w:cs="Verdana"/>
                <w:b/>
                <w:color w:val="222222"/>
                <w:sz w:val="18"/>
                <w:szCs w:val="18"/>
              </w:rPr>
              <w:t>Warren</w:t>
            </w:r>
          </w:p>
        </w:tc>
        <w:tc>
          <w:tcPr>
            <w:tcW w:w="1320" w:type="dxa"/>
            <w:tcBorders>
              <w:top w:val="nil"/>
              <w:left w:val="nil"/>
              <w:bottom w:val="nil"/>
              <w:right w:val="nil"/>
            </w:tcBorders>
            <w:shd w:val="clear" w:color="auto" w:fill="auto"/>
            <w:tcMar>
              <w:top w:w="80" w:type="dxa"/>
              <w:left w:w="80" w:type="dxa"/>
              <w:bottom w:w="80" w:type="dxa"/>
              <w:right w:w="80" w:type="dxa"/>
            </w:tcMar>
          </w:tcPr>
          <w:p w:rsidR="00C9470A" w:rsidRDefault="00C9470A" w:rsidP="00C9470A">
            <w:pPr>
              <w:spacing w:after="200" w:line="276" w:lineRule="auto"/>
              <w:rPr>
                <w:rFonts w:ascii="Calibri" w:eastAsia="Calibri" w:hAnsi="Calibri" w:cs="Calibri"/>
                <w:color w:val="000000"/>
                <w:sz w:val="20"/>
                <w:szCs w:val="20"/>
              </w:rPr>
            </w:pPr>
            <w:r>
              <w:rPr>
                <w:rFonts w:ascii="Verdana" w:eastAsia="Verdana" w:hAnsi="Verdana" w:cs="Verdana"/>
                <w:color w:val="222222"/>
                <w:sz w:val="18"/>
                <w:szCs w:val="18"/>
              </w:rPr>
              <w:t>Child Care Center</w:t>
            </w:r>
          </w:p>
        </w:tc>
        <w:tc>
          <w:tcPr>
            <w:tcW w:w="1211" w:type="dxa"/>
            <w:tcBorders>
              <w:top w:val="nil"/>
              <w:left w:val="nil"/>
              <w:bottom w:val="nil"/>
              <w:right w:val="nil"/>
            </w:tcBorders>
            <w:shd w:val="clear" w:color="auto" w:fill="auto"/>
            <w:tcMar>
              <w:top w:w="80" w:type="dxa"/>
              <w:left w:w="80" w:type="dxa"/>
              <w:bottom w:w="80" w:type="dxa"/>
              <w:right w:w="80" w:type="dxa"/>
            </w:tcMar>
          </w:tcPr>
          <w:p w:rsidR="00C9470A" w:rsidRDefault="00C9470A" w:rsidP="00C9470A">
            <w:pPr>
              <w:spacing w:after="200" w:line="276" w:lineRule="auto"/>
              <w:jc w:val="center"/>
              <w:rPr>
                <w:rFonts w:ascii="Calibri" w:eastAsia="Calibri" w:hAnsi="Calibri" w:cs="Calibri"/>
                <w:color w:val="000000"/>
                <w:sz w:val="20"/>
                <w:szCs w:val="20"/>
              </w:rPr>
            </w:pPr>
            <w:r>
              <w:rPr>
                <w:rFonts w:ascii="Verdana" w:eastAsia="Verdana" w:hAnsi="Verdana" w:cs="Verdana"/>
                <w:color w:val="222222"/>
                <w:sz w:val="18"/>
                <w:szCs w:val="18"/>
              </w:rPr>
              <w:t>$31.5</w:t>
            </w:r>
          </w:p>
        </w:tc>
        <w:tc>
          <w:tcPr>
            <w:tcW w:w="1211" w:type="dxa"/>
            <w:tcBorders>
              <w:top w:val="nil"/>
              <w:left w:val="nil"/>
              <w:bottom w:val="nil"/>
              <w:right w:val="nil"/>
            </w:tcBorders>
            <w:shd w:val="clear" w:color="auto" w:fill="auto"/>
            <w:tcMar>
              <w:top w:w="80" w:type="dxa"/>
              <w:left w:w="80" w:type="dxa"/>
              <w:bottom w:w="80" w:type="dxa"/>
              <w:right w:w="80" w:type="dxa"/>
            </w:tcMar>
          </w:tcPr>
          <w:p w:rsidR="00C9470A" w:rsidRDefault="00C9470A" w:rsidP="00C9470A">
            <w:pPr>
              <w:spacing w:after="200" w:line="276" w:lineRule="auto"/>
              <w:jc w:val="center"/>
              <w:rPr>
                <w:rFonts w:ascii="Calibri" w:eastAsia="Calibri" w:hAnsi="Calibri" w:cs="Calibri"/>
                <w:color w:val="000000"/>
                <w:sz w:val="20"/>
                <w:szCs w:val="20"/>
              </w:rPr>
            </w:pPr>
            <w:r>
              <w:rPr>
                <w:rFonts w:ascii="Verdana" w:eastAsia="Verdana" w:hAnsi="Verdana" w:cs="Verdana"/>
                <w:color w:val="222222"/>
                <w:sz w:val="18"/>
                <w:szCs w:val="18"/>
              </w:rPr>
              <w:t>$30.60</w:t>
            </w:r>
          </w:p>
        </w:tc>
        <w:tc>
          <w:tcPr>
            <w:tcW w:w="1211" w:type="dxa"/>
            <w:tcBorders>
              <w:top w:val="nil"/>
              <w:left w:val="nil"/>
              <w:bottom w:val="nil"/>
              <w:right w:val="nil"/>
            </w:tcBorders>
            <w:shd w:val="clear" w:color="auto" w:fill="auto"/>
            <w:tcMar>
              <w:top w:w="80" w:type="dxa"/>
              <w:left w:w="80" w:type="dxa"/>
              <w:bottom w:w="80" w:type="dxa"/>
              <w:right w:w="80" w:type="dxa"/>
            </w:tcMar>
          </w:tcPr>
          <w:p w:rsidR="00C9470A" w:rsidRDefault="00C9470A" w:rsidP="00C9470A">
            <w:pPr>
              <w:spacing w:after="200" w:line="276" w:lineRule="auto"/>
              <w:jc w:val="center"/>
              <w:rPr>
                <w:rFonts w:ascii="Calibri" w:eastAsia="Calibri" w:hAnsi="Calibri" w:cs="Calibri"/>
                <w:color w:val="000000"/>
                <w:sz w:val="20"/>
                <w:szCs w:val="20"/>
              </w:rPr>
            </w:pPr>
            <w:r>
              <w:rPr>
                <w:rFonts w:ascii="Verdana" w:eastAsia="Verdana" w:hAnsi="Verdana" w:cs="Verdana"/>
                <w:color w:val="222222"/>
                <w:sz w:val="18"/>
                <w:szCs w:val="18"/>
              </w:rPr>
              <w:t>$30.50</w:t>
            </w:r>
          </w:p>
        </w:tc>
        <w:tc>
          <w:tcPr>
            <w:tcW w:w="1211" w:type="dxa"/>
            <w:tcBorders>
              <w:top w:val="nil"/>
              <w:left w:val="nil"/>
              <w:bottom w:val="nil"/>
              <w:right w:val="nil"/>
            </w:tcBorders>
            <w:shd w:val="clear" w:color="auto" w:fill="auto"/>
            <w:tcMar>
              <w:top w:w="80" w:type="dxa"/>
              <w:left w:w="80" w:type="dxa"/>
              <w:bottom w:w="80" w:type="dxa"/>
              <w:right w:w="80" w:type="dxa"/>
            </w:tcMar>
          </w:tcPr>
          <w:p w:rsidR="00C9470A" w:rsidRDefault="00C9470A" w:rsidP="00C9470A">
            <w:pPr>
              <w:spacing w:after="200" w:line="276" w:lineRule="auto"/>
              <w:jc w:val="center"/>
              <w:rPr>
                <w:rFonts w:ascii="Calibri" w:eastAsia="Calibri" w:hAnsi="Calibri" w:cs="Calibri"/>
                <w:color w:val="000000"/>
                <w:sz w:val="20"/>
                <w:szCs w:val="20"/>
              </w:rPr>
            </w:pPr>
            <w:r>
              <w:rPr>
                <w:rFonts w:ascii="Verdana" w:eastAsia="Verdana" w:hAnsi="Verdana" w:cs="Verdana"/>
                <w:color w:val="222222"/>
                <w:sz w:val="18"/>
                <w:szCs w:val="18"/>
              </w:rPr>
              <w:t>$28.00</w:t>
            </w:r>
          </w:p>
        </w:tc>
        <w:tc>
          <w:tcPr>
            <w:tcW w:w="1210" w:type="dxa"/>
            <w:tcBorders>
              <w:top w:val="nil"/>
              <w:left w:val="nil"/>
              <w:bottom w:val="nil"/>
              <w:right w:val="nil"/>
            </w:tcBorders>
            <w:shd w:val="clear" w:color="auto" w:fill="auto"/>
            <w:tcMar>
              <w:top w:w="80" w:type="dxa"/>
              <w:left w:w="80" w:type="dxa"/>
              <w:bottom w:w="80" w:type="dxa"/>
              <w:right w:w="80" w:type="dxa"/>
            </w:tcMar>
          </w:tcPr>
          <w:p w:rsidR="00C9470A" w:rsidRDefault="00C9470A" w:rsidP="00C9470A">
            <w:pPr>
              <w:spacing w:after="200" w:line="276" w:lineRule="auto"/>
              <w:jc w:val="center"/>
              <w:rPr>
                <w:rFonts w:ascii="Calibri" w:eastAsia="Calibri" w:hAnsi="Calibri" w:cs="Calibri"/>
                <w:color w:val="000000"/>
                <w:sz w:val="20"/>
                <w:szCs w:val="20"/>
              </w:rPr>
            </w:pPr>
            <w:r>
              <w:rPr>
                <w:rFonts w:ascii="Verdana" w:eastAsia="Verdana" w:hAnsi="Verdana" w:cs="Verdana"/>
                <w:color w:val="222222"/>
                <w:sz w:val="18"/>
                <w:szCs w:val="18"/>
              </w:rPr>
              <w:t>$26.09</w:t>
            </w:r>
          </w:p>
        </w:tc>
        <w:tc>
          <w:tcPr>
            <w:tcW w:w="1212" w:type="dxa"/>
            <w:tcBorders>
              <w:top w:val="nil"/>
              <w:left w:val="nil"/>
              <w:bottom w:val="nil"/>
              <w:right w:val="nil"/>
            </w:tcBorders>
            <w:shd w:val="clear" w:color="auto" w:fill="auto"/>
            <w:tcMar>
              <w:top w:w="80" w:type="dxa"/>
              <w:left w:w="80" w:type="dxa"/>
              <w:bottom w:w="80" w:type="dxa"/>
              <w:right w:w="80" w:type="dxa"/>
            </w:tcMar>
          </w:tcPr>
          <w:p w:rsidR="00C9470A" w:rsidRDefault="00C9470A" w:rsidP="00C9470A">
            <w:pPr>
              <w:spacing w:after="200" w:line="276" w:lineRule="auto"/>
              <w:jc w:val="center"/>
              <w:rPr>
                <w:rFonts w:ascii="Calibri" w:eastAsia="Calibri" w:hAnsi="Calibri" w:cs="Calibri"/>
                <w:color w:val="000000"/>
                <w:sz w:val="20"/>
                <w:szCs w:val="20"/>
              </w:rPr>
            </w:pPr>
            <w:r>
              <w:rPr>
                <w:rFonts w:ascii="Verdana" w:eastAsia="Verdana" w:hAnsi="Verdana" w:cs="Verdana"/>
                <w:color w:val="222222"/>
                <w:sz w:val="18"/>
                <w:szCs w:val="18"/>
              </w:rPr>
              <w:t>$26.09</w:t>
            </w:r>
          </w:p>
        </w:tc>
      </w:tr>
      <w:tr w:rsidR="00C9470A" w:rsidTr="00C9470A">
        <w:trPr>
          <w:trHeight w:val="460"/>
        </w:trPr>
        <w:tc>
          <w:tcPr>
            <w:tcW w:w="2213" w:type="dxa"/>
            <w:tcBorders>
              <w:top w:val="nil"/>
              <w:left w:val="nil"/>
              <w:bottom w:val="nil"/>
              <w:right w:val="nil"/>
            </w:tcBorders>
            <w:shd w:val="clear" w:color="auto" w:fill="EBF2EB"/>
            <w:tcMar>
              <w:top w:w="80" w:type="dxa"/>
              <w:left w:w="80" w:type="dxa"/>
              <w:bottom w:w="80" w:type="dxa"/>
              <w:right w:w="80" w:type="dxa"/>
            </w:tcMar>
          </w:tcPr>
          <w:p w:rsidR="00C9470A" w:rsidRDefault="00C9470A" w:rsidP="00C9470A">
            <w:pPr>
              <w:spacing w:after="200" w:line="276" w:lineRule="auto"/>
              <w:jc w:val="both"/>
              <w:rPr>
                <w:rFonts w:ascii="Calibri" w:eastAsia="Calibri" w:hAnsi="Calibri" w:cs="Calibri"/>
                <w:color w:val="000000"/>
                <w:sz w:val="20"/>
                <w:szCs w:val="20"/>
              </w:rPr>
            </w:pPr>
            <w:r>
              <w:rPr>
                <w:rFonts w:ascii="Verdana" w:eastAsia="Verdana" w:hAnsi="Verdana" w:cs="Verdana"/>
                <w:b/>
                <w:color w:val="222222"/>
                <w:sz w:val="18"/>
                <w:szCs w:val="18"/>
              </w:rPr>
              <w:lastRenderedPageBreak/>
              <w:t>Warren</w:t>
            </w:r>
          </w:p>
        </w:tc>
        <w:tc>
          <w:tcPr>
            <w:tcW w:w="1320" w:type="dxa"/>
            <w:tcBorders>
              <w:top w:val="nil"/>
              <w:left w:val="nil"/>
              <w:bottom w:val="nil"/>
              <w:right w:val="nil"/>
            </w:tcBorders>
            <w:shd w:val="clear" w:color="auto" w:fill="EBF2EB"/>
            <w:tcMar>
              <w:top w:w="80" w:type="dxa"/>
              <w:left w:w="80" w:type="dxa"/>
              <w:bottom w:w="80" w:type="dxa"/>
              <w:right w:w="80" w:type="dxa"/>
            </w:tcMar>
          </w:tcPr>
          <w:p w:rsidR="00C9470A" w:rsidRDefault="00C9470A" w:rsidP="00C9470A">
            <w:pPr>
              <w:spacing w:after="200" w:line="276" w:lineRule="auto"/>
              <w:rPr>
                <w:rFonts w:ascii="Calibri" w:eastAsia="Calibri" w:hAnsi="Calibri" w:cs="Calibri"/>
                <w:color w:val="000000"/>
                <w:sz w:val="20"/>
                <w:szCs w:val="20"/>
              </w:rPr>
            </w:pPr>
            <w:r>
              <w:rPr>
                <w:rFonts w:ascii="Verdana" w:eastAsia="Verdana" w:hAnsi="Verdana" w:cs="Verdana"/>
                <w:color w:val="222222"/>
                <w:sz w:val="18"/>
                <w:szCs w:val="18"/>
              </w:rPr>
              <w:t>Group Child Care Home</w:t>
            </w:r>
          </w:p>
        </w:tc>
        <w:tc>
          <w:tcPr>
            <w:tcW w:w="1211" w:type="dxa"/>
            <w:tcBorders>
              <w:top w:val="nil"/>
              <w:left w:val="nil"/>
              <w:bottom w:val="nil"/>
              <w:right w:val="nil"/>
            </w:tcBorders>
            <w:shd w:val="clear" w:color="auto" w:fill="EBF2EB"/>
            <w:tcMar>
              <w:top w:w="80" w:type="dxa"/>
              <w:left w:w="80" w:type="dxa"/>
              <w:bottom w:w="80" w:type="dxa"/>
              <w:right w:w="80" w:type="dxa"/>
            </w:tcMar>
          </w:tcPr>
          <w:p w:rsidR="00C9470A" w:rsidRDefault="00C9470A" w:rsidP="00C9470A">
            <w:pPr>
              <w:spacing w:after="200" w:line="276" w:lineRule="auto"/>
              <w:jc w:val="center"/>
              <w:rPr>
                <w:rFonts w:ascii="Calibri" w:eastAsia="Calibri" w:hAnsi="Calibri" w:cs="Calibri"/>
                <w:color w:val="000000"/>
                <w:sz w:val="20"/>
                <w:szCs w:val="20"/>
              </w:rPr>
            </w:pPr>
            <w:r>
              <w:rPr>
                <w:rFonts w:ascii="Verdana" w:eastAsia="Verdana" w:hAnsi="Verdana" w:cs="Verdana"/>
                <w:color w:val="222222"/>
                <w:sz w:val="18"/>
                <w:szCs w:val="18"/>
              </w:rPr>
              <w:t>$30.39</w:t>
            </w:r>
          </w:p>
        </w:tc>
        <w:tc>
          <w:tcPr>
            <w:tcW w:w="1211" w:type="dxa"/>
            <w:tcBorders>
              <w:top w:val="nil"/>
              <w:left w:val="nil"/>
              <w:bottom w:val="nil"/>
              <w:right w:val="nil"/>
            </w:tcBorders>
            <w:shd w:val="clear" w:color="auto" w:fill="EBF2EB"/>
            <w:tcMar>
              <w:top w:w="80" w:type="dxa"/>
              <w:left w:w="80" w:type="dxa"/>
              <w:bottom w:w="80" w:type="dxa"/>
              <w:right w:w="80" w:type="dxa"/>
            </w:tcMar>
          </w:tcPr>
          <w:p w:rsidR="00C9470A" w:rsidRDefault="00C9470A" w:rsidP="00C9470A">
            <w:pPr>
              <w:spacing w:after="200" w:line="276" w:lineRule="auto"/>
              <w:jc w:val="center"/>
              <w:rPr>
                <w:rFonts w:ascii="Calibri" w:eastAsia="Calibri" w:hAnsi="Calibri" w:cs="Calibri"/>
                <w:color w:val="000000"/>
                <w:sz w:val="20"/>
                <w:szCs w:val="20"/>
              </w:rPr>
            </w:pPr>
            <w:r>
              <w:rPr>
                <w:rFonts w:ascii="Verdana" w:eastAsia="Verdana" w:hAnsi="Verdana" w:cs="Verdana"/>
                <w:color w:val="222222"/>
                <w:sz w:val="18"/>
                <w:szCs w:val="18"/>
              </w:rPr>
              <w:t>$30.39</w:t>
            </w:r>
          </w:p>
        </w:tc>
        <w:tc>
          <w:tcPr>
            <w:tcW w:w="1211" w:type="dxa"/>
            <w:tcBorders>
              <w:top w:val="nil"/>
              <w:left w:val="nil"/>
              <w:bottom w:val="nil"/>
              <w:right w:val="nil"/>
            </w:tcBorders>
            <w:shd w:val="clear" w:color="auto" w:fill="EBF2EB"/>
            <w:tcMar>
              <w:top w:w="80" w:type="dxa"/>
              <w:left w:w="80" w:type="dxa"/>
              <w:bottom w:w="80" w:type="dxa"/>
              <w:right w:w="80" w:type="dxa"/>
            </w:tcMar>
          </w:tcPr>
          <w:p w:rsidR="00C9470A" w:rsidRDefault="00C9470A" w:rsidP="00C9470A">
            <w:pPr>
              <w:spacing w:after="200" w:line="276" w:lineRule="auto"/>
              <w:jc w:val="center"/>
              <w:rPr>
                <w:rFonts w:ascii="Calibri" w:eastAsia="Calibri" w:hAnsi="Calibri" w:cs="Calibri"/>
                <w:color w:val="000000"/>
                <w:sz w:val="20"/>
                <w:szCs w:val="20"/>
              </w:rPr>
            </w:pPr>
            <w:r>
              <w:rPr>
                <w:rFonts w:ascii="Verdana" w:eastAsia="Verdana" w:hAnsi="Verdana" w:cs="Verdana"/>
                <w:color w:val="222222"/>
                <w:sz w:val="18"/>
                <w:szCs w:val="18"/>
              </w:rPr>
              <w:t>$30.39</w:t>
            </w:r>
          </w:p>
        </w:tc>
        <w:tc>
          <w:tcPr>
            <w:tcW w:w="1211" w:type="dxa"/>
            <w:tcBorders>
              <w:top w:val="nil"/>
              <w:left w:val="nil"/>
              <w:bottom w:val="nil"/>
              <w:right w:val="nil"/>
            </w:tcBorders>
            <w:shd w:val="clear" w:color="auto" w:fill="EBF2EB"/>
            <w:tcMar>
              <w:top w:w="80" w:type="dxa"/>
              <w:left w:w="80" w:type="dxa"/>
              <w:bottom w:w="80" w:type="dxa"/>
              <w:right w:w="80" w:type="dxa"/>
            </w:tcMar>
          </w:tcPr>
          <w:p w:rsidR="00C9470A" w:rsidRDefault="00C9470A" w:rsidP="00C9470A">
            <w:pPr>
              <w:spacing w:after="200" w:line="276" w:lineRule="auto"/>
              <w:jc w:val="center"/>
              <w:rPr>
                <w:rFonts w:ascii="Calibri" w:eastAsia="Calibri" w:hAnsi="Calibri" w:cs="Calibri"/>
                <w:color w:val="000000"/>
                <w:sz w:val="20"/>
                <w:szCs w:val="20"/>
              </w:rPr>
            </w:pPr>
            <w:r>
              <w:rPr>
                <w:rFonts w:ascii="Verdana" w:eastAsia="Verdana" w:hAnsi="Verdana" w:cs="Verdana"/>
                <w:color w:val="222222"/>
                <w:sz w:val="18"/>
                <w:szCs w:val="18"/>
              </w:rPr>
              <w:t>$30.39</w:t>
            </w:r>
          </w:p>
        </w:tc>
        <w:tc>
          <w:tcPr>
            <w:tcW w:w="1210" w:type="dxa"/>
            <w:tcBorders>
              <w:top w:val="nil"/>
              <w:left w:val="nil"/>
              <w:bottom w:val="nil"/>
              <w:right w:val="nil"/>
            </w:tcBorders>
            <w:shd w:val="clear" w:color="auto" w:fill="EBF2EB"/>
            <w:tcMar>
              <w:top w:w="80" w:type="dxa"/>
              <w:left w:w="80" w:type="dxa"/>
              <w:bottom w:w="80" w:type="dxa"/>
              <w:right w:w="80" w:type="dxa"/>
            </w:tcMar>
          </w:tcPr>
          <w:p w:rsidR="00C9470A" w:rsidRDefault="00C9470A" w:rsidP="00C9470A">
            <w:pPr>
              <w:spacing w:after="200" w:line="276" w:lineRule="auto"/>
              <w:jc w:val="center"/>
              <w:rPr>
                <w:rFonts w:ascii="Calibri" w:eastAsia="Calibri" w:hAnsi="Calibri" w:cs="Calibri"/>
                <w:color w:val="000000"/>
                <w:sz w:val="20"/>
                <w:szCs w:val="20"/>
              </w:rPr>
            </w:pPr>
            <w:r>
              <w:rPr>
                <w:rFonts w:ascii="Verdana" w:eastAsia="Verdana" w:hAnsi="Verdana" w:cs="Verdana"/>
                <w:color w:val="222222"/>
                <w:sz w:val="18"/>
                <w:szCs w:val="18"/>
              </w:rPr>
              <w:t>$30.39</w:t>
            </w:r>
          </w:p>
        </w:tc>
        <w:tc>
          <w:tcPr>
            <w:tcW w:w="1212" w:type="dxa"/>
            <w:tcBorders>
              <w:top w:val="nil"/>
              <w:left w:val="nil"/>
              <w:bottom w:val="nil"/>
              <w:right w:val="nil"/>
            </w:tcBorders>
            <w:shd w:val="clear" w:color="auto" w:fill="EBF2EB"/>
            <w:tcMar>
              <w:top w:w="80" w:type="dxa"/>
              <w:left w:w="80" w:type="dxa"/>
              <w:bottom w:w="80" w:type="dxa"/>
              <w:right w:w="80" w:type="dxa"/>
            </w:tcMar>
          </w:tcPr>
          <w:p w:rsidR="00C9470A" w:rsidRDefault="00C9470A" w:rsidP="00C9470A">
            <w:pPr>
              <w:spacing w:after="200" w:line="276" w:lineRule="auto"/>
              <w:jc w:val="center"/>
              <w:rPr>
                <w:rFonts w:ascii="Calibri" w:eastAsia="Calibri" w:hAnsi="Calibri" w:cs="Calibri"/>
                <w:color w:val="000000"/>
                <w:sz w:val="20"/>
                <w:szCs w:val="20"/>
              </w:rPr>
            </w:pPr>
            <w:r>
              <w:rPr>
                <w:rFonts w:ascii="Verdana" w:eastAsia="Verdana" w:hAnsi="Verdana" w:cs="Verdana"/>
                <w:color w:val="222222"/>
                <w:sz w:val="18"/>
                <w:szCs w:val="18"/>
              </w:rPr>
              <w:t>$30.39</w:t>
            </w:r>
          </w:p>
        </w:tc>
      </w:tr>
      <w:tr w:rsidR="00C9470A" w:rsidTr="00C9470A">
        <w:trPr>
          <w:trHeight w:val="460"/>
        </w:trPr>
        <w:tc>
          <w:tcPr>
            <w:tcW w:w="2213" w:type="dxa"/>
            <w:tcBorders>
              <w:top w:val="nil"/>
              <w:left w:val="nil"/>
              <w:bottom w:val="nil"/>
              <w:right w:val="nil"/>
            </w:tcBorders>
            <w:shd w:val="clear" w:color="auto" w:fill="auto"/>
            <w:tcMar>
              <w:top w:w="80" w:type="dxa"/>
              <w:left w:w="80" w:type="dxa"/>
              <w:bottom w:w="80" w:type="dxa"/>
              <w:right w:w="80" w:type="dxa"/>
            </w:tcMar>
          </w:tcPr>
          <w:p w:rsidR="00C9470A" w:rsidRDefault="00C9470A" w:rsidP="00C9470A">
            <w:pPr>
              <w:spacing w:after="200" w:line="276" w:lineRule="auto"/>
              <w:jc w:val="both"/>
              <w:rPr>
                <w:rFonts w:ascii="Calibri" w:eastAsia="Calibri" w:hAnsi="Calibri" w:cs="Calibri"/>
                <w:color w:val="000000"/>
                <w:sz w:val="20"/>
                <w:szCs w:val="20"/>
              </w:rPr>
            </w:pPr>
            <w:r>
              <w:rPr>
                <w:rFonts w:ascii="Verdana" w:eastAsia="Verdana" w:hAnsi="Verdana" w:cs="Verdana"/>
                <w:b/>
                <w:color w:val="222222"/>
                <w:sz w:val="18"/>
                <w:szCs w:val="18"/>
              </w:rPr>
              <w:t>Warren</w:t>
            </w:r>
          </w:p>
        </w:tc>
        <w:tc>
          <w:tcPr>
            <w:tcW w:w="1320" w:type="dxa"/>
            <w:tcBorders>
              <w:top w:val="nil"/>
              <w:left w:val="nil"/>
              <w:bottom w:val="nil"/>
              <w:right w:val="nil"/>
            </w:tcBorders>
            <w:shd w:val="clear" w:color="auto" w:fill="auto"/>
            <w:tcMar>
              <w:top w:w="80" w:type="dxa"/>
              <w:left w:w="80" w:type="dxa"/>
              <w:bottom w:w="80" w:type="dxa"/>
              <w:right w:w="80" w:type="dxa"/>
            </w:tcMar>
          </w:tcPr>
          <w:p w:rsidR="00C9470A" w:rsidRDefault="00C9470A" w:rsidP="00C9470A">
            <w:pPr>
              <w:spacing w:after="200" w:line="276" w:lineRule="auto"/>
              <w:rPr>
                <w:rFonts w:ascii="Calibri" w:eastAsia="Calibri" w:hAnsi="Calibri" w:cs="Calibri"/>
                <w:color w:val="000000"/>
                <w:sz w:val="20"/>
                <w:szCs w:val="20"/>
              </w:rPr>
            </w:pPr>
            <w:r>
              <w:rPr>
                <w:rFonts w:ascii="Verdana" w:eastAsia="Verdana" w:hAnsi="Verdana" w:cs="Verdana"/>
                <w:color w:val="222222"/>
                <w:sz w:val="18"/>
                <w:szCs w:val="18"/>
              </w:rPr>
              <w:t>Family Child Care Home</w:t>
            </w:r>
          </w:p>
        </w:tc>
        <w:tc>
          <w:tcPr>
            <w:tcW w:w="1211" w:type="dxa"/>
            <w:tcBorders>
              <w:top w:val="nil"/>
              <w:left w:val="nil"/>
              <w:bottom w:val="nil"/>
              <w:right w:val="nil"/>
            </w:tcBorders>
            <w:shd w:val="clear" w:color="auto" w:fill="auto"/>
            <w:tcMar>
              <w:top w:w="80" w:type="dxa"/>
              <w:left w:w="80" w:type="dxa"/>
              <w:bottom w:w="80" w:type="dxa"/>
              <w:right w:w="80" w:type="dxa"/>
            </w:tcMar>
          </w:tcPr>
          <w:p w:rsidR="00C9470A" w:rsidRDefault="00C9470A" w:rsidP="00C9470A">
            <w:pPr>
              <w:spacing w:after="200" w:line="276" w:lineRule="auto"/>
              <w:jc w:val="center"/>
              <w:rPr>
                <w:rFonts w:ascii="Calibri" w:eastAsia="Calibri" w:hAnsi="Calibri" w:cs="Calibri"/>
                <w:color w:val="000000"/>
                <w:sz w:val="20"/>
                <w:szCs w:val="20"/>
              </w:rPr>
            </w:pPr>
            <w:r>
              <w:rPr>
                <w:rFonts w:ascii="Verdana" w:eastAsia="Verdana" w:hAnsi="Verdana" w:cs="Verdana"/>
                <w:color w:val="222222"/>
                <w:sz w:val="18"/>
                <w:szCs w:val="18"/>
              </w:rPr>
              <w:t>$25.27</w:t>
            </w:r>
          </w:p>
        </w:tc>
        <w:tc>
          <w:tcPr>
            <w:tcW w:w="1211" w:type="dxa"/>
            <w:tcBorders>
              <w:top w:val="nil"/>
              <w:left w:val="nil"/>
              <w:bottom w:val="nil"/>
              <w:right w:val="nil"/>
            </w:tcBorders>
            <w:shd w:val="clear" w:color="auto" w:fill="auto"/>
            <w:tcMar>
              <w:top w:w="80" w:type="dxa"/>
              <w:left w:w="80" w:type="dxa"/>
              <w:bottom w:w="80" w:type="dxa"/>
              <w:right w:w="80" w:type="dxa"/>
            </w:tcMar>
          </w:tcPr>
          <w:p w:rsidR="00C9470A" w:rsidRDefault="00C9470A" w:rsidP="00C9470A">
            <w:pPr>
              <w:spacing w:after="200" w:line="276" w:lineRule="auto"/>
              <w:jc w:val="center"/>
              <w:rPr>
                <w:rFonts w:ascii="Calibri" w:eastAsia="Calibri" w:hAnsi="Calibri" w:cs="Calibri"/>
                <w:color w:val="000000"/>
                <w:sz w:val="20"/>
                <w:szCs w:val="20"/>
              </w:rPr>
            </w:pPr>
            <w:r>
              <w:rPr>
                <w:rFonts w:ascii="Verdana" w:eastAsia="Verdana" w:hAnsi="Verdana" w:cs="Verdana"/>
                <w:color w:val="222222"/>
                <w:sz w:val="18"/>
                <w:szCs w:val="18"/>
              </w:rPr>
              <w:t>$25.27</w:t>
            </w:r>
          </w:p>
        </w:tc>
        <w:tc>
          <w:tcPr>
            <w:tcW w:w="1211" w:type="dxa"/>
            <w:tcBorders>
              <w:top w:val="nil"/>
              <w:left w:val="nil"/>
              <w:bottom w:val="nil"/>
              <w:right w:val="nil"/>
            </w:tcBorders>
            <w:shd w:val="clear" w:color="auto" w:fill="auto"/>
            <w:tcMar>
              <w:top w:w="80" w:type="dxa"/>
              <w:left w:w="80" w:type="dxa"/>
              <w:bottom w:w="80" w:type="dxa"/>
              <w:right w:w="80" w:type="dxa"/>
            </w:tcMar>
          </w:tcPr>
          <w:p w:rsidR="00C9470A" w:rsidRDefault="00C9470A" w:rsidP="00C9470A">
            <w:pPr>
              <w:spacing w:after="200" w:line="276" w:lineRule="auto"/>
              <w:jc w:val="center"/>
              <w:rPr>
                <w:rFonts w:ascii="Calibri" w:eastAsia="Calibri" w:hAnsi="Calibri" w:cs="Calibri"/>
                <w:color w:val="000000"/>
                <w:sz w:val="20"/>
                <w:szCs w:val="20"/>
              </w:rPr>
            </w:pPr>
            <w:r>
              <w:rPr>
                <w:rFonts w:ascii="Verdana" w:eastAsia="Verdana" w:hAnsi="Verdana" w:cs="Verdana"/>
                <w:color w:val="222222"/>
                <w:sz w:val="18"/>
                <w:szCs w:val="18"/>
              </w:rPr>
              <w:t>$25.00</w:t>
            </w:r>
          </w:p>
        </w:tc>
        <w:tc>
          <w:tcPr>
            <w:tcW w:w="1211" w:type="dxa"/>
            <w:tcBorders>
              <w:top w:val="nil"/>
              <w:left w:val="nil"/>
              <w:bottom w:val="nil"/>
              <w:right w:val="nil"/>
            </w:tcBorders>
            <w:shd w:val="clear" w:color="auto" w:fill="auto"/>
            <w:tcMar>
              <w:top w:w="80" w:type="dxa"/>
              <w:left w:w="80" w:type="dxa"/>
              <w:bottom w:w="80" w:type="dxa"/>
              <w:right w:w="80" w:type="dxa"/>
            </w:tcMar>
          </w:tcPr>
          <w:p w:rsidR="00C9470A" w:rsidRDefault="00C9470A" w:rsidP="00C9470A">
            <w:pPr>
              <w:spacing w:after="200" w:line="276" w:lineRule="auto"/>
              <w:jc w:val="center"/>
              <w:rPr>
                <w:rFonts w:ascii="Calibri" w:eastAsia="Calibri" w:hAnsi="Calibri" w:cs="Calibri"/>
                <w:color w:val="000000"/>
                <w:sz w:val="20"/>
                <w:szCs w:val="20"/>
              </w:rPr>
            </w:pPr>
            <w:r>
              <w:rPr>
                <w:rFonts w:ascii="Verdana" w:eastAsia="Verdana" w:hAnsi="Verdana" w:cs="Verdana"/>
                <w:color w:val="222222"/>
                <w:sz w:val="18"/>
                <w:szCs w:val="18"/>
              </w:rPr>
              <w:t>$25.00</w:t>
            </w:r>
          </w:p>
        </w:tc>
        <w:tc>
          <w:tcPr>
            <w:tcW w:w="1210" w:type="dxa"/>
            <w:tcBorders>
              <w:top w:val="nil"/>
              <w:left w:val="nil"/>
              <w:bottom w:val="nil"/>
              <w:right w:val="nil"/>
            </w:tcBorders>
            <w:shd w:val="clear" w:color="auto" w:fill="auto"/>
            <w:tcMar>
              <w:top w:w="80" w:type="dxa"/>
              <w:left w:w="80" w:type="dxa"/>
              <w:bottom w:w="80" w:type="dxa"/>
              <w:right w:w="80" w:type="dxa"/>
            </w:tcMar>
          </w:tcPr>
          <w:p w:rsidR="00C9470A" w:rsidRDefault="00C9470A" w:rsidP="00C9470A">
            <w:pPr>
              <w:spacing w:after="200" w:line="276" w:lineRule="auto"/>
              <w:jc w:val="center"/>
              <w:rPr>
                <w:rFonts w:ascii="Calibri" w:eastAsia="Calibri" w:hAnsi="Calibri" w:cs="Calibri"/>
                <w:color w:val="000000"/>
                <w:sz w:val="20"/>
                <w:szCs w:val="20"/>
              </w:rPr>
            </w:pPr>
            <w:r>
              <w:rPr>
                <w:rFonts w:ascii="Verdana" w:eastAsia="Verdana" w:hAnsi="Verdana" w:cs="Verdana"/>
                <w:color w:val="222222"/>
                <w:sz w:val="18"/>
                <w:szCs w:val="18"/>
              </w:rPr>
              <w:t>$25.00</w:t>
            </w:r>
          </w:p>
        </w:tc>
        <w:tc>
          <w:tcPr>
            <w:tcW w:w="1212" w:type="dxa"/>
            <w:tcBorders>
              <w:top w:val="nil"/>
              <w:left w:val="nil"/>
              <w:bottom w:val="nil"/>
              <w:right w:val="nil"/>
            </w:tcBorders>
            <w:shd w:val="clear" w:color="auto" w:fill="auto"/>
            <w:tcMar>
              <w:top w:w="80" w:type="dxa"/>
              <w:left w:w="80" w:type="dxa"/>
              <w:bottom w:w="80" w:type="dxa"/>
              <w:right w:w="80" w:type="dxa"/>
            </w:tcMar>
          </w:tcPr>
          <w:p w:rsidR="00C9470A" w:rsidRDefault="00C9470A" w:rsidP="00C9470A">
            <w:pPr>
              <w:spacing w:after="200" w:line="276" w:lineRule="auto"/>
              <w:jc w:val="center"/>
              <w:rPr>
                <w:rFonts w:ascii="Calibri" w:eastAsia="Calibri" w:hAnsi="Calibri" w:cs="Calibri"/>
                <w:color w:val="000000"/>
                <w:sz w:val="20"/>
                <w:szCs w:val="20"/>
              </w:rPr>
            </w:pPr>
            <w:r>
              <w:rPr>
                <w:rFonts w:ascii="Verdana" w:eastAsia="Verdana" w:hAnsi="Verdana" w:cs="Verdana"/>
                <w:color w:val="222222"/>
                <w:sz w:val="18"/>
                <w:szCs w:val="18"/>
              </w:rPr>
              <w:t>$25.00</w:t>
            </w:r>
          </w:p>
        </w:tc>
      </w:tr>
      <w:tr w:rsidR="00C9470A" w:rsidTr="00C9470A">
        <w:trPr>
          <w:trHeight w:val="230"/>
        </w:trPr>
        <w:tc>
          <w:tcPr>
            <w:tcW w:w="2213" w:type="dxa"/>
            <w:tcBorders>
              <w:top w:val="nil"/>
              <w:left w:val="nil"/>
              <w:bottom w:val="single" w:sz="8" w:space="0" w:color="B0CCB0"/>
              <w:right w:val="nil"/>
            </w:tcBorders>
            <w:shd w:val="clear" w:color="auto" w:fill="EBF2EB"/>
            <w:tcMar>
              <w:top w:w="80" w:type="dxa"/>
              <w:left w:w="80" w:type="dxa"/>
              <w:bottom w:w="80" w:type="dxa"/>
              <w:right w:w="80" w:type="dxa"/>
            </w:tcMar>
          </w:tcPr>
          <w:p w:rsidR="00C9470A" w:rsidRDefault="00C9470A" w:rsidP="00C9470A">
            <w:pPr>
              <w:spacing w:after="200" w:line="276" w:lineRule="auto"/>
              <w:jc w:val="both"/>
              <w:rPr>
                <w:rFonts w:ascii="Calibri" w:eastAsia="Calibri" w:hAnsi="Calibri" w:cs="Calibri"/>
                <w:color w:val="000000"/>
                <w:sz w:val="20"/>
                <w:szCs w:val="20"/>
              </w:rPr>
            </w:pPr>
            <w:r>
              <w:rPr>
                <w:rFonts w:ascii="Verdana" w:eastAsia="Verdana" w:hAnsi="Verdana" w:cs="Verdana"/>
                <w:b/>
                <w:color w:val="222222"/>
                <w:sz w:val="18"/>
                <w:szCs w:val="18"/>
              </w:rPr>
              <w:t>Warren</w:t>
            </w:r>
          </w:p>
        </w:tc>
        <w:tc>
          <w:tcPr>
            <w:tcW w:w="1320" w:type="dxa"/>
            <w:tcBorders>
              <w:top w:val="nil"/>
              <w:left w:val="nil"/>
              <w:bottom w:val="single" w:sz="8" w:space="0" w:color="B0CCB0"/>
              <w:right w:val="nil"/>
            </w:tcBorders>
            <w:shd w:val="clear" w:color="auto" w:fill="EBF2EB"/>
            <w:tcMar>
              <w:top w:w="80" w:type="dxa"/>
              <w:left w:w="80" w:type="dxa"/>
              <w:bottom w:w="80" w:type="dxa"/>
              <w:right w:w="80" w:type="dxa"/>
            </w:tcMar>
          </w:tcPr>
          <w:p w:rsidR="00C9470A" w:rsidRDefault="00C9470A" w:rsidP="00C9470A">
            <w:pPr>
              <w:spacing w:after="200" w:line="276" w:lineRule="auto"/>
              <w:rPr>
                <w:rFonts w:ascii="Calibri" w:eastAsia="Calibri" w:hAnsi="Calibri" w:cs="Calibri"/>
                <w:color w:val="000000"/>
                <w:sz w:val="20"/>
                <w:szCs w:val="20"/>
              </w:rPr>
            </w:pPr>
            <w:r>
              <w:rPr>
                <w:rFonts w:ascii="Verdana" w:eastAsia="Verdana" w:hAnsi="Verdana" w:cs="Verdana"/>
                <w:color w:val="222222"/>
                <w:sz w:val="18"/>
                <w:szCs w:val="18"/>
              </w:rPr>
              <w:t>Unregulated</w:t>
            </w:r>
          </w:p>
        </w:tc>
        <w:tc>
          <w:tcPr>
            <w:tcW w:w="1211" w:type="dxa"/>
            <w:tcBorders>
              <w:top w:val="nil"/>
              <w:left w:val="nil"/>
              <w:bottom w:val="single" w:sz="8" w:space="0" w:color="B0CCB0"/>
              <w:right w:val="nil"/>
            </w:tcBorders>
            <w:shd w:val="clear" w:color="auto" w:fill="EBF2EB"/>
            <w:tcMar>
              <w:top w:w="80" w:type="dxa"/>
              <w:left w:w="80" w:type="dxa"/>
              <w:bottom w:w="80" w:type="dxa"/>
              <w:right w:w="80" w:type="dxa"/>
            </w:tcMar>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$15.28</w:t>
            </w:r>
          </w:p>
        </w:tc>
        <w:tc>
          <w:tcPr>
            <w:tcW w:w="1211" w:type="dxa"/>
            <w:tcBorders>
              <w:top w:val="nil"/>
              <w:left w:val="nil"/>
              <w:bottom w:val="single" w:sz="8" w:space="0" w:color="B0CCB0"/>
              <w:right w:val="nil"/>
            </w:tcBorders>
            <w:shd w:val="clear" w:color="auto" w:fill="EBF2EB"/>
            <w:tcMar>
              <w:top w:w="80" w:type="dxa"/>
              <w:left w:w="80" w:type="dxa"/>
              <w:bottom w:w="80" w:type="dxa"/>
              <w:right w:w="80" w:type="dxa"/>
            </w:tcMar>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$15.28</w:t>
            </w:r>
          </w:p>
        </w:tc>
        <w:tc>
          <w:tcPr>
            <w:tcW w:w="1211" w:type="dxa"/>
            <w:tcBorders>
              <w:top w:val="nil"/>
              <w:left w:val="nil"/>
              <w:bottom w:val="single" w:sz="8" w:space="0" w:color="B0CCB0"/>
              <w:right w:val="nil"/>
            </w:tcBorders>
            <w:shd w:val="clear" w:color="auto" w:fill="EBF2EB"/>
            <w:tcMar>
              <w:top w:w="80" w:type="dxa"/>
              <w:left w:w="80" w:type="dxa"/>
              <w:bottom w:w="80" w:type="dxa"/>
              <w:right w:w="80" w:type="dxa"/>
            </w:tcMar>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$15.28</w:t>
            </w:r>
          </w:p>
        </w:tc>
        <w:tc>
          <w:tcPr>
            <w:tcW w:w="1211" w:type="dxa"/>
            <w:tcBorders>
              <w:top w:val="nil"/>
              <w:left w:val="nil"/>
              <w:bottom w:val="single" w:sz="8" w:space="0" w:color="B0CCB0"/>
              <w:right w:val="nil"/>
            </w:tcBorders>
            <w:shd w:val="clear" w:color="auto" w:fill="EBF2EB"/>
            <w:tcMar>
              <w:top w:w="80" w:type="dxa"/>
              <w:left w:w="80" w:type="dxa"/>
              <w:bottom w:w="80" w:type="dxa"/>
              <w:right w:w="80" w:type="dxa"/>
            </w:tcMar>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$15.28</w:t>
            </w:r>
          </w:p>
        </w:tc>
        <w:tc>
          <w:tcPr>
            <w:tcW w:w="1210" w:type="dxa"/>
            <w:tcBorders>
              <w:top w:val="nil"/>
              <w:left w:val="nil"/>
              <w:bottom w:val="single" w:sz="8" w:space="0" w:color="B0CCB0"/>
              <w:right w:val="nil"/>
            </w:tcBorders>
            <w:shd w:val="clear" w:color="auto" w:fill="EBF2EB"/>
            <w:tcMar>
              <w:top w:w="80" w:type="dxa"/>
              <w:left w:w="80" w:type="dxa"/>
              <w:bottom w:w="80" w:type="dxa"/>
              <w:right w:w="80" w:type="dxa"/>
            </w:tcMar>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$14.28</w:t>
            </w:r>
          </w:p>
        </w:tc>
        <w:tc>
          <w:tcPr>
            <w:tcW w:w="1212" w:type="dxa"/>
            <w:tcBorders>
              <w:top w:val="nil"/>
              <w:left w:val="nil"/>
              <w:bottom w:val="single" w:sz="8" w:space="0" w:color="B0CCB0"/>
              <w:right w:val="nil"/>
            </w:tcBorders>
            <w:shd w:val="clear" w:color="auto" w:fill="EBF2EB"/>
            <w:tcMar>
              <w:top w:w="80" w:type="dxa"/>
              <w:left w:w="80" w:type="dxa"/>
              <w:bottom w:w="80" w:type="dxa"/>
              <w:right w:w="80" w:type="dxa"/>
            </w:tcMar>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$14.28</w:t>
            </w:r>
          </w:p>
        </w:tc>
      </w:tr>
    </w:tbl>
    <w:p w:rsidR="00C9470A" w:rsidRDefault="00C9470A" w:rsidP="00C9470A">
      <w:pPr>
        <w:spacing w:after="200" w:line="276" w:lineRule="auto"/>
        <w:ind w:left="720" w:right="720"/>
        <w:jc w:val="both"/>
        <w:rPr>
          <w:rFonts w:ascii="Calibri" w:eastAsia="Calibri" w:hAnsi="Calibri" w:cs="Calibri"/>
          <w:b/>
          <w:color w:val="000000"/>
          <w:sz w:val="20"/>
          <w:szCs w:val="20"/>
        </w:rPr>
      </w:pPr>
      <w:r>
        <w:rPr>
          <w:rFonts w:ascii="Calibri" w:eastAsia="Calibri" w:hAnsi="Calibri" w:cs="Calibri"/>
          <w:b/>
          <w:color w:val="000000"/>
          <w:sz w:val="16"/>
          <w:szCs w:val="16"/>
        </w:rPr>
        <w:t>Source: Pennsylvania Department of Public Welfare, Child Care Works Subsidized Child Care Program</w:t>
      </w:r>
    </w:p>
    <w:p w:rsidR="00C9470A" w:rsidRDefault="00C9470A" w:rsidP="00C9470A">
      <w:pPr>
        <w:spacing w:after="200" w:line="360" w:lineRule="auto"/>
        <w:ind w:left="720" w:right="720"/>
        <w:jc w:val="both"/>
        <w:rPr>
          <w:rFonts w:ascii="Calibri" w:eastAsia="Calibri" w:hAnsi="Calibri" w:cs="Calibri"/>
          <w:color w:val="000000"/>
          <w:sz w:val="20"/>
          <w:szCs w:val="20"/>
        </w:rPr>
      </w:pPr>
      <w:r>
        <w:rPr>
          <w:rFonts w:ascii="Calibri" w:eastAsia="Calibri" w:hAnsi="Calibri" w:cs="Calibri"/>
          <w:sz w:val="20"/>
          <w:szCs w:val="20"/>
        </w:rPr>
        <w:t>There</w:t>
      </w:r>
      <w:r>
        <w:rPr>
          <w:rFonts w:ascii="Calibri" w:eastAsia="Calibri" w:hAnsi="Calibri" w:cs="Calibri"/>
          <w:color w:val="000000"/>
          <w:sz w:val="20"/>
          <w:szCs w:val="20"/>
        </w:rPr>
        <w:t xml:space="preserve"> are multiple licensed child care providers as well as a selection of un-licensed providers. Data collected from Head Start families enrolled in the program over the past several years also indicates that many families use friends and/or extended family; </w:t>
      </w:r>
      <w:r w:rsidR="00AC566B">
        <w:rPr>
          <w:rFonts w:ascii="Calibri" w:eastAsia="Calibri" w:hAnsi="Calibri" w:cs="Calibri"/>
          <w:color w:val="000000"/>
          <w:sz w:val="20"/>
          <w:szCs w:val="20"/>
        </w:rPr>
        <w:t>however,</w:t>
      </w:r>
      <w:r>
        <w:rPr>
          <w:rFonts w:ascii="Calibri" w:eastAsia="Calibri" w:hAnsi="Calibri" w:cs="Calibri"/>
          <w:color w:val="000000"/>
          <w:sz w:val="20"/>
          <w:szCs w:val="20"/>
        </w:rPr>
        <w:t xml:space="preserve"> these often cheaper options still have a cost and are not eligible for subsidy. Internal data and discussions with Head Start families indicate that the lack of child care that is affordable is one of the biggest factors preventing them from pursuing full time employment. The following chart provides a listing of licensed options for child care centers in the service area which are subsidy eligible.</w:t>
      </w:r>
    </w:p>
    <w:p w:rsidR="00C9470A" w:rsidRDefault="00C9470A" w:rsidP="00C9470A">
      <w:pPr>
        <w:spacing w:after="200" w:line="276" w:lineRule="auto"/>
        <w:ind w:left="630"/>
        <w:jc w:val="both"/>
        <w:rPr>
          <w:rFonts w:ascii="Calibri" w:eastAsia="Calibri" w:hAnsi="Calibri" w:cs="Calibri"/>
          <w:color w:val="000000"/>
          <w:sz w:val="20"/>
          <w:szCs w:val="20"/>
        </w:rPr>
      </w:pPr>
      <w:r>
        <w:rPr>
          <w:rFonts w:ascii="Calibri" w:eastAsia="Calibri" w:hAnsi="Calibri" w:cs="Calibri"/>
          <w:b/>
          <w:color w:val="000000"/>
          <w:sz w:val="20"/>
          <w:szCs w:val="20"/>
        </w:rPr>
        <w:t>Option: Child Care Center</w:t>
      </w:r>
    </w:p>
    <w:tbl>
      <w:tblPr>
        <w:tblW w:w="958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1998"/>
        <w:gridCol w:w="1260"/>
        <w:gridCol w:w="1596"/>
        <w:gridCol w:w="1218"/>
        <w:gridCol w:w="1890"/>
        <w:gridCol w:w="1620"/>
      </w:tblGrid>
      <w:tr w:rsidR="00C9470A" w:rsidTr="00C9470A">
        <w:trPr>
          <w:trHeight w:val="680"/>
          <w:jc w:val="center"/>
        </w:trPr>
        <w:tc>
          <w:tcPr>
            <w:tcW w:w="1998" w:type="dxa"/>
            <w:tcBorders>
              <w:top w:val="single" w:sz="8" w:space="0" w:color="B0CCB0"/>
              <w:left w:val="nil"/>
              <w:bottom w:val="single" w:sz="8" w:space="0" w:color="B0CCB0"/>
              <w:right w:val="nil"/>
            </w:tcBorders>
            <w:shd w:val="clear" w:color="auto" w:fill="auto"/>
            <w:tcMar>
              <w:top w:w="80" w:type="dxa"/>
              <w:left w:w="80" w:type="dxa"/>
              <w:bottom w:w="80" w:type="dxa"/>
              <w:right w:w="80" w:type="dxa"/>
            </w:tcMar>
          </w:tcPr>
          <w:p w:rsidR="00C9470A" w:rsidRDefault="00C9470A" w:rsidP="00C9470A">
            <w:pPr>
              <w:tabs>
                <w:tab w:val="left" w:pos="1376"/>
              </w:tabs>
              <w:spacing w:after="200" w:line="276" w:lineRule="auto"/>
              <w:rPr>
                <w:rFonts w:ascii="Calibri" w:eastAsia="Calibri" w:hAnsi="Calibri" w:cs="Calibri"/>
                <w:color w:val="000000"/>
                <w:sz w:val="20"/>
                <w:szCs w:val="20"/>
              </w:rPr>
            </w:pPr>
            <w:r>
              <w:rPr>
                <w:rFonts w:ascii="Calibri" w:eastAsia="Calibri" w:hAnsi="Calibri" w:cs="Calibri"/>
                <w:b/>
                <w:color w:val="000000"/>
                <w:sz w:val="20"/>
                <w:szCs w:val="20"/>
              </w:rPr>
              <w:t>Program</w:t>
            </w:r>
            <w:r>
              <w:rPr>
                <w:rFonts w:ascii="Calibri" w:eastAsia="Calibri" w:hAnsi="Calibri" w:cs="Calibri"/>
                <w:b/>
                <w:color w:val="000000"/>
                <w:sz w:val="20"/>
                <w:szCs w:val="20"/>
              </w:rPr>
              <w:tab/>
            </w:r>
          </w:p>
        </w:tc>
        <w:tc>
          <w:tcPr>
            <w:tcW w:w="1260" w:type="dxa"/>
            <w:tcBorders>
              <w:top w:val="single" w:sz="8" w:space="0" w:color="B0CCB0"/>
              <w:left w:val="nil"/>
              <w:bottom w:val="single" w:sz="8" w:space="0" w:color="B0CCB0"/>
              <w:right w:val="nil"/>
            </w:tcBorders>
            <w:shd w:val="clear" w:color="auto" w:fill="auto"/>
            <w:tcMar>
              <w:top w:w="80" w:type="dxa"/>
              <w:left w:w="80" w:type="dxa"/>
              <w:bottom w:w="80" w:type="dxa"/>
              <w:right w:w="80" w:type="dxa"/>
            </w:tcMar>
          </w:tcPr>
          <w:p w:rsidR="00C9470A" w:rsidRDefault="00C9470A" w:rsidP="00C9470A">
            <w:pPr>
              <w:jc w:val="center"/>
              <w:rPr>
                <w:rFonts w:ascii="Calibri" w:eastAsia="Calibri" w:hAnsi="Calibri" w:cs="Calibri"/>
                <w:color w:val="000000"/>
                <w:sz w:val="20"/>
                <w:szCs w:val="20"/>
              </w:rPr>
            </w:pPr>
            <w:r>
              <w:rPr>
                <w:rFonts w:ascii="Calibri" w:eastAsia="Calibri" w:hAnsi="Calibri" w:cs="Calibri"/>
                <w:b/>
                <w:color w:val="000000"/>
                <w:sz w:val="20"/>
                <w:szCs w:val="20"/>
              </w:rPr>
              <w:t>Capacity</w:t>
            </w:r>
          </w:p>
        </w:tc>
        <w:tc>
          <w:tcPr>
            <w:tcW w:w="1596" w:type="dxa"/>
            <w:tcBorders>
              <w:top w:val="single" w:sz="8" w:space="0" w:color="B0CCB0"/>
              <w:left w:val="nil"/>
              <w:bottom w:val="single" w:sz="8" w:space="0" w:color="B0CCB0"/>
              <w:right w:val="nil"/>
            </w:tcBorders>
            <w:shd w:val="clear" w:color="auto" w:fill="auto"/>
            <w:tcMar>
              <w:top w:w="80" w:type="dxa"/>
              <w:left w:w="80" w:type="dxa"/>
              <w:bottom w:w="80" w:type="dxa"/>
              <w:right w:w="80" w:type="dxa"/>
            </w:tcMar>
          </w:tcPr>
          <w:p w:rsidR="00C9470A" w:rsidRDefault="00C9470A" w:rsidP="00C9470A">
            <w:pPr>
              <w:jc w:val="center"/>
              <w:rPr>
                <w:rFonts w:ascii="Calibri" w:eastAsia="Calibri" w:hAnsi="Calibri" w:cs="Calibri"/>
                <w:color w:val="000000"/>
                <w:sz w:val="20"/>
                <w:szCs w:val="20"/>
              </w:rPr>
            </w:pPr>
            <w:r>
              <w:rPr>
                <w:rFonts w:ascii="Calibri" w:eastAsia="Calibri" w:hAnsi="Calibri" w:cs="Calibri"/>
                <w:b/>
                <w:color w:val="000000"/>
                <w:sz w:val="20"/>
                <w:szCs w:val="20"/>
              </w:rPr>
              <w:t>Daily Rates (3 &amp; 4 y.o)</w:t>
            </w:r>
          </w:p>
        </w:tc>
        <w:tc>
          <w:tcPr>
            <w:tcW w:w="1218" w:type="dxa"/>
            <w:tcBorders>
              <w:top w:val="single" w:sz="8" w:space="0" w:color="B0CCB0"/>
              <w:left w:val="nil"/>
              <w:bottom w:val="single" w:sz="8" w:space="0" w:color="B0CCB0"/>
              <w:right w:val="nil"/>
            </w:tcBorders>
            <w:shd w:val="clear" w:color="auto" w:fill="auto"/>
            <w:tcMar>
              <w:top w:w="80" w:type="dxa"/>
              <w:left w:w="80" w:type="dxa"/>
              <w:bottom w:w="80" w:type="dxa"/>
              <w:right w:w="80" w:type="dxa"/>
            </w:tcMar>
          </w:tcPr>
          <w:p w:rsidR="00C9470A" w:rsidRDefault="00C9470A" w:rsidP="00C9470A">
            <w:pPr>
              <w:jc w:val="center"/>
              <w:rPr>
                <w:rFonts w:ascii="Calibri" w:eastAsia="Calibri" w:hAnsi="Calibri" w:cs="Calibri"/>
                <w:color w:val="000000"/>
                <w:sz w:val="20"/>
                <w:szCs w:val="20"/>
              </w:rPr>
            </w:pPr>
            <w:r>
              <w:rPr>
                <w:rFonts w:ascii="Calibri" w:eastAsia="Calibri" w:hAnsi="Calibri" w:cs="Calibri"/>
                <w:b/>
                <w:color w:val="000000"/>
                <w:sz w:val="20"/>
                <w:szCs w:val="20"/>
              </w:rPr>
              <w:t>Curriculum</w:t>
            </w:r>
          </w:p>
        </w:tc>
        <w:tc>
          <w:tcPr>
            <w:tcW w:w="1890" w:type="dxa"/>
            <w:tcBorders>
              <w:top w:val="single" w:sz="8" w:space="0" w:color="B0CCB0"/>
              <w:left w:val="nil"/>
              <w:bottom w:val="single" w:sz="8" w:space="0" w:color="B0CCB0"/>
              <w:right w:val="nil"/>
            </w:tcBorders>
            <w:shd w:val="clear" w:color="auto" w:fill="auto"/>
            <w:tcMar>
              <w:top w:w="80" w:type="dxa"/>
              <w:left w:w="80" w:type="dxa"/>
              <w:bottom w:w="80" w:type="dxa"/>
              <w:right w:w="80" w:type="dxa"/>
            </w:tcMar>
          </w:tcPr>
          <w:p w:rsidR="00C9470A" w:rsidRDefault="00C9470A" w:rsidP="00C9470A">
            <w:pPr>
              <w:jc w:val="center"/>
              <w:rPr>
                <w:rFonts w:ascii="Calibri" w:eastAsia="Calibri" w:hAnsi="Calibri" w:cs="Calibri"/>
                <w:color w:val="000000"/>
                <w:sz w:val="20"/>
                <w:szCs w:val="20"/>
              </w:rPr>
            </w:pPr>
            <w:r>
              <w:rPr>
                <w:rFonts w:ascii="Calibri" w:eastAsia="Calibri" w:hAnsi="Calibri" w:cs="Calibri"/>
                <w:b/>
                <w:color w:val="000000"/>
                <w:sz w:val="20"/>
                <w:szCs w:val="20"/>
              </w:rPr>
              <w:t>Hours (M-F)</w:t>
            </w:r>
          </w:p>
        </w:tc>
        <w:tc>
          <w:tcPr>
            <w:tcW w:w="1620" w:type="dxa"/>
            <w:tcBorders>
              <w:top w:val="single" w:sz="8" w:space="0" w:color="B0CCB0"/>
              <w:left w:val="nil"/>
              <w:bottom w:val="single" w:sz="8" w:space="0" w:color="B0CCB0"/>
              <w:right w:val="nil"/>
            </w:tcBorders>
            <w:shd w:val="clear" w:color="auto" w:fill="auto"/>
            <w:tcMar>
              <w:top w:w="80" w:type="dxa"/>
              <w:left w:w="80" w:type="dxa"/>
              <w:bottom w:w="80" w:type="dxa"/>
              <w:right w:w="80" w:type="dxa"/>
            </w:tcMar>
          </w:tcPr>
          <w:p w:rsidR="00C9470A" w:rsidRDefault="00C9470A" w:rsidP="00C9470A">
            <w:pPr>
              <w:jc w:val="center"/>
              <w:rPr>
                <w:rFonts w:ascii="Calibri" w:eastAsia="Calibri" w:hAnsi="Calibri" w:cs="Calibri"/>
                <w:color w:val="000000"/>
                <w:sz w:val="20"/>
                <w:szCs w:val="20"/>
              </w:rPr>
            </w:pPr>
            <w:r>
              <w:rPr>
                <w:rFonts w:ascii="Calibri" w:eastAsia="Calibri" w:hAnsi="Calibri" w:cs="Calibri"/>
                <w:b/>
                <w:color w:val="000000"/>
                <w:sz w:val="20"/>
                <w:szCs w:val="20"/>
              </w:rPr>
              <w:t>Keystone STARS Quality Rating</w:t>
            </w:r>
          </w:p>
        </w:tc>
      </w:tr>
      <w:tr w:rsidR="00C9470A" w:rsidTr="00C9470A">
        <w:trPr>
          <w:trHeight w:val="736"/>
          <w:jc w:val="center"/>
        </w:trPr>
        <w:tc>
          <w:tcPr>
            <w:tcW w:w="1998" w:type="dxa"/>
            <w:tcBorders>
              <w:top w:val="single" w:sz="8" w:space="0" w:color="B0CCB0"/>
              <w:left w:val="nil"/>
              <w:bottom w:val="nil"/>
              <w:right w:val="nil"/>
            </w:tcBorders>
            <w:shd w:val="clear" w:color="auto" w:fill="EBF2EB"/>
            <w:tcMar>
              <w:top w:w="80" w:type="dxa"/>
              <w:left w:w="80" w:type="dxa"/>
              <w:bottom w:w="80" w:type="dxa"/>
              <w:right w:w="80" w:type="dxa"/>
            </w:tcMar>
          </w:tcPr>
          <w:p w:rsidR="00C9470A" w:rsidRDefault="00C9470A" w:rsidP="00C9470A">
            <w:pPr>
              <w:spacing w:after="200" w:line="276" w:lineRule="auto"/>
              <w:rPr>
                <w:rFonts w:ascii="Calibri" w:eastAsia="Calibri" w:hAnsi="Calibri" w:cs="Calibri"/>
                <w:color w:val="000000"/>
                <w:sz w:val="20"/>
                <w:szCs w:val="20"/>
              </w:rPr>
            </w:pPr>
            <w:r>
              <w:rPr>
                <w:rFonts w:ascii="Calibri" w:eastAsia="Calibri" w:hAnsi="Calibri" w:cs="Calibri"/>
                <w:b/>
                <w:color w:val="000000"/>
                <w:sz w:val="20"/>
                <w:szCs w:val="20"/>
              </w:rPr>
              <w:t>Henry R. Rouse Children’s Center Youngsville, PA</w:t>
            </w:r>
          </w:p>
        </w:tc>
        <w:tc>
          <w:tcPr>
            <w:tcW w:w="1260" w:type="dxa"/>
            <w:tcBorders>
              <w:top w:val="single" w:sz="8" w:space="0" w:color="B0CCB0"/>
              <w:left w:val="nil"/>
              <w:bottom w:val="nil"/>
              <w:right w:val="nil"/>
            </w:tcBorders>
            <w:shd w:val="clear" w:color="auto" w:fill="EBF2EB"/>
            <w:tcMar>
              <w:top w:w="80" w:type="dxa"/>
              <w:left w:w="80" w:type="dxa"/>
              <w:bottom w:w="80" w:type="dxa"/>
              <w:right w:w="80" w:type="dxa"/>
            </w:tcMar>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67</w:t>
            </w:r>
          </w:p>
        </w:tc>
        <w:tc>
          <w:tcPr>
            <w:tcW w:w="1596" w:type="dxa"/>
            <w:tcBorders>
              <w:top w:val="single" w:sz="8" w:space="0" w:color="B0CCB0"/>
              <w:left w:val="nil"/>
              <w:bottom w:val="nil"/>
              <w:right w:val="nil"/>
            </w:tcBorders>
            <w:shd w:val="clear" w:color="auto" w:fill="EBF2EB"/>
            <w:tcMar>
              <w:top w:w="80" w:type="dxa"/>
              <w:left w:w="80" w:type="dxa"/>
              <w:bottom w:w="80" w:type="dxa"/>
              <w:right w:w="80" w:type="dxa"/>
            </w:tcMar>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$26.50 FT / $27.50 PT Preschool</w:t>
            </w:r>
          </w:p>
        </w:tc>
        <w:tc>
          <w:tcPr>
            <w:tcW w:w="1218" w:type="dxa"/>
            <w:tcBorders>
              <w:top w:val="single" w:sz="8" w:space="0" w:color="B0CCB0"/>
              <w:left w:val="nil"/>
              <w:bottom w:val="nil"/>
              <w:right w:val="nil"/>
            </w:tcBorders>
            <w:shd w:val="clear" w:color="auto" w:fill="EBF2EB"/>
            <w:tcMar>
              <w:top w:w="80" w:type="dxa"/>
              <w:left w:w="80" w:type="dxa"/>
              <w:bottom w:w="80" w:type="dxa"/>
              <w:right w:w="80" w:type="dxa"/>
            </w:tcMar>
          </w:tcPr>
          <w:p w:rsidR="00C9470A" w:rsidRDefault="00C9470A" w:rsidP="00C9470A"/>
        </w:tc>
        <w:tc>
          <w:tcPr>
            <w:tcW w:w="1890" w:type="dxa"/>
            <w:tcBorders>
              <w:top w:val="single" w:sz="8" w:space="0" w:color="B0CCB0"/>
              <w:left w:val="nil"/>
              <w:bottom w:val="nil"/>
              <w:right w:val="nil"/>
            </w:tcBorders>
            <w:shd w:val="clear" w:color="auto" w:fill="EBF2EB"/>
            <w:tcMar>
              <w:top w:w="80" w:type="dxa"/>
              <w:left w:w="80" w:type="dxa"/>
              <w:bottom w:w="80" w:type="dxa"/>
              <w:right w:w="80" w:type="dxa"/>
            </w:tcMar>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6am – 6pm</w:t>
            </w:r>
          </w:p>
        </w:tc>
        <w:tc>
          <w:tcPr>
            <w:tcW w:w="1620" w:type="dxa"/>
            <w:tcBorders>
              <w:top w:val="single" w:sz="8" w:space="0" w:color="B0CCB0"/>
              <w:left w:val="nil"/>
              <w:bottom w:val="nil"/>
              <w:right w:val="nil"/>
            </w:tcBorders>
            <w:shd w:val="clear" w:color="auto" w:fill="EBF2EB"/>
            <w:tcMar>
              <w:top w:w="80" w:type="dxa"/>
              <w:left w:w="80" w:type="dxa"/>
              <w:bottom w:w="80" w:type="dxa"/>
              <w:right w:w="80" w:type="dxa"/>
            </w:tcMar>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4</w:t>
            </w:r>
          </w:p>
        </w:tc>
      </w:tr>
      <w:tr w:rsidR="00C9470A" w:rsidTr="00C9470A">
        <w:trPr>
          <w:trHeight w:val="926"/>
          <w:jc w:val="center"/>
        </w:trPr>
        <w:tc>
          <w:tcPr>
            <w:tcW w:w="1998" w:type="dxa"/>
            <w:tcBorders>
              <w:top w:val="nil"/>
              <w:left w:val="nil"/>
              <w:bottom w:val="nil"/>
              <w:right w:val="nil"/>
            </w:tcBorders>
            <w:shd w:val="clear" w:color="auto" w:fill="auto"/>
            <w:tcMar>
              <w:top w:w="80" w:type="dxa"/>
              <w:left w:w="80" w:type="dxa"/>
              <w:bottom w:w="80" w:type="dxa"/>
              <w:right w:w="80" w:type="dxa"/>
            </w:tcMar>
          </w:tcPr>
          <w:p w:rsidR="00C9470A" w:rsidRDefault="00C9470A" w:rsidP="00C9470A">
            <w:pPr>
              <w:spacing w:after="200" w:line="276" w:lineRule="auto"/>
              <w:rPr>
                <w:rFonts w:ascii="Calibri" w:eastAsia="Calibri" w:hAnsi="Calibri" w:cs="Calibri"/>
                <w:b/>
                <w:color w:val="000000"/>
                <w:sz w:val="20"/>
                <w:szCs w:val="20"/>
              </w:rPr>
            </w:pPr>
            <w:r>
              <w:rPr>
                <w:rFonts w:ascii="Calibri" w:eastAsia="Calibri" w:hAnsi="Calibri" w:cs="Calibri"/>
                <w:b/>
                <w:color w:val="000000"/>
                <w:sz w:val="20"/>
                <w:szCs w:val="20"/>
              </w:rPr>
              <w:t>Jefferson DeFrees Family Center</w:t>
            </w:r>
          </w:p>
          <w:p w:rsidR="00C9470A" w:rsidRDefault="00C9470A" w:rsidP="00C9470A">
            <w:pPr>
              <w:spacing w:after="200" w:line="276" w:lineRule="auto"/>
              <w:rPr>
                <w:rFonts w:ascii="Calibri" w:eastAsia="Calibri" w:hAnsi="Calibri" w:cs="Calibri"/>
                <w:color w:val="000000"/>
                <w:sz w:val="20"/>
                <w:szCs w:val="20"/>
              </w:rPr>
            </w:pPr>
            <w:r>
              <w:rPr>
                <w:rFonts w:ascii="Calibri" w:eastAsia="Calibri" w:hAnsi="Calibri" w:cs="Calibri"/>
                <w:b/>
                <w:color w:val="000000"/>
                <w:sz w:val="20"/>
                <w:szCs w:val="20"/>
              </w:rPr>
              <w:t>Warren, PA</w:t>
            </w:r>
          </w:p>
        </w:tc>
        <w:tc>
          <w:tcPr>
            <w:tcW w:w="1260" w:type="dxa"/>
            <w:tcBorders>
              <w:top w:val="nil"/>
              <w:left w:val="nil"/>
              <w:bottom w:val="nil"/>
              <w:right w:val="nil"/>
            </w:tcBorders>
            <w:shd w:val="clear" w:color="auto" w:fill="auto"/>
            <w:tcMar>
              <w:top w:w="80" w:type="dxa"/>
              <w:left w:w="80" w:type="dxa"/>
              <w:bottom w:w="80" w:type="dxa"/>
              <w:right w:w="80" w:type="dxa"/>
            </w:tcMar>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126</w:t>
            </w:r>
          </w:p>
        </w:tc>
        <w:tc>
          <w:tcPr>
            <w:tcW w:w="1596" w:type="dxa"/>
            <w:tcBorders>
              <w:top w:val="nil"/>
              <w:left w:val="nil"/>
              <w:bottom w:val="nil"/>
              <w:right w:val="nil"/>
            </w:tcBorders>
            <w:shd w:val="clear" w:color="auto" w:fill="auto"/>
            <w:tcMar>
              <w:top w:w="80" w:type="dxa"/>
              <w:left w:w="80" w:type="dxa"/>
              <w:bottom w:w="80" w:type="dxa"/>
              <w:right w:w="80" w:type="dxa"/>
            </w:tcMar>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$25 FT / $28 PT</w:t>
            </w:r>
          </w:p>
        </w:tc>
        <w:tc>
          <w:tcPr>
            <w:tcW w:w="1218" w:type="dxa"/>
            <w:tcBorders>
              <w:top w:val="nil"/>
              <w:left w:val="nil"/>
              <w:bottom w:val="nil"/>
              <w:right w:val="nil"/>
            </w:tcBorders>
            <w:shd w:val="clear" w:color="auto" w:fill="auto"/>
            <w:tcMar>
              <w:top w:w="80" w:type="dxa"/>
              <w:left w:w="80" w:type="dxa"/>
              <w:bottom w:w="80" w:type="dxa"/>
              <w:right w:w="80" w:type="dxa"/>
            </w:tcMar>
          </w:tcPr>
          <w:p w:rsidR="00C9470A" w:rsidRDefault="00C9470A" w:rsidP="00C9470A"/>
        </w:tc>
        <w:tc>
          <w:tcPr>
            <w:tcW w:w="1890" w:type="dxa"/>
            <w:tcBorders>
              <w:top w:val="nil"/>
              <w:left w:val="nil"/>
              <w:bottom w:val="nil"/>
              <w:right w:val="nil"/>
            </w:tcBorders>
            <w:shd w:val="clear" w:color="auto" w:fill="auto"/>
            <w:tcMar>
              <w:top w:w="80" w:type="dxa"/>
              <w:left w:w="80" w:type="dxa"/>
              <w:bottom w:w="80" w:type="dxa"/>
              <w:right w:w="80" w:type="dxa"/>
            </w:tcMar>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6:15am – 5:30pm</w:t>
            </w:r>
          </w:p>
        </w:tc>
        <w:tc>
          <w:tcPr>
            <w:tcW w:w="1620" w:type="dxa"/>
            <w:tcBorders>
              <w:top w:val="nil"/>
              <w:left w:val="nil"/>
              <w:bottom w:val="nil"/>
              <w:right w:val="nil"/>
            </w:tcBorders>
            <w:shd w:val="clear" w:color="auto" w:fill="auto"/>
            <w:tcMar>
              <w:top w:w="80" w:type="dxa"/>
              <w:left w:w="80" w:type="dxa"/>
              <w:bottom w:w="80" w:type="dxa"/>
              <w:right w:w="80" w:type="dxa"/>
            </w:tcMar>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4</w:t>
            </w:r>
          </w:p>
        </w:tc>
      </w:tr>
      <w:tr w:rsidR="00C9470A" w:rsidTr="00C9470A">
        <w:trPr>
          <w:trHeight w:val="926"/>
          <w:jc w:val="center"/>
        </w:trPr>
        <w:tc>
          <w:tcPr>
            <w:tcW w:w="1998" w:type="dxa"/>
            <w:tcBorders>
              <w:top w:val="nil"/>
              <w:left w:val="nil"/>
              <w:bottom w:val="nil"/>
              <w:right w:val="nil"/>
            </w:tcBorders>
            <w:shd w:val="clear" w:color="auto" w:fill="EBF2EB"/>
            <w:tcMar>
              <w:top w:w="80" w:type="dxa"/>
              <w:left w:w="80" w:type="dxa"/>
              <w:bottom w:w="80" w:type="dxa"/>
              <w:right w:w="80" w:type="dxa"/>
            </w:tcMar>
          </w:tcPr>
          <w:p w:rsidR="00C9470A" w:rsidRDefault="00C9470A" w:rsidP="00C9470A">
            <w:pPr>
              <w:spacing w:after="200" w:line="276" w:lineRule="auto"/>
              <w:rPr>
                <w:rFonts w:ascii="Calibri" w:eastAsia="Calibri" w:hAnsi="Calibri" w:cs="Calibri"/>
                <w:b/>
                <w:color w:val="000000"/>
                <w:sz w:val="20"/>
                <w:szCs w:val="20"/>
              </w:rPr>
            </w:pPr>
            <w:r>
              <w:rPr>
                <w:rFonts w:ascii="Calibri" w:eastAsia="Calibri" w:hAnsi="Calibri" w:cs="Calibri"/>
                <w:b/>
                <w:color w:val="000000"/>
                <w:sz w:val="20"/>
                <w:szCs w:val="20"/>
              </w:rPr>
              <w:t>Russell Methodist Church</w:t>
            </w:r>
          </w:p>
          <w:p w:rsidR="00C9470A" w:rsidRDefault="00C9470A" w:rsidP="00C9470A">
            <w:pPr>
              <w:spacing w:after="200" w:line="276" w:lineRule="auto"/>
              <w:rPr>
                <w:rFonts w:ascii="Calibri" w:eastAsia="Calibri" w:hAnsi="Calibri" w:cs="Calibri"/>
                <w:color w:val="000000"/>
                <w:sz w:val="20"/>
                <w:szCs w:val="20"/>
              </w:rPr>
            </w:pPr>
            <w:r>
              <w:rPr>
                <w:rFonts w:ascii="Calibri" w:eastAsia="Calibri" w:hAnsi="Calibri" w:cs="Calibri"/>
                <w:b/>
                <w:color w:val="000000"/>
                <w:sz w:val="20"/>
                <w:szCs w:val="20"/>
              </w:rPr>
              <w:t>Russell, PA</w:t>
            </w:r>
          </w:p>
        </w:tc>
        <w:tc>
          <w:tcPr>
            <w:tcW w:w="1260" w:type="dxa"/>
            <w:tcBorders>
              <w:top w:val="nil"/>
              <w:left w:val="nil"/>
              <w:bottom w:val="nil"/>
              <w:right w:val="nil"/>
            </w:tcBorders>
            <w:shd w:val="clear" w:color="auto" w:fill="EBF2EB"/>
            <w:tcMar>
              <w:top w:w="80" w:type="dxa"/>
              <w:left w:w="80" w:type="dxa"/>
              <w:bottom w:w="80" w:type="dxa"/>
              <w:right w:w="80" w:type="dxa"/>
            </w:tcMar>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83</w:t>
            </w:r>
          </w:p>
        </w:tc>
        <w:tc>
          <w:tcPr>
            <w:tcW w:w="1596" w:type="dxa"/>
            <w:tcBorders>
              <w:top w:val="nil"/>
              <w:left w:val="nil"/>
              <w:bottom w:val="nil"/>
              <w:right w:val="nil"/>
            </w:tcBorders>
            <w:shd w:val="clear" w:color="auto" w:fill="EBF2EB"/>
            <w:tcMar>
              <w:top w:w="80" w:type="dxa"/>
              <w:left w:w="80" w:type="dxa"/>
              <w:bottom w:w="80" w:type="dxa"/>
              <w:right w:w="80" w:type="dxa"/>
            </w:tcMar>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$125 FT</w:t>
            </w:r>
          </w:p>
        </w:tc>
        <w:tc>
          <w:tcPr>
            <w:tcW w:w="1218" w:type="dxa"/>
            <w:tcBorders>
              <w:top w:val="nil"/>
              <w:left w:val="nil"/>
              <w:bottom w:val="nil"/>
              <w:right w:val="nil"/>
            </w:tcBorders>
            <w:shd w:val="clear" w:color="auto" w:fill="EBF2EB"/>
            <w:tcMar>
              <w:top w:w="80" w:type="dxa"/>
              <w:left w:w="80" w:type="dxa"/>
              <w:bottom w:w="80" w:type="dxa"/>
              <w:right w:w="80" w:type="dxa"/>
            </w:tcMar>
          </w:tcPr>
          <w:p w:rsidR="00C9470A" w:rsidRDefault="00C9470A" w:rsidP="00C9470A"/>
        </w:tc>
        <w:tc>
          <w:tcPr>
            <w:tcW w:w="1890" w:type="dxa"/>
            <w:tcBorders>
              <w:top w:val="nil"/>
              <w:left w:val="nil"/>
              <w:bottom w:val="nil"/>
              <w:right w:val="nil"/>
            </w:tcBorders>
            <w:shd w:val="clear" w:color="auto" w:fill="EBF2EB"/>
            <w:tcMar>
              <w:top w:w="80" w:type="dxa"/>
              <w:left w:w="80" w:type="dxa"/>
              <w:bottom w:w="80" w:type="dxa"/>
              <w:right w:w="80" w:type="dxa"/>
            </w:tcMar>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6:30am – 5:30pm</w:t>
            </w:r>
          </w:p>
        </w:tc>
        <w:tc>
          <w:tcPr>
            <w:tcW w:w="1620" w:type="dxa"/>
            <w:tcBorders>
              <w:top w:val="nil"/>
              <w:left w:val="nil"/>
              <w:bottom w:val="nil"/>
              <w:right w:val="nil"/>
            </w:tcBorders>
            <w:shd w:val="clear" w:color="auto" w:fill="EBF2EB"/>
            <w:tcMar>
              <w:top w:w="80" w:type="dxa"/>
              <w:left w:w="80" w:type="dxa"/>
              <w:bottom w:w="80" w:type="dxa"/>
              <w:right w:w="80" w:type="dxa"/>
            </w:tcMar>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2</w:t>
            </w:r>
          </w:p>
        </w:tc>
      </w:tr>
      <w:tr w:rsidR="00C9470A" w:rsidTr="00C9470A">
        <w:trPr>
          <w:trHeight w:val="1432"/>
          <w:jc w:val="center"/>
        </w:trPr>
        <w:tc>
          <w:tcPr>
            <w:tcW w:w="1998" w:type="dxa"/>
            <w:tcBorders>
              <w:top w:val="nil"/>
              <w:left w:val="nil"/>
              <w:bottom w:val="nil"/>
              <w:right w:val="nil"/>
            </w:tcBorders>
            <w:shd w:val="clear" w:color="auto" w:fill="auto"/>
            <w:tcMar>
              <w:top w:w="80" w:type="dxa"/>
              <w:left w:w="80" w:type="dxa"/>
              <w:bottom w:w="80" w:type="dxa"/>
              <w:right w:w="80" w:type="dxa"/>
            </w:tcMar>
          </w:tcPr>
          <w:p w:rsidR="00C9470A" w:rsidRDefault="00C9470A" w:rsidP="00C9470A">
            <w:pPr>
              <w:spacing w:after="200" w:line="276" w:lineRule="auto"/>
              <w:rPr>
                <w:rFonts w:ascii="Calibri" w:eastAsia="Calibri" w:hAnsi="Calibri" w:cs="Calibri"/>
                <w:b/>
                <w:color w:val="000000"/>
                <w:sz w:val="20"/>
                <w:szCs w:val="20"/>
              </w:rPr>
            </w:pPr>
            <w:r>
              <w:rPr>
                <w:rFonts w:ascii="Calibri" w:eastAsia="Calibri" w:hAnsi="Calibri" w:cs="Calibri"/>
                <w:b/>
                <w:color w:val="000000"/>
                <w:sz w:val="20"/>
                <w:szCs w:val="20"/>
              </w:rPr>
              <w:t xml:space="preserve">North Warren Presbyterian Community Day Care </w:t>
            </w:r>
          </w:p>
          <w:p w:rsidR="00C9470A" w:rsidRDefault="00C9470A" w:rsidP="00C9470A">
            <w:pPr>
              <w:spacing w:after="200" w:line="276" w:lineRule="auto"/>
              <w:rPr>
                <w:rFonts w:ascii="Calibri" w:eastAsia="Calibri" w:hAnsi="Calibri" w:cs="Calibri"/>
                <w:color w:val="000000"/>
                <w:sz w:val="20"/>
                <w:szCs w:val="20"/>
              </w:rPr>
            </w:pPr>
            <w:r>
              <w:rPr>
                <w:rFonts w:ascii="Calibri" w:eastAsia="Calibri" w:hAnsi="Calibri" w:cs="Calibri"/>
                <w:b/>
                <w:color w:val="000000"/>
                <w:sz w:val="20"/>
                <w:szCs w:val="20"/>
              </w:rPr>
              <w:t>North Warren, PA</w:t>
            </w:r>
          </w:p>
        </w:tc>
        <w:tc>
          <w:tcPr>
            <w:tcW w:w="1260" w:type="dxa"/>
            <w:tcBorders>
              <w:top w:val="nil"/>
              <w:left w:val="nil"/>
              <w:bottom w:val="nil"/>
              <w:right w:val="nil"/>
            </w:tcBorders>
            <w:shd w:val="clear" w:color="auto" w:fill="auto"/>
            <w:tcMar>
              <w:top w:w="80" w:type="dxa"/>
              <w:left w:w="80" w:type="dxa"/>
              <w:bottom w:w="80" w:type="dxa"/>
              <w:right w:w="80" w:type="dxa"/>
            </w:tcMar>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N/A</w:t>
            </w:r>
          </w:p>
        </w:tc>
        <w:tc>
          <w:tcPr>
            <w:tcW w:w="1596" w:type="dxa"/>
            <w:tcBorders>
              <w:top w:val="nil"/>
              <w:left w:val="nil"/>
              <w:bottom w:val="nil"/>
              <w:right w:val="nil"/>
            </w:tcBorders>
            <w:shd w:val="clear" w:color="auto" w:fill="auto"/>
            <w:tcMar>
              <w:top w:w="80" w:type="dxa"/>
              <w:left w:w="80" w:type="dxa"/>
              <w:bottom w:w="80" w:type="dxa"/>
              <w:right w:w="80" w:type="dxa"/>
            </w:tcMar>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$24.50 FT / $5/</w:t>
            </w:r>
            <w:r w:rsidR="00AC566B">
              <w:rPr>
                <w:rFonts w:ascii="Calibri" w:eastAsia="Calibri" w:hAnsi="Calibri" w:cs="Calibri"/>
                <w:color w:val="000000"/>
                <w:sz w:val="20"/>
                <w:szCs w:val="20"/>
              </w:rPr>
              <w:t>hr.</w:t>
            </w:r>
            <w:r>
              <w:rPr>
                <w:rFonts w:ascii="Calibri" w:eastAsia="Calibri" w:hAnsi="Calibri" w:cs="Calibri"/>
                <w:color w:val="000000"/>
                <w:sz w:val="20"/>
                <w:szCs w:val="20"/>
              </w:rPr>
              <w:t xml:space="preserve"> PT</w:t>
            </w:r>
          </w:p>
        </w:tc>
        <w:tc>
          <w:tcPr>
            <w:tcW w:w="1218" w:type="dxa"/>
            <w:tcBorders>
              <w:top w:val="nil"/>
              <w:left w:val="nil"/>
              <w:bottom w:val="nil"/>
              <w:right w:val="nil"/>
            </w:tcBorders>
            <w:shd w:val="clear" w:color="auto" w:fill="auto"/>
            <w:tcMar>
              <w:top w:w="80" w:type="dxa"/>
              <w:left w:w="80" w:type="dxa"/>
              <w:bottom w:w="80" w:type="dxa"/>
              <w:right w:w="80" w:type="dxa"/>
            </w:tcMar>
          </w:tcPr>
          <w:p w:rsidR="00C9470A" w:rsidRDefault="00C9470A" w:rsidP="00C9470A"/>
        </w:tc>
        <w:tc>
          <w:tcPr>
            <w:tcW w:w="1890" w:type="dxa"/>
            <w:tcBorders>
              <w:top w:val="nil"/>
              <w:left w:val="nil"/>
              <w:bottom w:val="nil"/>
              <w:right w:val="nil"/>
            </w:tcBorders>
            <w:shd w:val="clear" w:color="auto" w:fill="auto"/>
            <w:tcMar>
              <w:top w:w="80" w:type="dxa"/>
              <w:left w:w="80" w:type="dxa"/>
              <w:bottom w:w="80" w:type="dxa"/>
              <w:right w:w="80" w:type="dxa"/>
            </w:tcMar>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6:45am – 6pm</w:t>
            </w:r>
          </w:p>
        </w:tc>
        <w:tc>
          <w:tcPr>
            <w:tcW w:w="1620" w:type="dxa"/>
            <w:tcBorders>
              <w:top w:val="nil"/>
              <w:left w:val="nil"/>
              <w:bottom w:val="nil"/>
              <w:right w:val="nil"/>
            </w:tcBorders>
            <w:shd w:val="clear" w:color="auto" w:fill="auto"/>
            <w:tcMar>
              <w:top w:w="80" w:type="dxa"/>
              <w:left w:w="80" w:type="dxa"/>
              <w:bottom w:w="80" w:type="dxa"/>
              <w:right w:w="80" w:type="dxa"/>
            </w:tcMar>
          </w:tcPr>
          <w:p w:rsidR="00C9470A" w:rsidRDefault="00C9470A" w:rsidP="00C9470A"/>
        </w:tc>
      </w:tr>
      <w:tr w:rsidR="00C9470A" w:rsidTr="00C9470A">
        <w:trPr>
          <w:trHeight w:val="926"/>
          <w:jc w:val="center"/>
        </w:trPr>
        <w:tc>
          <w:tcPr>
            <w:tcW w:w="1998" w:type="dxa"/>
            <w:tcBorders>
              <w:top w:val="nil"/>
              <w:left w:val="nil"/>
              <w:bottom w:val="nil"/>
              <w:right w:val="nil"/>
            </w:tcBorders>
            <w:shd w:val="clear" w:color="auto" w:fill="EBF2EB"/>
            <w:tcMar>
              <w:top w:w="80" w:type="dxa"/>
              <w:left w:w="80" w:type="dxa"/>
              <w:bottom w:w="80" w:type="dxa"/>
              <w:right w:w="80" w:type="dxa"/>
            </w:tcMar>
          </w:tcPr>
          <w:p w:rsidR="00C9470A" w:rsidRDefault="00C9470A" w:rsidP="00C9470A">
            <w:pPr>
              <w:spacing w:after="200" w:line="276" w:lineRule="auto"/>
              <w:rPr>
                <w:rFonts w:ascii="Calibri" w:eastAsia="Calibri" w:hAnsi="Calibri" w:cs="Calibri"/>
                <w:b/>
                <w:color w:val="000000"/>
                <w:sz w:val="20"/>
                <w:szCs w:val="20"/>
              </w:rPr>
            </w:pPr>
            <w:r>
              <w:rPr>
                <w:rFonts w:ascii="Calibri" w:eastAsia="Calibri" w:hAnsi="Calibri" w:cs="Calibri"/>
                <w:b/>
                <w:color w:val="000000"/>
                <w:sz w:val="20"/>
                <w:szCs w:val="20"/>
              </w:rPr>
              <w:t>Sugar Grove Free Methodist</w:t>
            </w:r>
          </w:p>
          <w:p w:rsidR="00C9470A" w:rsidRDefault="00C9470A" w:rsidP="00C9470A">
            <w:pPr>
              <w:spacing w:after="200" w:line="276" w:lineRule="auto"/>
              <w:rPr>
                <w:rFonts w:ascii="Calibri" w:eastAsia="Calibri" w:hAnsi="Calibri" w:cs="Calibri"/>
                <w:color w:val="000000"/>
                <w:sz w:val="20"/>
                <w:szCs w:val="20"/>
              </w:rPr>
            </w:pPr>
            <w:r>
              <w:rPr>
                <w:rFonts w:ascii="Calibri" w:eastAsia="Calibri" w:hAnsi="Calibri" w:cs="Calibri"/>
                <w:b/>
                <w:color w:val="000000"/>
                <w:sz w:val="20"/>
                <w:szCs w:val="20"/>
              </w:rPr>
              <w:t>Sugar Grove, PA</w:t>
            </w:r>
          </w:p>
        </w:tc>
        <w:tc>
          <w:tcPr>
            <w:tcW w:w="1260" w:type="dxa"/>
            <w:tcBorders>
              <w:top w:val="nil"/>
              <w:left w:val="nil"/>
              <w:bottom w:val="nil"/>
              <w:right w:val="nil"/>
            </w:tcBorders>
            <w:shd w:val="clear" w:color="auto" w:fill="EBF2EB"/>
            <w:tcMar>
              <w:top w:w="80" w:type="dxa"/>
              <w:left w:w="80" w:type="dxa"/>
              <w:bottom w:w="80" w:type="dxa"/>
              <w:right w:w="80" w:type="dxa"/>
            </w:tcMar>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N/A</w:t>
            </w:r>
          </w:p>
        </w:tc>
        <w:tc>
          <w:tcPr>
            <w:tcW w:w="1596" w:type="dxa"/>
            <w:tcBorders>
              <w:top w:val="nil"/>
              <w:left w:val="nil"/>
              <w:bottom w:val="nil"/>
              <w:right w:val="nil"/>
            </w:tcBorders>
            <w:shd w:val="clear" w:color="auto" w:fill="EBF2EB"/>
            <w:tcMar>
              <w:top w:w="80" w:type="dxa"/>
              <w:left w:w="80" w:type="dxa"/>
              <w:bottom w:w="80" w:type="dxa"/>
              <w:right w:w="80" w:type="dxa"/>
            </w:tcMar>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$20 FT</w:t>
            </w:r>
          </w:p>
        </w:tc>
        <w:tc>
          <w:tcPr>
            <w:tcW w:w="1218" w:type="dxa"/>
            <w:tcBorders>
              <w:top w:val="nil"/>
              <w:left w:val="nil"/>
              <w:bottom w:val="nil"/>
              <w:right w:val="nil"/>
            </w:tcBorders>
            <w:shd w:val="clear" w:color="auto" w:fill="EBF2EB"/>
            <w:tcMar>
              <w:top w:w="80" w:type="dxa"/>
              <w:left w:w="80" w:type="dxa"/>
              <w:bottom w:w="80" w:type="dxa"/>
              <w:right w:w="80" w:type="dxa"/>
            </w:tcMar>
          </w:tcPr>
          <w:p w:rsidR="00C9470A" w:rsidRDefault="00C9470A" w:rsidP="00C9470A"/>
        </w:tc>
        <w:tc>
          <w:tcPr>
            <w:tcW w:w="1890" w:type="dxa"/>
            <w:tcBorders>
              <w:top w:val="nil"/>
              <w:left w:val="nil"/>
              <w:bottom w:val="nil"/>
              <w:right w:val="nil"/>
            </w:tcBorders>
            <w:shd w:val="clear" w:color="auto" w:fill="EBF2EB"/>
            <w:tcMar>
              <w:top w:w="80" w:type="dxa"/>
              <w:left w:w="80" w:type="dxa"/>
              <w:bottom w:w="80" w:type="dxa"/>
              <w:right w:w="80" w:type="dxa"/>
            </w:tcMar>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6:45am – 6pm</w:t>
            </w:r>
          </w:p>
        </w:tc>
        <w:tc>
          <w:tcPr>
            <w:tcW w:w="1620" w:type="dxa"/>
            <w:tcBorders>
              <w:top w:val="nil"/>
              <w:left w:val="nil"/>
              <w:bottom w:val="nil"/>
              <w:right w:val="nil"/>
            </w:tcBorders>
            <w:shd w:val="clear" w:color="auto" w:fill="EBF2EB"/>
            <w:tcMar>
              <w:top w:w="80" w:type="dxa"/>
              <w:left w:w="80" w:type="dxa"/>
              <w:bottom w:w="80" w:type="dxa"/>
              <w:right w:w="80" w:type="dxa"/>
            </w:tcMar>
          </w:tcPr>
          <w:p w:rsidR="00C9470A" w:rsidRDefault="00C9470A" w:rsidP="00C9470A"/>
        </w:tc>
      </w:tr>
      <w:tr w:rsidR="00C9470A" w:rsidTr="00C9470A">
        <w:trPr>
          <w:trHeight w:val="1389"/>
          <w:jc w:val="center"/>
        </w:trPr>
        <w:tc>
          <w:tcPr>
            <w:tcW w:w="1998" w:type="dxa"/>
            <w:tcBorders>
              <w:top w:val="nil"/>
              <w:left w:val="nil"/>
              <w:bottom w:val="single" w:sz="8" w:space="0" w:color="B0CCB0"/>
              <w:right w:val="nil"/>
            </w:tcBorders>
            <w:shd w:val="clear" w:color="auto" w:fill="auto"/>
            <w:tcMar>
              <w:top w:w="80" w:type="dxa"/>
              <w:left w:w="80" w:type="dxa"/>
              <w:bottom w:w="80" w:type="dxa"/>
              <w:right w:w="80" w:type="dxa"/>
            </w:tcMar>
          </w:tcPr>
          <w:p w:rsidR="00C9470A" w:rsidRDefault="00C9470A" w:rsidP="00C9470A">
            <w:pPr>
              <w:spacing w:after="200" w:line="276" w:lineRule="auto"/>
              <w:rPr>
                <w:rFonts w:ascii="Calibri" w:eastAsia="Calibri" w:hAnsi="Calibri" w:cs="Calibri"/>
                <w:b/>
                <w:color w:val="000000"/>
                <w:sz w:val="20"/>
                <w:szCs w:val="20"/>
              </w:rPr>
            </w:pPr>
            <w:r>
              <w:rPr>
                <w:rFonts w:ascii="Calibri" w:eastAsia="Calibri" w:hAnsi="Calibri" w:cs="Calibri"/>
                <w:b/>
                <w:color w:val="000000"/>
                <w:sz w:val="20"/>
                <w:szCs w:val="20"/>
              </w:rPr>
              <w:lastRenderedPageBreak/>
              <w:t>YMCA of Warren</w:t>
            </w:r>
          </w:p>
          <w:p w:rsidR="00C9470A" w:rsidRDefault="00C9470A" w:rsidP="00C9470A">
            <w:pPr>
              <w:spacing w:after="200" w:line="276" w:lineRule="auto"/>
              <w:rPr>
                <w:rFonts w:ascii="Calibri" w:eastAsia="Calibri" w:hAnsi="Calibri" w:cs="Calibri"/>
                <w:color w:val="000000"/>
                <w:sz w:val="20"/>
                <w:szCs w:val="20"/>
              </w:rPr>
            </w:pPr>
            <w:r>
              <w:rPr>
                <w:rFonts w:ascii="Calibri" w:eastAsia="Calibri" w:hAnsi="Calibri" w:cs="Calibri"/>
                <w:b/>
                <w:color w:val="000000"/>
                <w:sz w:val="20"/>
                <w:szCs w:val="20"/>
              </w:rPr>
              <w:t>Warren, PA</w:t>
            </w:r>
          </w:p>
        </w:tc>
        <w:tc>
          <w:tcPr>
            <w:tcW w:w="1260" w:type="dxa"/>
            <w:tcBorders>
              <w:top w:val="nil"/>
              <w:left w:val="nil"/>
              <w:bottom w:val="single" w:sz="8" w:space="0" w:color="B0CCB0"/>
              <w:right w:val="nil"/>
            </w:tcBorders>
            <w:shd w:val="clear" w:color="auto" w:fill="auto"/>
            <w:tcMar>
              <w:top w:w="80" w:type="dxa"/>
              <w:left w:w="80" w:type="dxa"/>
              <w:bottom w:w="80" w:type="dxa"/>
              <w:right w:w="80" w:type="dxa"/>
            </w:tcMar>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N/A</w:t>
            </w:r>
          </w:p>
        </w:tc>
        <w:tc>
          <w:tcPr>
            <w:tcW w:w="1596" w:type="dxa"/>
            <w:tcBorders>
              <w:top w:val="nil"/>
              <w:left w:val="nil"/>
              <w:bottom w:val="single" w:sz="8" w:space="0" w:color="B0CCB0"/>
              <w:right w:val="nil"/>
            </w:tcBorders>
            <w:shd w:val="clear" w:color="auto" w:fill="auto"/>
            <w:tcMar>
              <w:top w:w="80" w:type="dxa"/>
              <w:left w:w="80" w:type="dxa"/>
              <w:bottom w:w="80" w:type="dxa"/>
              <w:right w:w="80" w:type="dxa"/>
            </w:tcMar>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$115/Week FT 3yrs; $105/Week FT 4yrs</w:t>
            </w:r>
          </w:p>
        </w:tc>
        <w:tc>
          <w:tcPr>
            <w:tcW w:w="1218" w:type="dxa"/>
            <w:tcBorders>
              <w:top w:val="nil"/>
              <w:left w:val="nil"/>
              <w:bottom w:val="single" w:sz="8" w:space="0" w:color="B0CCB0"/>
              <w:right w:val="nil"/>
            </w:tcBorders>
            <w:shd w:val="clear" w:color="auto" w:fill="auto"/>
            <w:tcMar>
              <w:top w:w="80" w:type="dxa"/>
              <w:left w:w="80" w:type="dxa"/>
              <w:bottom w:w="80" w:type="dxa"/>
              <w:right w:w="80" w:type="dxa"/>
            </w:tcMar>
          </w:tcPr>
          <w:p w:rsidR="00C9470A" w:rsidRDefault="00C9470A" w:rsidP="00C9470A"/>
        </w:tc>
        <w:tc>
          <w:tcPr>
            <w:tcW w:w="1890" w:type="dxa"/>
            <w:tcBorders>
              <w:top w:val="nil"/>
              <w:left w:val="nil"/>
              <w:bottom w:val="single" w:sz="8" w:space="0" w:color="B0CCB0"/>
              <w:right w:val="nil"/>
            </w:tcBorders>
            <w:shd w:val="clear" w:color="auto" w:fill="auto"/>
            <w:tcMar>
              <w:top w:w="80" w:type="dxa"/>
              <w:left w:w="80" w:type="dxa"/>
              <w:bottom w:w="80" w:type="dxa"/>
              <w:right w:w="80" w:type="dxa"/>
            </w:tcMar>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6:30am – 4:30pm (3yrs)</w:t>
            </w:r>
          </w:p>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12pm – 5pm</w:t>
            </w:r>
          </w:p>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(4yrs)</w:t>
            </w:r>
          </w:p>
        </w:tc>
        <w:tc>
          <w:tcPr>
            <w:tcW w:w="1620" w:type="dxa"/>
            <w:tcBorders>
              <w:top w:val="nil"/>
              <w:left w:val="nil"/>
              <w:bottom w:val="single" w:sz="8" w:space="0" w:color="B0CCB0"/>
              <w:right w:val="nil"/>
            </w:tcBorders>
            <w:shd w:val="clear" w:color="auto" w:fill="auto"/>
            <w:tcMar>
              <w:top w:w="80" w:type="dxa"/>
              <w:left w:w="80" w:type="dxa"/>
              <w:bottom w:w="80" w:type="dxa"/>
              <w:right w:w="80" w:type="dxa"/>
            </w:tcMar>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1</w:t>
            </w:r>
          </w:p>
        </w:tc>
      </w:tr>
    </w:tbl>
    <w:p w:rsidR="00C9470A" w:rsidRDefault="00C9470A" w:rsidP="00C9470A">
      <w:pPr>
        <w:widowControl w:val="0"/>
        <w:spacing w:after="200"/>
        <w:jc w:val="center"/>
        <w:rPr>
          <w:rFonts w:ascii="Calibri" w:eastAsia="Calibri" w:hAnsi="Calibri" w:cs="Calibri"/>
          <w:color w:val="000000"/>
          <w:sz w:val="20"/>
          <w:szCs w:val="20"/>
        </w:rPr>
      </w:pPr>
    </w:p>
    <w:p w:rsidR="00C9470A" w:rsidRDefault="00C9470A" w:rsidP="00C9470A">
      <w:pPr>
        <w:spacing w:after="200" w:line="276" w:lineRule="auto"/>
        <w:ind w:left="720" w:right="720"/>
        <w:jc w:val="both"/>
        <w:rPr>
          <w:rFonts w:ascii="Calibri" w:eastAsia="Calibri" w:hAnsi="Calibri" w:cs="Calibri"/>
          <w:color w:val="000000"/>
          <w:sz w:val="20"/>
          <w:szCs w:val="20"/>
        </w:rPr>
      </w:pPr>
      <w:r>
        <w:rPr>
          <w:rFonts w:ascii="Calibri" w:eastAsia="Calibri" w:hAnsi="Calibri" w:cs="Calibri"/>
          <w:b/>
          <w:color w:val="000000"/>
          <w:sz w:val="20"/>
          <w:szCs w:val="20"/>
        </w:rPr>
        <w:t>Childcare Quality</w:t>
      </w:r>
    </w:p>
    <w:p w:rsidR="00C9470A" w:rsidRDefault="00C9470A" w:rsidP="00C9470A">
      <w:pPr>
        <w:spacing w:after="200" w:line="360" w:lineRule="auto"/>
        <w:ind w:left="720" w:right="720"/>
        <w:jc w:val="both"/>
        <w:rPr>
          <w:rFonts w:ascii="Calibri" w:eastAsia="Calibri" w:hAnsi="Calibri" w:cs="Calibri"/>
          <w:color w:val="000000"/>
          <w:sz w:val="20"/>
          <w:szCs w:val="20"/>
        </w:rPr>
      </w:pPr>
      <w:r>
        <w:rPr>
          <w:rFonts w:ascii="Calibri" w:eastAsia="Calibri" w:hAnsi="Calibri" w:cs="Calibri"/>
          <w:color w:val="000000"/>
          <w:sz w:val="20"/>
          <w:szCs w:val="20"/>
        </w:rPr>
        <w:t xml:space="preserve">According to the Office of Child Development and Early Learning (OCDEL), the Keystone STARS program has the greatest reach across the state as an investment. Services are provided to an estimated 23% of all children age 5 and under throughout the state of Pennsylvania. The STAR initiative seeks to improve, support, and recognize continuous quality improvement efforts in child care settings. STARS stands for Standards, Training/Professional Development, Assistance, Resources, and Support. The highest level is a STAR 4. Each level builds on the previous one using research-based best practices to promote quality early learning environment producing positive child outcomes. </w:t>
      </w:r>
    </w:p>
    <w:p w:rsidR="00C9470A" w:rsidRDefault="00C9470A" w:rsidP="00C9470A">
      <w:pPr>
        <w:spacing w:after="200" w:line="360" w:lineRule="auto"/>
        <w:ind w:left="720" w:right="720"/>
        <w:jc w:val="both"/>
        <w:rPr>
          <w:rFonts w:ascii="Calibri" w:eastAsia="Calibri" w:hAnsi="Calibri" w:cs="Calibri"/>
          <w:color w:val="000000"/>
          <w:sz w:val="20"/>
          <w:szCs w:val="20"/>
        </w:rPr>
      </w:pPr>
      <w:r>
        <w:rPr>
          <w:rFonts w:ascii="Calibri" w:eastAsia="Calibri" w:hAnsi="Calibri" w:cs="Calibri"/>
          <w:color w:val="000000"/>
          <w:sz w:val="20"/>
          <w:szCs w:val="20"/>
        </w:rPr>
        <w:t xml:space="preserve">The Warren Head Start program does not offer childcare. However, the program does collaborate with area child care providers for Head Start eligible children and their families to attend and receive Head Start services in addition to receiving child care during the school year. In Warren County there are two STAR 1, seven STAR 2, one STAR 3, and two STAR 4 providers serving slightly more than just over 50% of children age 5 and younger. </w:t>
      </w:r>
    </w:p>
    <w:p w:rsidR="00C9470A" w:rsidRDefault="00C9470A" w:rsidP="00C9470A">
      <w:pPr>
        <w:spacing w:after="200" w:line="276" w:lineRule="auto"/>
        <w:ind w:left="720" w:right="720"/>
        <w:jc w:val="both"/>
        <w:rPr>
          <w:rFonts w:ascii="Calibri" w:eastAsia="Calibri" w:hAnsi="Calibri" w:cs="Calibri"/>
          <w:color w:val="000000"/>
          <w:sz w:val="20"/>
          <w:szCs w:val="20"/>
        </w:rPr>
      </w:pPr>
      <w:r>
        <w:rPr>
          <w:rFonts w:ascii="Calibri" w:eastAsia="Calibri" w:hAnsi="Calibri" w:cs="Calibri"/>
          <w:b/>
          <w:color w:val="000000"/>
          <w:sz w:val="20"/>
          <w:szCs w:val="20"/>
        </w:rPr>
        <w:t>Preschool Programs in Warren County</w:t>
      </w:r>
    </w:p>
    <w:p w:rsidR="00C9470A" w:rsidRDefault="00C9470A" w:rsidP="00C9470A">
      <w:pPr>
        <w:spacing w:after="200" w:line="360" w:lineRule="auto"/>
        <w:ind w:left="720" w:right="540"/>
        <w:jc w:val="both"/>
        <w:rPr>
          <w:rFonts w:ascii="Calibri" w:eastAsia="Calibri" w:hAnsi="Calibri" w:cs="Calibri"/>
          <w:color w:val="000000"/>
          <w:sz w:val="20"/>
          <w:szCs w:val="20"/>
        </w:rPr>
      </w:pPr>
      <w:r>
        <w:rPr>
          <w:rFonts w:ascii="Calibri" w:eastAsia="Calibri" w:hAnsi="Calibri" w:cs="Calibri"/>
          <w:color w:val="000000"/>
          <w:sz w:val="20"/>
          <w:szCs w:val="20"/>
        </w:rPr>
        <w:t xml:space="preserve">In addition to a selection of child care providers, Warren County has several preschool programs as well as a Head Start program. All programs and enrollment information on the past enrollment years through 2019 plus the current school year are provided in Table 35. The area Head Start program is the largest provider and the only program requiring teachers to have a four-year degree in education with certification or experience in early childhood educations. Classroom aides are required to have, at minimum, the Child Development Associate credential (CDA). Beginning in 2018-2019, the Head Start program became the lead agency for PreK Counts, a state-funded early childhood education program, in Warren County which provides 26 children with a high-quality, evidence-based curriculum program. In past years the Agency offered PreK Counts to 20 students while Jefferson DeFrees Family Center oversaw provision of services to the remaining 6 children. When the grant was submitted for the next funding cycle Jefferson DeFrees Family Center opted out. In the 2021-2022 school year an additional 18 slots were funded for expansion of the PreK Counts program. This additional class is also under the Warren-Forest Counties Economic Opportunity Council. </w:t>
      </w:r>
    </w:p>
    <w:p w:rsidR="00C9470A" w:rsidRDefault="00C9470A" w:rsidP="00C9470A">
      <w:pPr>
        <w:spacing w:after="200" w:line="360" w:lineRule="auto"/>
        <w:ind w:left="720" w:right="540"/>
        <w:jc w:val="both"/>
        <w:rPr>
          <w:rFonts w:ascii="Calibri" w:eastAsia="Calibri" w:hAnsi="Calibri" w:cs="Calibri"/>
          <w:color w:val="000000"/>
          <w:sz w:val="20"/>
          <w:szCs w:val="20"/>
        </w:rPr>
      </w:pPr>
      <w:r>
        <w:rPr>
          <w:rFonts w:ascii="Calibri" w:eastAsia="Calibri" w:hAnsi="Calibri" w:cs="Calibri"/>
          <w:color w:val="000000"/>
          <w:sz w:val="20"/>
          <w:szCs w:val="20"/>
        </w:rPr>
        <w:t xml:space="preserve">The number of young children and families is slowly declining as evidenced by the 18% decrease in enrolled students in the Warren County School District and the shrinking numbers in Forest County School District. Based on the estimated population of 3 and 4 year olds eligible for early childhood programs (approx. 850 children) the number of children attending is slightly over 60%.  </w:t>
      </w:r>
    </w:p>
    <w:p w:rsidR="00C9470A" w:rsidRDefault="00C9470A" w:rsidP="00C9470A">
      <w:pPr>
        <w:spacing w:after="200" w:line="360" w:lineRule="auto"/>
        <w:ind w:left="720"/>
        <w:jc w:val="both"/>
        <w:rPr>
          <w:rFonts w:ascii="Calibri" w:eastAsia="Calibri" w:hAnsi="Calibri" w:cs="Calibri"/>
          <w:b/>
          <w:color w:val="000000"/>
          <w:sz w:val="20"/>
          <w:szCs w:val="20"/>
        </w:rPr>
      </w:pPr>
      <w:r>
        <w:rPr>
          <w:rFonts w:ascii="Calibri" w:eastAsia="Calibri" w:hAnsi="Calibri" w:cs="Calibri"/>
          <w:b/>
          <w:color w:val="000000"/>
          <w:sz w:val="20"/>
          <w:szCs w:val="20"/>
        </w:rPr>
        <w:t>Table 19: Preschool Enrollment in Warren County</w:t>
      </w:r>
    </w:p>
    <w:tbl>
      <w:tblPr>
        <w:tblStyle w:val="ListTable1Light-Accent6"/>
        <w:tblpPr w:leftFromText="180" w:rightFromText="180" w:vertAnchor="text" w:tblpX="272" w:tblpY="164"/>
        <w:tblW w:w="9624" w:type="dxa"/>
        <w:tblInd w:w="0" w:type="dxa"/>
        <w:tblLayout w:type="fixed"/>
        <w:tblLook w:val="04A0" w:firstRow="1" w:lastRow="0" w:firstColumn="1" w:lastColumn="0" w:noHBand="0" w:noVBand="1"/>
      </w:tblPr>
      <w:tblGrid>
        <w:gridCol w:w="1345"/>
        <w:gridCol w:w="1064"/>
        <w:gridCol w:w="1089"/>
        <w:gridCol w:w="1064"/>
        <w:gridCol w:w="1039"/>
        <w:gridCol w:w="1014"/>
        <w:gridCol w:w="939"/>
        <w:gridCol w:w="990"/>
        <w:gridCol w:w="1080"/>
      </w:tblGrid>
      <w:tr w:rsidR="00C9470A" w:rsidTr="00C9470A">
        <w:trPr>
          <w:cnfStyle w:val="100000000000" w:firstRow="1" w:lastRow="0" w:firstColumn="0" w:lastColumn="0" w:oddVBand="0" w:evenVBand="0" w:oddHBand="0"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346" w:type="dxa"/>
            <w:vMerge w:val="restart"/>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b w:val="0"/>
                <w:color w:val="000000"/>
                <w:sz w:val="20"/>
                <w:szCs w:val="20"/>
              </w:rPr>
              <w:t>Program</w:t>
            </w:r>
          </w:p>
        </w:tc>
        <w:tc>
          <w:tcPr>
            <w:tcW w:w="2153" w:type="dxa"/>
            <w:gridSpan w:val="2"/>
          </w:tcPr>
          <w:p w:rsidR="00C9470A" w:rsidRDefault="00C9470A" w:rsidP="00C9470A">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b w:val="0"/>
                <w:color w:val="000000"/>
                <w:sz w:val="20"/>
                <w:szCs w:val="20"/>
              </w:rPr>
              <w:t>2017 to 2018</w:t>
            </w:r>
          </w:p>
        </w:tc>
        <w:tc>
          <w:tcPr>
            <w:tcW w:w="2103" w:type="dxa"/>
            <w:gridSpan w:val="2"/>
          </w:tcPr>
          <w:p w:rsidR="00C9470A" w:rsidRDefault="00C9470A" w:rsidP="00C9470A">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b w:val="0"/>
                <w:color w:val="000000"/>
                <w:sz w:val="20"/>
                <w:szCs w:val="20"/>
              </w:rPr>
              <w:t>2018 to 2019</w:t>
            </w:r>
          </w:p>
        </w:tc>
        <w:tc>
          <w:tcPr>
            <w:tcW w:w="1953" w:type="dxa"/>
            <w:gridSpan w:val="2"/>
          </w:tcPr>
          <w:p w:rsidR="00C9470A" w:rsidRDefault="00C9470A" w:rsidP="00C9470A">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b w:val="0"/>
                <w:color w:val="000000"/>
                <w:sz w:val="20"/>
                <w:szCs w:val="20"/>
              </w:rPr>
              <w:t>2021-2022</w:t>
            </w:r>
          </w:p>
        </w:tc>
        <w:tc>
          <w:tcPr>
            <w:tcW w:w="2070" w:type="dxa"/>
            <w:gridSpan w:val="2"/>
          </w:tcPr>
          <w:p w:rsidR="00C9470A" w:rsidRDefault="00C9470A" w:rsidP="00C9470A">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b w:val="0"/>
                <w:color w:val="000000"/>
                <w:sz w:val="20"/>
                <w:szCs w:val="20"/>
              </w:rPr>
              <w:t>2023-2024</w:t>
            </w:r>
          </w:p>
        </w:tc>
      </w:tr>
      <w:tr w:rsidR="00C9470A" w:rsidTr="00C9470A">
        <w:trPr>
          <w:cnfStyle w:val="000000100000" w:firstRow="0" w:lastRow="0" w:firstColumn="0" w:lastColumn="0" w:oddVBand="0" w:evenVBand="0" w:oddHBand="1"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1346" w:type="dxa"/>
            <w:vMerge/>
          </w:tcPr>
          <w:p w:rsidR="00C9470A" w:rsidRDefault="00C9470A" w:rsidP="00C9470A">
            <w:pPr>
              <w:widowControl w:val="0"/>
              <w:spacing w:line="276" w:lineRule="auto"/>
              <w:rPr>
                <w:rFonts w:ascii="Calibri" w:eastAsia="Calibri" w:hAnsi="Calibri" w:cs="Calibri"/>
                <w:color w:val="000000"/>
                <w:sz w:val="20"/>
                <w:szCs w:val="20"/>
              </w:rPr>
            </w:pPr>
          </w:p>
        </w:tc>
        <w:tc>
          <w:tcPr>
            <w:tcW w:w="1064"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b/>
                <w:color w:val="000000"/>
                <w:sz w:val="20"/>
                <w:szCs w:val="20"/>
              </w:rPr>
              <w:t>3 year olds</w:t>
            </w:r>
          </w:p>
        </w:tc>
        <w:tc>
          <w:tcPr>
            <w:tcW w:w="1089"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b/>
                <w:color w:val="000000"/>
                <w:sz w:val="20"/>
                <w:szCs w:val="20"/>
              </w:rPr>
              <w:t>4 year olds</w:t>
            </w:r>
          </w:p>
        </w:tc>
        <w:tc>
          <w:tcPr>
            <w:tcW w:w="1064"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b/>
                <w:color w:val="000000"/>
                <w:sz w:val="20"/>
                <w:szCs w:val="20"/>
              </w:rPr>
              <w:t>3 year olds</w:t>
            </w:r>
          </w:p>
        </w:tc>
        <w:tc>
          <w:tcPr>
            <w:tcW w:w="1039"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b/>
                <w:color w:val="000000"/>
                <w:sz w:val="20"/>
                <w:szCs w:val="20"/>
              </w:rPr>
              <w:t>4 year olds</w:t>
            </w:r>
          </w:p>
        </w:tc>
        <w:tc>
          <w:tcPr>
            <w:tcW w:w="1014"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b/>
                <w:color w:val="000000"/>
                <w:sz w:val="20"/>
                <w:szCs w:val="20"/>
              </w:rPr>
              <w:t>3 year olds</w:t>
            </w:r>
          </w:p>
        </w:tc>
        <w:tc>
          <w:tcPr>
            <w:tcW w:w="939"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b/>
                <w:color w:val="000000"/>
                <w:sz w:val="20"/>
                <w:szCs w:val="20"/>
              </w:rPr>
              <w:t>4 year olds</w:t>
            </w:r>
          </w:p>
        </w:tc>
        <w:tc>
          <w:tcPr>
            <w:tcW w:w="990"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b/>
                <w:color w:val="000000"/>
                <w:sz w:val="20"/>
                <w:szCs w:val="20"/>
              </w:rPr>
              <w:t xml:space="preserve">3 year olds </w:t>
            </w:r>
          </w:p>
        </w:tc>
        <w:tc>
          <w:tcPr>
            <w:tcW w:w="1080"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b/>
                <w:color w:val="000000"/>
                <w:sz w:val="20"/>
                <w:szCs w:val="20"/>
              </w:rPr>
              <w:t>4 year olds</w:t>
            </w:r>
          </w:p>
        </w:tc>
      </w:tr>
      <w:tr w:rsidR="00C9470A" w:rsidTr="00C9470A">
        <w:trPr>
          <w:trHeight w:val="473"/>
        </w:trPr>
        <w:tc>
          <w:tcPr>
            <w:cnfStyle w:val="001000000000" w:firstRow="0" w:lastRow="0" w:firstColumn="1" w:lastColumn="0" w:oddVBand="0" w:evenVBand="0" w:oddHBand="0" w:evenHBand="0" w:firstRowFirstColumn="0" w:firstRowLastColumn="0" w:lastRowFirstColumn="0" w:lastRowLastColumn="0"/>
            <w:tcW w:w="1346" w:type="dxa"/>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b w:val="0"/>
                <w:color w:val="000000"/>
                <w:sz w:val="20"/>
                <w:szCs w:val="20"/>
              </w:rPr>
              <w:t>Creative Preschool</w:t>
            </w:r>
          </w:p>
        </w:tc>
        <w:tc>
          <w:tcPr>
            <w:tcW w:w="1064"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16</w:t>
            </w:r>
          </w:p>
        </w:tc>
        <w:tc>
          <w:tcPr>
            <w:tcW w:w="1089"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18</w:t>
            </w:r>
          </w:p>
        </w:tc>
        <w:tc>
          <w:tcPr>
            <w:tcW w:w="1064"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16</w:t>
            </w:r>
          </w:p>
        </w:tc>
        <w:tc>
          <w:tcPr>
            <w:tcW w:w="1039"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20</w:t>
            </w:r>
          </w:p>
        </w:tc>
        <w:tc>
          <w:tcPr>
            <w:tcW w:w="1014"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23</w:t>
            </w:r>
          </w:p>
        </w:tc>
        <w:tc>
          <w:tcPr>
            <w:tcW w:w="939"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16</w:t>
            </w:r>
          </w:p>
        </w:tc>
        <w:tc>
          <w:tcPr>
            <w:tcW w:w="990"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20</w:t>
            </w:r>
          </w:p>
        </w:tc>
        <w:tc>
          <w:tcPr>
            <w:tcW w:w="1080"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15</w:t>
            </w:r>
          </w:p>
        </w:tc>
      </w:tr>
      <w:tr w:rsidR="00C9470A" w:rsidTr="00C9470A">
        <w:trPr>
          <w:cnfStyle w:val="000000100000" w:firstRow="0" w:lastRow="0" w:firstColumn="0" w:lastColumn="0" w:oddVBand="0" w:evenVBand="0" w:oddHBand="1" w:evenHBand="0" w:firstRowFirstColumn="0" w:firstRowLastColumn="0" w:lastRowFirstColumn="0" w:lastRowLastColumn="0"/>
          <w:trHeight w:val="473"/>
        </w:trPr>
        <w:tc>
          <w:tcPr>
            <w:cnfStyle w:val="001000000000" w:firstRow="0" w:lastRow="0" w:firstColumn="1" w:lastColumn="0" w:oddVBand="0" w:evenVBand="0" w:oddHBand="0" w:evenHBand="0" w:firstRowFirstColumn="0" w:firstRowLastColumn="0" w:lastRowFirstColumn="0" w:lastRowLastColumn="0"/>
            <w:tcW w:w="1346" w:type="dxa"/>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b w:val="0"/>
                <w:color w:val="000000"/>
                <w:sz w:val="20"/>
                <w:szCs w:val="20"/>
              </w:rPr>
              <w:t>Imagine Preschool</w:t>
            </w:r>
          </w:p>
        </w:tc>
        <w:tc>
          <w:tcPr>
            <w:tcW w:w="1064"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18</w:t>
            </w:r>
          </w:p>
        </w:tc>
        <w:tc>
          <w:tcPr>
            <w:tcW w:w="1089"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22</w:t>
            </w:r>
          </w:p>
        </w:tc>
        <w:tc>
          <w:tcPr>
            <w:tcW w:w="1064"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10</w:t>
            </w:r>
          </w:p>
        </w:tc>
        <w:tc>
          <w:tcPr>
            <w:tcW w:w="1039"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14</w:t>
            </w:r>
          </w:p>
        </w:tc>
        <w:tc>
          <w:tcPr>
            <w:tcW w:w="1014"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20</w:t>
            </w:r>
          </w:p>
        </w:tc>
        <w:tc>
          <w:tcPr>
            <w:tcW w:w="939"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14</w:t>
            </w:r>
          </w:p>
        </w:tc>
        <w:tc>
          <w:tcPr>
            <w:tcW w:w="990"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0</w:t>
            </w:r>
          </w:p>
        </w:tc>
        <w:tc>
          <w:tcPr>
            <w:tcW w:w="1080"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0</w:t>
            </w:r>
          </w:p>
        </w:tc>
      </w:tr>
      <w:tr w:rsidR="00C9470A" w:rsidTr="00C9470A">
        <w:trPr>
          <w:trHeight w:val="473"/>
        </w:trPr>
        <w:tc>
          <w:tcPr>
            <w:cnfStyle w:val="001000000000" w:firstRow="0" w:lastRow="0" w:firstColumn="1" w:lastColumn="0" w:oddVBand="0" w:evenVBand="0" w:oddHBand="0" w:evenHBand="0" w:firstRowFirstColumn="0" w:firstRowLastColumn="0" w:lastRowFirstColumn="0" w:lastRowLastColumn="0"/>
            <w:tcW w:w="1346" w:type="dxa"/>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b w:val="0"/>
                <w:color w:val="000000"/>
                <w:sz w:val="20"/>
                <w:szCs w:val="20"/>
              </w:rPr>
              <w:t>Jefferson DeFrees</w:t>
            </w:r>
          </w:p>
        </w:tc>
        <w:tc>
          <w:tcPr>
            <w:tcW w:w="1064"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20</w:t>
            </w:r>
          </w:p>
        </w:tc>
        <w:tc>
          <w:tcPr>
            <w:tcW w:w="1089"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17</w:t>
            </w:r>
          </w:p>
        </w:tc>
        <w:tc>
          <w:tcPr>
            <w:tcW w:w="1064"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17</w:t>
            </w:r>
          </w:p>
        </w:tc>
        <w:tc>
          <w:tcPr>
            <w:tcW w:w="1039"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22</w:t>
            </w:r>
          </w:p>
        </w:tc>
        <w:tc>
          <w:tcPr>
            <w:tcW w:w="1014"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16</w:t>
            </w:r>
          </w:p>
        </w:tc>
        <w:tc>
          <w:tcPr>
            <w:tcW w:w="939"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23</w:t>
            </w:r>
          </w:p>
        </w:tc>
        <w:tc>
          <w:tcPr>
            <w:tcW w:w="990"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21</w:t>
            </w:r>
          </w:p>
        </w:tc>
        <w:tc>
          <w:tcPr>
            <w:tcW w:w="1080"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24</w:t>
            </w:r>
          </w:p>
        </w:tc>
      </w:tr>
      <w:tr w:rsidR="00C9470A" w:rsidTr="00C9470A">
        <w:trPr>
          <w:cnfStyle w:val="000000100000" w:firstRow="0" w:lastRow="0" w:firstColumn="0" w:lastColumn="0" w:oddVBand="0" w:evenVBand="0" w:oddHBand="1" w:evenHBand="0" w:firstRowFirstColumn="0" w:firstRowLastColumn="0" w:lastRowFirstColumn="0" w:lastRowLastColumn="0"/>
          <w:trHeight w:val="726"/>
        </w:trPr>
        <w:tc>
          <w:tcPr>
            <w:cnfStyle w:val="001000000000" w:firstRow="0" w:lastRow="0" w:firstColumn="1" w:lastColumn="0" w:oddVBand="0" w:evenVBand="0" w:oddHBand="0" w:evenHBand="0" w:firstRowFirstColumn="0" w:firstRowLastColumn="0" w:lastRowFirstColumn="0" w:lastRowLastColumn="0"/>
            <w:tcW w:w="1346" w:type="dxa"/>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b w:val="0"/>
                <w:color w:val="000000"/>
                <w:sz w:val="20"/>
                <w:szCs w:val="20"/>
              </w:rPr>
              <w:t>Jefferson DeFrees PKC</w:t>
            </w:r>
          </w:p>
        </w:tc>
        <w:tc>
          <w:tcPr>
            <w:tcW w:w="2153" w:type="dxa"/>
            <w:gridSpan w:val="2"/>
          </w:tcPr>
          <w:p w:rsidR="00C9470A" w:rsidRDefault="00C9470A" w:rsidP="00C9470A">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8"/>
                <w:szCs w:val="18"/>
              </w:rPr>
            </w:pPr>
          </w:p>
        </w:tc>
        <w:tc>
          <w:tcPr>
            <w:tcW w:w="2103" w:type="dxa"/>
            <w:gridSpan w:val="2"/>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6</w:t>
            </w:r>
          </w:p>
        </w:tc>
        <w:tc>
          <w:tcPr>
            <w:tcW w:w="1953" w:type="dxa"/>
            <w:gridSpan w:val="2"/>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6</w:t>
            </w:r>
          </w:p>
        </w:tc>
        <w:tc>
          <w:tcPr>
            <w:tcW w:w="2070" w:type="dxa"/>
            <w:gridSpan w:val="2"/>
          </w:tcPr>
          <w:p w:rsidR="00C9470A" w:rsidRDefault="00C9470A" w:rsidP="00C9470A">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8"/>
                <w:szCs w:val="18"/>
              </w:rPr>
            </w:pPr>
            <w:r>
              <w:rPr>
                <w:rFonts w:ascii="Calibri" w:eastAsia="Calibri" w:hAnsi="Calibri" w:cs="Calibri"/>
                <w:sz w:val="18"/>
                <w:szCs w:val="18"/>
              </w:rPr>
              <w:t>0</w:t>
            </w:r>
          </w:p>
        </w:tc>
      </w:tr>
      <w:tr w:rsidR="00C9470A" w:rsidTr="00C9470A">
        <w:trPr>
          <w:trHeight w:val="473"/>
        </w:trPr>
        <w:tc>
          <w:tcPr>
            <w:cnfStyle w:val="001000000000" w:firstRow="0" w:lastRow="0" w:firstColumn="1" w:lastColumn="0" w:oddVBand="0" w:evenVBand="0" w:oddHBand="0" w:evenHBand="0" w:firstRowFirstColumn="0" w:firstRowLastColumn="0" w:lastRowFirstColumn="0" w:lastRowLastColumn="0"/>
            <w:tcW w:w="1346" w:type="dxa"/>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b w:val="0"/>
                <w:color w:val="000000"/>
                <w:sz w:val="20"/>
                <w:szCs w:val="20"/>
              </w:rPr>
              <w:t>North Warren</w:t>
            </w:r>
          </w:p>
        </w:tc>
        <w:tc>
          <w:tcPr>
            <w:tcW w:w="1064"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12</w:t>
            </w:r>
          </w:p>
        </w:tc>
        <w:tc>
          <w:tcPr>
            <w:tcW w:w="1089"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11</w:t>
            </w:r>
          </w:p>
        </w:tc>
        <w:tc>
          <w:tcPr>
            <w:tcW w:w="1064"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19</w:t>
            </w:r>
          </w:p>
        </w:tc>
        <w:tc>
          <w:tcPr>
            <w:tcW w:w="1039"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17</w:t>
            </w:r>
          </w:p>
        </w:tc>
        <w:tc>
          <w:tcPr>
            <w:tcW w:w="1014"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13</w:t>
            </w:r>
          </w:p>
        </w:tc>
        <w:tc>
          <w:tcPr>
            <w:tcW w:w="939"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17</w:t>
            </w:r>
          </w:p>
        </w:tc>
        <w:tc>
          <w:tcPr>
            <w:tcW w:w="990"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9</w:t>
            </w:r>
          </w:p>
        </w:tc>
        <w:tc>
          <w:tcPr>
            <w:tcW w:w="1080"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9</w:t>
            </w:r>
          </w:p>
        </w:tc>
      </w:tr>
      <w:tr w:rsidR="00C9470A" w:rsidTr="00C9470A">
        <w:trPr>
          <w:cnfStyle w:val="000000100000" w:firstRow="0" w:lastRow="0" w:firstColumn="0" w:lastColumn="0" w:oddVBand="0" w:evenVBand="0" w:oddHBand="1" w:evenHBand="0" w:firstRowFirstColumn="0" w:firstRowLastColumn="0" w:lastRowFirstColumn="0" w:lastRowLastColumn="0"/>
          <w:trHeight w:val="726"/>
        </w:trPr>
        <w:tc>
          <w:tcPr>
            <w:cnfStyle w:val="001000000000" w:firstRow="0" w:lastRow="0" w:firstColumn="1" w:lastColumn="0" w:oddVBand="0" w:evenVBand="0" w:oddHBand="0" w:evenHBand="0" w:firstRowFirstColumn="0" w:firstRowLastColumn="0" w:lastRowFirstColumn="0" w:lastRowLastColumn="0"/>
            <w:tcW w:w="1346" w:type="dxa"/>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b w:val="0"/>
                <w:color w:val="000000"/>
                <w:sz w:val="20"/>
                <w:szCs w:val="20"/>
              </w:rPr>
              <w:t>Rouse Children’s Center</w:t>
            </w:r>
          </w:p>
        </w:tc>
        <w:tc>
          <w:tcPr>
            <w:tcW w:w="1064"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20</w:t>
            </w:r>
          </w:p>
        </w:tc>
        <w:tc>
          <w:tcPr>
            <w:tcW w:w="1089"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11</w:t>
            </w:r>
          </w:p>
        </w:tc>
        <w:tc>
          <w:tcPr>
            <w:tcW w:w="1064"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18</w:t>
            </w:r>
          </w:p>
        </w:tc>
        <w:tc>
          <w:tcPr>
            <w:tcW w:w="1039"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9</w:t>
            </w:r>
          </w:p>
        </w:tc>
        <w:tc>
          <w:tcPr>
            <w:tcW w:w="1014"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15</w:t>
            </w:r>
          </w:p>
        </w:tc>
        <w:tc>
          <w:tcPr>
            <w:tcW w:w="939"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18</w:t>
            </w:r>
          </w:p>
        </w:tc>
        <w:tc>
          <w:tcPr>
            <w:tcW w:w="990"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8"/>
                <w:szCs w:val="18"/>
              </w:rPr>
            </w:pPr>
          </w:p>
        </w:tc>
        <w:tc>
          <w:tcPr>
            <w:tcW w:w="1080"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8"/>
                <w:szCs w:val="18"/>
              </w:rPr>
            </w:pPr>
          </w:p>
        </w:tc>
      </w:tr>
      <w:tr w:rsidR="00C9470A" w:rsidTr="00C9470A">
        <w:trPr>
          <w:trHeight w:val="726"/>
        </w:trPr>
        <w:tc>
          <w:tcPr>
            <w:cnfStyle w:val="001000000000" w:firstRow="0" w:lastRow="0" w:firstColumn="1" w:lastColumn="0" w:oddVBand="0" w:evenVBand="0" w:oddHBand="0" w:evenHBand="0" w:firstRowFirstColumn="0" w:firstRowLastColumn="0" w:lastRowFirstColumn="0" w:lastRowLastColumn="0"/>
            <w:tcW w:w="1346" w:type="dxa"/>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b w:val="0"/>
                <w:color w:val="000000"/>
                <w:sz w:val="20"/>
                <w:szCs w:val="20"/>
              </w:rPr>
              <w:t>Russell United Methodist</w:t>
            </w:r>
          </w:p>
        </w:tc>
        <w:tc>
          <w:tcPr>
            <w:tcW w:w="1064"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9</w:t>
            </w:r>
          </w:p>
        </w:tc>
        <w:tc>
          <w:tcPr>
            <w:tcW w:w="1089"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10</w:t>
            </w:r>
          </w:p>
        </w:tc>
        <w:tc>
          <w:tcPr>
            <w:tcW w:w="1064"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7</w:t>
            </w:r>
          </w:p>
        </w:tc>
        <w:tc>
          <w:tcPr>
            <w:tcW w:w="1039"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14</w:t>
            </w:r>
          </w:p>
        </w:tc>
        <w:tc>
          <w:tcPr>
            <w:tcW w:w="1014"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10</w:t>
            </w:r>
          </w:p>
        </w:tc>
        <w:tc>
          <w:tcPr>
            <w:tcW w:w="939"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11</w:t>
            </w:r>
          </w:p>
        </w:tc>
        <w:tc>
          <w:tcPr>
            <w:tcW w:w="990"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8</w:t>
            </w:r>
          </w:p>
        </w:tc>
        <w:tc>
          <w:tcPr>
            <w:tcW w:w="1080"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10</w:t>
            </w:r>
          </w:p>
        </w:tc>
      </w:tr>
      <w:tr w:rsidR="00C9470A" w:rsidTr="00C9470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346" w:type="dxa"/>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b w:val="0"/>
                <w:color w:val="000000"/>
                <w:sz w:val="20"/>
                <w:szCs w:val="20"/>
              </w:rPr>
              <w:t>YMCA</w:t>
            </w:r>
          </w:p>
        </w:tc>
        <w:tc>
          <w:tcPr>
            <w:tcW w:w="1064"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25</w:t>
            </w:r>
          </w:p>
        </w:tc>
        <w:tc>
          <w:tcPr>
            <w:tcW w:w="1089"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29</w:t>
            </w:r>
          </w:p>
        </w:tc>
        <w:tc>
          <w:tcPr>
            <w:tcW w:w="1064"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30</w:t>
            </w:r>
          </w:p>
        </w:tc>
        <w:tc>
          <w:tcPr>
            <w:tcW w:w="1039"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30</w:t>
            </w:r>
          </w:p>
        </w:tc>
        <w:tc>
          <w:tcPr>
            <w:tcW w:w="1014"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26</w:t>
            </w:r>
          </w:p>
        </w:tc>
        <w:tc>
          <w:tcPr>
            <w:tcW w:w="939"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26</w:t>
            </w:r>
          </w:p>
        </w:tc>
        <w:tc>
          <w:tcPr>
            <w:tcW w:w="990"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16</w:t>
            </w:r>
          </w:p>
        </w:tc>
        <w:tc>
          <w:tcPr>
            <w:tcW w:w="1080"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27</w:t>
            </w:r>
          </w:p>
        </w:tc>
      </w:tr>
      <w:tr w:rsidR="00C9470A" w:rsidTr="00C9470A">
        <w:trPr>
          <w:trHeight w:val="726"/>
        </w:trPr>
        <w:tc>
          <w:tcPr>
            <w:cnfStyle w:val="001000000000" w:firstRow="0" w:lastRow="0" w:firstColumn="1" w:lastColumn="0" w:oddVBand="0" w:evenVBand="0" w:oddHBand="0" w:evenHBand="0" w:firstRowFirstColumn="0" w:firstRowLastColumn="0" w:lastRowFirstColumn="0" w:lastRowLastColumn="0"/>
            <w:tcW w:w="1346" w:type="dxa"/>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b w:val="0"/>
                <w:color w:val="000000"/>
                <w:sz w:val="20"/>
                <w:szCs w:val="20"/>
              </w:rPr>
              <w:t xml:space="preserve">Head </w:t>
            </w:r>
            <w:r w:rsidR="00AC566B">
              <w:rPr>
                <w:rFonts w:ascii="Calibri" w:eastAsia="Calibri" w:hAnsi="Calibri" w:cs="Calibri"/>
                <w:b w:val="0"/>
                <w:color w:val="000000"/>
                <w:sz w:val="20"/>
                <w:szCs w:val="20"/>
              </w:rPr>
              <w:t>Start PreK</w:t>
            </w:r>
            <w:r>
              <w:rPr>
                <w:rFonts w:ascii="Calibri" w:eastAsia="Calibri" w:hAnsi="Calibri" w:cs="Calibri"/>
                <w:b w:val="0"/>
                <w:color w:val="000000"/>
                <w:sz w:val="20"/>
                <w:szCs w:val="20"/>
              </w:rPr>
              <w:t xml:space="preserve"> Counts (PKC)</w:t>
            </w:r>
          </w:p>
        </w:tc>
        <w:tc>
          <w:tcPr>
            <w:tcW w:w="1064" w:type="dxa"/>
          </w:tcPr>
          <w:p w:rsidR="00C9470A" w:rsidRDefault="00C9470A" w:rsidP="00C9470A">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r>
              <w:rPr>
                <w:rFonts w:ascii="Calibri" w:eastAsia="Calibri" w:hAnsi="Calibri" w:cs="Calibri"/>
                <w:sz w:val="18"/>
                <w:szCs w:val="18"/>
              </w:rPr>
              <w:t>17</w:t>
            </w:r>
          </w:p>
        </w:tc>
        <w:tc>
          <w:tcPr>
            <w:tcW w:w="1089" w:type="dxa"/>
          </w:tcPr>
          <w:p w:rsidR="00C9470A" w:rsidRDefault="00C9470A" w:rsidP="00C9470A">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r>
              <w:rPr>
                <w:rFonts w:ascii="Calibri" w:eastAsia="Calibri" w:hAnsi="Calibri" w:cs="Calibri"/>
                <w:sz w:val="18"/>
                <w:szCs w:val="18"/>
              </w:rPr>
              <w:t>16</w:t>
            </w:r>
          </w:p>
        </w:tc>
        <w:tc>
          <w:tcPr>
            <w:tcW w:w="1064"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13</w:t>
            </w:r>
          </w:p>
        </w:tc>
        <w:tc>
          <w:tcPr>
            <w:tcW w:w="1039"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7</w:t>
            </w:r>
          </w:p>
        </w:tc>
        <w:tc>
          <w:tcPr>
            <w:tcW w:w="1014"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4</w:t>
            </w:r>
          </w:p>
        </w:tc>
        <w:tc>
          <w:tcPr>
            <w:tcW w:w="939"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17</w:t>
            </w:r>
          </w:p>
        </w:tc>
        <w:tc>
          <w:tcPr>
            <w:tcW w:w="990" w:type="dxa"/>
          </w:tcPr>
          <w:p w:rsidR="00C9470A" w:rsidRDefault="00C9470A" w:rsidP="00C9470A">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r>
              <w:rPr>
                <w:rFonts w:ascii="Calibri" w:eastAsia="Calibri" w:hAnsi="Calibri" w:cs="Calibri"/>
                <w:sz w:val="18"/>
                <w:szCs w:val="18"/>
              </w:rPr>
              <w:t>11</w:t>
            </w:r>
          </w:p>
        </w:tc>
        <w:tc>
          <w:tcPr>
            <w:tcW w:w="1080" w:type="dxa"/>
          </w:tcPr>
          <w:p w:rsidR="00C9470A" w:rsidRDefault="00C9470A" w:rsidP="00C9470A">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r>
              <w:rPr>
                <w:rFonts w:ascii="Calibri" w:eastAsia="Calibri" w:hAnsi="Calibri" w:cs="Calibri"/>
                <w:sz w:val="18"/>
                <w:szCs w:val="18"/>
              </w:rPr>
              <w:t>9</w:t>
            </w:r>
          </w:p>
        </w:tc>
      </w:tr>
      <w:tr w:rsidR="00C9470A" w:rsidTr="00C9470A">
        <w:trPr>
          <w:cnfStyle w:val="000000100000" w:firstRow="0" w:lastRow="0" w:firstColumn="0" w:lastColumn="0" w:oddVBand="0" w:evenVBand="0" w:oddHBand="1" w:evenHBand="0" w:firstRowFirstColumn="0" w:firstRowLastColumn="0" w:lastRowFirstColumn="0" w:lastRowLastColumn="0"/>
          <w:trHeight w:val="473"/>
        </w:trPr>
        <w:tc>
          <w:tcPr>
            <w:cnfStyle w:val="001000000000" w:firstRow="0" w:lastRow="0" w:firstColumn="1" w:lastColumn="0" w:oddVBand="0" w:evenVBand="0" w:oddHBand="0" w:evenHBand="0" w:firstRowFirstColumn="0" w:firstRowLastColumn="0" w:lastRowFirstColumn="0" w:lastRowLastColumn="0"/>
            <w:tcW w:w="1346" w:type="dxa"/>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b w:val="0"/>
                <w:color w:val="000000"/>
                <w:sz w:val="20"/>
                <w:szCs w:val="20"/>
              </w:rPr>
              <w:t>Tidioute Charter</w:t>
            </w:r>
          </w:p>
        </w:tc>
        <w:tc>
          <w:tcPr>
            <w:tcW w:w="1064"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0</w:t>
            </w:r>
          </w:p>
        </w:tc>
        <w:tc>
          <w:tcPr>
            <w:tcW w:w="1089"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12</w:t>
            </w:r>
          </w:p>
        </w:tc>
        <w:tc>
          <w:tcPr>
            <w:tcW w:w="1064"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0</w:t>
            </w:r>
          </w:p>
        </w:tc>
        <w:tc>
          <w:tcPr>
            <w:tcW w:w="1039"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12</w:t>
            </w:r>
          </w:p>
        </w:tc>
        <w:tc>
          <w:tcPr>
            <w:tcW w:w="1014"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0</w:t>
            </w:r>
          </w:p>
        </w:tc>
        <w:tc>
          <w:tcPr>
            <w:tcW w:w="939"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12</w:t>
            </w:r>
          </w:p>
        </w:tc>
        <w:tc>
          <w:tcPr>
            <w:tcW w:w="990"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0</w:t>
            </w:r>
          </w:p>
        </w:tc>
        <w:tc>
          <w:tcPr>
            <w:tcW w:w="1080"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8</w:t>
            </w:r>
          </w:p>
        </w:tc>
      </w:tr>
      <w:tr w:rsidR="00C9470A" w:rsidTr="00C9470A">
        <w:trPr>
          <w:trHeight w:val="726"/>
        </w:trPr>
        <w:tc>
          <w:tcPr>
            <w:cnfStyle w:val="001000000000" w:firstRow="0" w:lastRow="0" w:firstColumn="1" w:lastColumn="0" w:oddVBand="0" w:evenVBand="0" w:oddHBand="0" w:evenHBand="0" w:firstRowFirstColumn="0" w:firstRowLastColumn="0" w:lastRowFirstColumn="0" w:lastRowLastColumn="0"/>
            <w:tcW w:w="1346" w:type="dxa"/>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b w:val="0"/>
                <w:color w:val="000000"/>
                <w:sz w:val="20"/>
                <w:szCs w:val="20"/>
              </w:rPr>
              <w:t>Don Mills Achievement Preschool</w:t>
            </w:r>
          </w:p>
        </w:tc>
        <w:tc>
          <w:tcPr>
            <w:tcW w:w="1064"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7</w:t>
            </w:r>
          </w:p>
        </w:tc>
        <w:tc>
          <w:tcPr>
            <w:tcW w:w="1089"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9</w:t>
            </w:r>
          </w:p>
        </w:tc>
        <w:tc>
          <w:tcPr>
            <w:tcW w:w="1064"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10</w:t>
            </w:r>
          </w:p>
        </w:tc>
        <w:tc>
          <w:tcPr>
            <w:tcW w:w="1039"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10</w:t>
            </w:r>
          </w:p>
        </w:tc>
        <w:tc>
          <w:tcPr>
            <w:tcW w:w="1014"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5</w:t>
            </w:r>
          </w:p>
        </w:tc>
        <w:tc>
          <w:tcPr>
            <w:tcW w:w="939"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21</w:t>
            </w:r>
          </w:p>
        </w:tc>
        <w:tc>
          <w:tcPr>
            <w:tcW w:w="990"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ND</w:t>
            </w:r>
          </w:p>
        </w:tc>
        <w:tc>
          <w:tcPr>
            <w:tcW w:w="1080"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ND</w:t>
            </w:r>
          </w:p>
        </w:tc>
      </w:tr>
      <w:tr w:rsidR="00C9470A" w:rsidTr="00C9470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346" w:type="dxa"/>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b w:val="0"/>
                <w:color w:val="000000"/>
                <w:sz w:val="20"/>
                <w:szCs w:val="20"/>
              </w:rPr>
              <w:t>St. Joes</w:t>
            </w:r>
          </w:p>
        </w:tc>
        <w:tc>
          <w:tcPr>
            <w:tcW w:w="1064"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13</w:t>
            </w:r>
          </w:p>
        </w:tc>
        <w:tc>
          <w:tcPr>
            <w:tcW w:w="1089"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11</w:t>
            </w:r>
          </w:p>
        </w:tc>
        <w:tc>
          <w:tcPr>
            <w:tcW w:w="1064"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10</w:t>
            </w:r>
          </w:p>
        </w:tc>
        <w:tc>
          <w:tcPr>
            <w:tcW w:w="1039"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15</w:t>
            </w:r>
          </w:p>
        </w:tc>
        <w:tc>
          <w:tcPr>
            <w:tcW w:w="1014"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11</w:t>
            </w:r>
          </w:p>
        </w:tc>
        <w:tc>
          <w:tcPr>
            <w:tcW w:w="939"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8</w:t>
            </w:r>
          </w:p>
        </w:tc>
        <w:tc>
          <w:tcPr>
            <w:tcW w:w="990"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11</w:t>
            </w:r>
          </w:p>
        </w:tc>
        <w:tc>
          <w:tcPr>
            <w:tcW w:w="1080"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9</w:t>
            </w:r>
          </w:p>
        </w:tc>
      </w:tr>
      <w:tr w:rsidR="00C9470A" w:rsidTr="00C9470A">
        <w:trPr>
          <w:trHeight w:val="260"/>
        </w:trPr>
        <w:tc>
          <w:tcPr>
            <w:cnfStyle w:val="001000000000" w:firstRow="0" w:lastRow="0" w:firstColumn="1" w:lastColumn="0" w:oddVBand="0" w:evenVBand="0" w:oddHBand="0" w:evenHBand="0" w:firstRowFirstColumn="0" w:firstRowLastColumn="0" w:lastRowFirstColumn="0" w:lastRowLastColumn="0"/>
            <w:tcW w:w="1346" w:type="dxa"/>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b w:val="0"/>
                <w:color w:val="000000"/>
                <w:sz w:val="20"/>
                <w:szCs w:val="20"/>
              </w:rPr>
              <w:t>Head Start</w:t>
            </w:r>
          </w:p>
        </w:tc>
        <w:tc>
          <w:tcPr>
            <w:tcW w:w="1064" w:type="dxa"/>
          </w:tcPr>
          <w:p w:rsidR="00C9470A" w:rsidRDefault="00C9470A" w:rsidP="00C9470A">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r>
              <w:rPr>
                <w:rFonts w:ascii="Calibri" w:eastAsia="Calibri" w:hAnsi="Calibri" w:cs="Calibri"/>
                <w:sz w:val="18"/>
                <w:szCs w:val="18"/>
              </w:rPr>
              <w:t>84</w:t>
            </w:r>
          </w:p>
        </w:tc>
        <w:tc>
          <w:tcPr>
            <w:tcW w:w="1089" w:type="dxa"/>
          </w:tcPr>
          <w:p w:rsidR="00C9470A" w:rsidRDefault="00C9470A" w:rsidP="00C9470A">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r>
              <w:rPr>
                <w:rFonts w:ascii="Calibri" w:eastAsia="Calibri" w:hAnsi="Calibri" w:cs="Calibri"/>
                <w:sz w:val="18"/>
                <w:szCs w:val="18"/>
              </w:rPr>
              <w:t>110</w:t>
            </w:r>
          </w:p>
        </w:tc>
        <w:tc>
          <w:tcPr>
            <w:tcW w:w="1064"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86</w:t>
            </w:r>
          </w:p>
        </w:tc>
        <w:tc>
          <w:tcPr>
            <w:tcW w:w="1039"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110</w:t>
            </w:r>
          </w:p>
        </w:tc>
        <w:tc>
          <w:tcPr>
            <w:tcW w:w="1014"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85</w:t>
            </w:r>
          </w:p>
        </w:tc>
        <w:tc>
          <w:tcPr>
            <w:tcW w:w="939"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117</w:t>
            </w:r>
          </w:p>
        </w:tc>
        <w:tc>
          <w:tcPr>
            <w:tcW w:w="990" w:type="dxa"/>
          </w:tcPr>
          <w:p w:rsidR="00C9470A" w:rsidRDefault="00C9470A" w:rsidP="00C9470A">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r>
              <w:rPr>
                <w:rFonts w:ascii="Calibri" w:eastAsia="Calibri" w:hAnsi="Calibri" w:cs="Calibri"/>
                <w:sz w:val="18"/>
                <w:szCs w:val="18"/>
              </w:rPr>
              <w:t>84</w:t>
            </w:r>
          </w:p>
        </w:tc>
        <w:tc>
          <w:tcPr>
            <w:tcW w:w="1080" w:type="dxa"/>
          </w:tcPr>
          <w:p w:rsidR="00C9470A" w:rsidRDefault="00C9470A" w:rsidP="00C9470A">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r>
              <w:rPr>
                <w:rFonts w:ascii="Calibri" w:eastAsia="Calibri" w:hAnsi="Calibri" w:cs="Calibri"/>
                <w:sz w:val="18"/>
                <w:szCs w:val="18"/>
              </w:rPr>
              <w:t>104</w:t>
            </w:r>
          </w:p>
        </w:tc>
      </w:tr>
      <w:tr w:rsidR="00C9470A" w:rsidTr="00C9470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346" w:type="dxa"/>
            <w:vMerge w:val="restart"/>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b w:val="0"/>
                <w:color w:val="000000"/>
                <w:sz w:val="20"/>
                <w:szCs w:val="20"/>
              </w:rPr>
              <w:t>TOTALS</w:t>
            </w:r>
          </w:p>
        </w:tc>
        <w:tc>
          <w:tcPr>
            <w:tcW w:w="1064" w:type="dxa"/>
          </w:tcPr>
          <w:p w:rsidR="00C9470A" w:rsidRDefault="00C9470A" w:rsidP="00C9470A">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sz w:val="20"/>
                <w:szCs w:val="20"/>
              </w:rPr>
            </w:pPr>
            <w:r>
              <w:rPr>
                <w:rFonts w:ascii="Calibri" w:eastAsia="Calibri" w:hAnsi="Calibri" w:cs="Calibri"/>
                <w:b/>
                <w:sz w:val="20"/>
                <w:szCs w:val="20"/>
              </w:rPr>
              <w:t>243</w:t>
            </w:r>
          </w:p>
        </w:tc>
        <w:tc>
          <w:tcPr>
            <w:tcW w:w="1089" w:type="dxa"/>
          </w:tcPr>
          <w:p w:rsidR="00C9470A" w:rsidRDefault="00C9470A" w:rsidP="00C9470A">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sz w:val="20"/>
                <w:szCs w:val="20"/>
              </w:rPr>
            </w:pPr>
            <w:r>
              <w:rPr>
                <w:rFonts w:ascii="Calibri" w:eastAsia="Calibri" w:hAnsi="Calibri" w:cs="Calibri"/>
                <w:b/>
                <w:sz w:val="20"/>
                <w:szCs w:val="20"/>
              </w:rPr>
              <w:t>274</w:t>
            </w:r>
          </w:p>
        </w:tc>
        <w:tc>
          <w:tcPr>
            <w:tcW w:w="1064"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b/>
                <w:color w:val="000000"/>
                <w:sz w:val="20"/>
                <w:szCs w:val="20"/>
              </w:rPr>
              <w:t>246</w:t>
            </w:r>
          </w:p>
        </w:tc>
        <w:tc>
          <w:tcPr>
            <w:tcW w:w="1039"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b/>
                <w:color w:val="000000"/>
                <w:sz w:val="20"/>
                <w:szCs w:val="20"/>
              </w:rPr>
              <w:t>286</w:t>
            </w:r>
          </w:p>
        </w:tc>
        <w:tc>
          <w:tcPr>
            <w:tcW w:w="1014"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b/>
                <w:color w:val="000000"/>
                <w:sz w:val="20"/>
                <w:szCs w:val="20"/>
              </w:rPr>
              <w:t>228</w:t>
            </w:r>
          </w:p>
        </w:tc>
        <w:tc>
          <w:tcPr>
            <w:tcW w:w="939"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b/>
                <w:color w:val="000000"/>
                <w:sz w:val="20"/>
                <w:szCs w:val="20"/>
              </w:rPr>
              <w:t>323</w:t>
            </w:r>
          </w:p>
        </w:tc>
        <w:tc>
          <w:tcPr>
            <w:tcW w:w="990" w:type="dxa"/>
          </w:tcPr>
          <w:p w:rsidR="00C9470A" w:rsidRDefault="00C9470A" w:rsidP="00C9470A">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sz w:val="20"/>
                <w:szCs w:val="20"/>
              </w:rPr>
            </w:pPr>
            <w:r>
              <w:rPr>
                <w:rFonts w:ascii="Calibri" w:eastAsia="Calibri" w:hAnsi="Calibri" w:cs="Calibri"/>
                <w:b/>
                <w:sz w:val="20"/>
                <w:szCs w:val="20"/>
              </w:rPr>
              <w:t>180</w:t>
            </w:r>
          </w:p>
        </w:tc>
        <w:tc>
          <w:tcPr>
            <w:tcW w:w="1080" w:type="dxa"/>
          </w:tcPr>
          <w:p w:rsidR="00C9470A" w:rsidRDefault="00C9470A" w:rsidP="00C9470A">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sz w:val="20"/>
                <w:szCs w:val="20"/>
              </w:rPr>
            </w:pPr>
            <w:r>
              <w:rPr>
                <w:rFonts w:ascii="Calibri" w:eastAsia="Calibri" w:hAnsi="Calibri" w:cs="Calibri"/>
                <w:b/>
                <w:sz w:val="20"/>
                <w:szCs w:val="20"/>
              </w:rPr>
              <w:t>215</w:t>
            </w:r>
          </w:p>
        </w:tc>
      </w:tr>
      <w:tr w:rsidR="00C9470A" w:rsidTr="00C9470A">
        <w:trPr>
          <w:trHeight w:val="270"/>
        </w:trPr>
        <w:tc>
          <w:tcPr>
            <w:cnfStyle w:val="001000000000" w:firstRow="0" w:lastRow="0" w:firstColumn="1" w:lastColumn="0" w:oddVBand="0" w:evenVBand="0" w:oddHBand="0" w:evenHBand="0" w:firstRowFirstColumn="0" w:firstRowLastColumn="0" w:lastRowFirstColumn="0" w:lastRowLastColumn="0"/>
            <w:tcW w:w="1346" w:type="dxa"/>
            <w:vMerge/>
          </w:tcPr>
          <w:p w:rsidR="00C9470A" w:rsidRDefault="00C9470A" w:rsidP="00C9470A">
            <w:pPr>
              <w:widowControl w:val="0"/>
              <w:spacing w:line="276" w:lineRule="auto"/>
              <w:rPr>
                <w:rFonts w:ascii="Calibri" w:eastAsia="Calibri" w:hAnsi="Calibri" w:cs="Calibri"/>
                <w:b w:val="0"/>
                <w:sz w:val="20"/>
                <w:szCs w:val="20"/>
              </w:rPr>
            </w:pPr>
          </w:p>
        </w:tc>
        <w:tc>
          <w:tcPr>
            <w:tcW w:w="2153" w:type="dxa"/>
            <w:gridSpan w:val="2"/>
          </w:tcPr>
          <w:p w:rsidR="00C9470A" w:rsidRDefault="00C9470A" w:rsidP="00C9470A">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20"/>
                <w:szCs w:val="20"/>
              </w:rPr>
            </w:pPr>
            <w:r>
              <w:rPr>
                <w:rFonts w:ascii="Calibri" w:eastAsia="Calibri" w:hAnsi="Calibri" w:cs="Calibri"/>
                <w:b/>
                <w:sz w:val="20"/>
                <w:szCs w:val="20"/>
              </w:rPr>
              <w:t>517</w:t>
            </w:r>
          </w:p>
        </w:tc>
        <w:tc>
          <w:tcPr>
            <w:tcW w:w="2103" w:type="dxa"/>
            <w:gridSpan w:val="2"/>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b/>
                <w:color w:val="000000"/>
                <w:sz w:val="20"/>
                <w:szCs w:val="20"/>
              </w:rPr>
              <w:t>532</w:t>
            </w:r>
          </w:p>
        </w:tc>
        <w:tc>
          <w:tcPr>
            <w:tcW w:w="1953" w:type="dxa"/>
            <w:gridSpan w:val="2"/>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b/>
                <w:color w:val="000000"/>
                <w:sz w:val="20"/>
                <w:szCs w:val="20"/>
              </w:rPr>
              <w:t>551</w:t>
            </w:r>
          </w:p>
        </w:tc>
        <w:tc>
          <w:tcPr>
            <w:tcW w:w="2070" w:type="dxa"/>
            <w:gridSpan w:val="2"/>
          </w:tcPr>
          <w:p w:rsidR="00C9470A" w:rsidRDefault="00C9470A" w:rsidP="00C9470A">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20"/>
                <w:szCs w:val="20"/>
              </w:rPr>
            </w:pPr>
            <w:r>
              <w:rPr>
                <w:rFonts w:ascii="Calibri" w:eastAsia="Calibri" w:hAnsi="Calibri" w:cs="Calibri"/>
                <w:b/>
                <w:sz w:val="20"/>
                <w:szCs w:val="20"/>
              </w:rPr>
              <w:t>395</w:t>
            </w:r>
          </w:p>
        </w:tc>
      </w:tr>
    </w:tbl>
    <w:p w:rsidR="00C9470A" w:rsidRDefault="00C9470A" w:rsidP="00C9470A">
      <w:pPr>
        <w:spacing w:after="200" w:line="360" w:lineRule="auto"/>
        <w:ind w:left="720"/>
        <w:jc w:val="both"/>
        <w:rPr>
          <w:rFonts w:ascii="Calibri" w:eastAsia="Calibri" w:hAnsi="Calibri" w:cs="Calibri"/>
          <w:color w:val="000000"/>
          <w:sz w:val="20"/>
          <w:szCs w:val="20"/>
        </w:rPr>
      </w:pPr>
      <w:r>
        <w:rPr>
          <w:rFonts w:ascii="Calibri" w:eastAsia="Calibri" w:hAnsi="Calibri" w:cs="Calibri"/>
          <w:b/>
          <w:color w:val="000000"/>
          <w:sz w:val="16"/>
          <w:szCs w:val="16"/>
        </w:rPr>
        <w:t>Source: Warren-Forest Counties EOC and Head Start</w:t>
      </w:r>
    </w:p>
    <w:p w:rsidR="00C9470A" w:rsidRDefault="00C9470A" w:rsidP="00C9470A">
      <w:pPr>
        <w:spacing w:after="200" w:line="360" w:lineRule="auto"/>
        <w:ind w:left="720" w:right="540"/>
        <w:jc w:val="both"/>
        <w:rPr>
          <w:rFonts w:ascii="Calibri" w:eastAsia="Calibri" w:hAnsi="Calibri" w:cs="Calibri"/>
          <w:b/>
          <w:color w:val="000000"/>
          <w:sz w:val="20"/>
          <w:szCs w:val="20"/>
        </w:rPr>
      </w:pPr>
      <w:r>
        <w:rPr>
          <w:rFonts w:ascii="Calibri" w:eastAsia="Calibri" w:hAnsi="Calibri" w:cs="Calibri"/>
          <w:color w:val="000000"/>
          <w:sz w:val="20"/>
          <w:szCs w:val="20"/>
        </w:rPr>
        <w:t xml:space="preserve">Numbers for this program year are missing information from the Rouse programs. Even taking that into account enrollment numbers are down significantly. While the total shown enrolled in Head Start equals 188; 10 students have withdrawn from the program. The COVID 19 pandemic not only impacted traditional schools but preschool and early education programs as well. As evidenced by numbers, overall enrollment decreased dramatically in pandemic years and has not returned to pre-pandemic levels. In some cases, preschools and day cares closed all together. This could also be due to parents still not returning to work and home with their kids, decreased </w:t>
      </w:r>
      <w:r w:rsidR="00AC566B">
        <w:rPr>
          <w:rFonts w:ascii="Calibri" w:eastAsia="Calibri" w:hAnsi="Calibri" w:cs="Calibri"/>
          <w:color w:val="000000"/>
          <w:sz w:val="20"/>
          <w:szCs w:val="20"/>
        </w:rPr>
        <w:t>PreK</w:t>
      </w:r>
      <w:r>
        <w:rPr>
          <w:rFonts w:ascii="Calibri" w:eastAsia="Calibri" w:hAnsi="Calibri" w:cs="Calibri"/>
          <w:color w:val="000000"/>
          <w:sz w:val="20"/>
          <w:szCs w:val="20"/>
        </w:rPr>
        <w:t xml:space="preserve"> scholarship funding available, and the elimination of </w:t>
      </w:r>
      <w:r w:rsidR="00AC566B">
        <w:rPr>
          <w:rFonts w:ascii="Calibri" w:eastAsia="Calibri" w:hAnsi="Calibri" w:cs="Calibri"/>
          <w:color w:val="000000"/>
          <w:sz w:val="20"/>
          <w:szCs w:val="20"/>
        </w:rPr>
        <w:t>PreK</w:t>
      </w:r>
      <w:r>
        <w:rPr>
          <w:rFonts w:ascii="Calibri" w:eastAsia="Calibri" w:hAnsi="Calibri" w:cs="Calibri"/>
          <w:color w:val="000000"/>
          <w:sz w:val="20"/>
          <w:szCs w:val="20"/>
        </w:rPr>
        <w:t xml:space="preserve"> program options (i.e. Ruth Stitt Center PreK in Sheffield). In the 2023 to 2024 </w:t>
      </w:r>
      <w:r>
        <w:rPr>
          <w:rFonts w:ascii="Calibri" w:eastAsia="Calibri" w:hAnsi="Calibri" w:cs="Calibri"/>
          <w:color w:val="000000"/>
          <w:sz w:val="20"/>
          <w:szCs w:val="20"/>
        </w:rPr>
        <w:lastRenderedPageBreak/>
        <w:t xml:space="preserve">school year; the Warren Head Start program was made aware that an Agency from Clarion County funded 10 PA PreK Counts at the Rouse and 10 funded slots at Jefferson DeFrees. The Warren-Forest Counties EOC has 30 funded PA PreK Counts slots for Warren County. This was reduced from 48 because we could not maintain the full enrollment. Due to the outside Agency and the 20 additional slots at other providers we have been unable to fill all 30 of our slots. </w:t>
      </w:r>
    </w:p>
    <w:p w:rsidR="00C9470A" w:rsidRDefault="00C9470A" w:rsidP="00C9470A">
      <w:pPr>
        <w:spacing w:after="200" w:line="276" w:lineRule="auto"/>
        <w:jc w:val="both"/>
        <w:rPr>
          <w:rFonts w:ascii="Calibri" w:eastAsia="Calibri" w:hAnsi="Calibri" w:cs="Calibri"/>
          <w:color w:val="000000"/>
          <w:sz w:val="20"/>
          <w:szCs w:val="20"/>
        </w:rPr>
      </w:pPr>
      <w:r>
        <w:rPr>
          <w:rFonts w:ascii="Calibri" w:eastAsia="Calibri" w:hAnsi="Calibri" w:cs="Calibri"/>
          <w:b/>
          <w:color w:val="000000"/>
          <w:sz w:val="28"/>
          <w:szCs w:val="28"/>
        </w:rPr>
        <w:t>CHILDREN WITH DISABILITIES</w:t>
      </w:r>
    </w:p>
    <w:p w:rsidR="00C9470A" w:rsidRDefault="00C9470A" w:rsidP="00C9470A">
      <w:pPr>
        <w:spacing w:after="200" w:line="360" w:lineRule="auto"/>
        <w:ind w:left="720" w:right="720"/>
        <w:jc w:val="both"/>
        <w:rPr>
          <w:rFonts w:ascii="Calibri" w:eastAsia="Calibri" w:hAnsi="Calibri" w:cs="Calibri"/>
          <w:color w:val="000000"/>
          <w:sz w:val="20"/>
          <w:szCs w:val="20"/>
        </w:rPr>
      </w:pPr>
      <w:r>
        <w:rPr>
          <w:rFonts w:ascii="Calibri" w:eastAsia="Calibri" w:hAnsi="Calibri" w:cs="Calibri"/>
          <w:color w:val="000000"/>
          <w:sz w:val="20"/>
          <w:szCs w:val="20"/>
        </w:rPr>
        <w:t>The purpose of this section is to meet the requirement of 1305.3 (3): The estimated number of children with disabilities four years or younger, including the types of disabilities and relevant services and resources provided to these children by community agencies.</w:t>
      </w:r>
    </w:p>
    <w:p w:rsidR="00C9470A" w:rsidRDefault="00C9470A" w:rsidP="00C9470A">
      <w:pPr>
        <w:spacing w:after="200" w:line="360" w:lineRule="auto"/>
        <w:ind w:left="720" w:right="720"/>
        <w:jc w:val="both"/>
        <w:rPr>
          <w:rFonts w:ascii="Calibri" w:eastAsia="Calibri" w:hAnsi="Calibri" w:cs="Calibri"/>
          <w:color w:val="000000"/>
          <w:sz w:val="20"/>
          <w:szCs w:val="20"/>
        </w:rPr>
      </w:pPr>
      <w:r>
        <w:rPr>
          <w:rFonts w:ascii="Calibri" w:eastAsia="Calibri" w:hAnsi="Calibri" w:cs="Calibri"/>
          <w:b/>
          <w:color w:val="000000"/>
          <w:sz w:val="20"/>
          <w:szCs w:val="20"/>
        </w:rPr>
        <w:t>Special Education Child Count Data</w:t>
      </w:r>
    </w:p>
    <w:p w:rsidR="00C9470A" w:rsidRDefault="00C9470A" w:rsidP="00C9470A">
      <w:pPr>
        <w:spacing w:after="200" w:line="360" w:lineRule="auto"/>
        <w:ind w:left="720" w:right="720"/>
        <w:jc w:val="both"/>
        <w:rPr>
          <w:rFonts w:ascii="Calibri" w:eastAsia="Calibri" w:hAnsi="Calibri" w:cs="Calibri"/>
          <w:color w:val="000000"/>
          <w:sz w:val="20"/>
          <w:szCs w:val="20"/>
        </w:rPr>
      </w:pPr>
      <w:r>
        <w:rPr>
          <w:rFonts w:ascii="Calibri" w:eastAsia="Calibri" w:hAnsi="Calibri" w:cs="Calibri"/>
          <w:color w:val="000000"/>
          <w:sz w:val="20"/>
          <w:szCs w:val="20"/>
        </w:rPr>
        <w:t xml:space="preserve">In the Warren County School District, 51.69% of all enrolled students are economically disadvantaged while 19% receive special education services. Forest County boasts similar statistics with 55.8% of enrolled students being economically disadvantaged and 19% receiving special education services. These statistics remain consistent with very little fluctuation either up or down. </w:t>
      </w:r>
    </w:p>
    <w:p w:rsidR="00C9470A" w:rsidRDefault="00C9470A" w:rsidP="00C9470A">
      <w:pPr>
        <w:spacing w:after="200" w:line="360" w:lineRule="auto"/>
        <w:ind w:left="720" w:right="720"/>
        <w:jc w:val="both"/>
        <w:rPr>
          <w:rFonts w:ascii="Calibri" w:eastAsia="Calibri" w:hAnsi="Calibri" w:cs="Calibri"/>
          <w:color w:val="000000"/>
          <w:sz w:val="20"/>
          <w:szCs w:val="20"/>
        </w:rPr>
      </w:pPr>
      <w:r>
        <w:rPr>
          <w:rFonts w:ascii="Calibri" w:eastAsia="Calibri" w:hAnsi="Calibri" w:cs="Calibri"/>
          <w:color w:val="000000"/>
          <w:sz w:val="20"/>
          <w:szCs w:val="20"/>
        </w:rPr>
        <w:t>The Pupil Service Report Card released in 2018 by the Warren County School District supports observations made by the Warren Head Start program regarding an increase in mental health and disruptive behaviors in children which require additional services which may include, but are not limited to, an Individual Education Plan (IEP). Within the content of the Report Card the following statement can be found: “The district has engaged in ongoing evaluation of needs at Youngsville Elementary Middle School and Warren Area Elementary Center in response to the increase in mental health and behavioral needs of our children.” The district also notes that the overall enrollment and student population has decrease 18.64% since 2007-2008 while the special education enrollment has increased by 2.4% across the number of total enrolled. This creates new challenges which will need to be addressed for future planning and points toward some of the challenges being faced by families within the target population. Updates to the Pupil Service Report Card for the most recent school year show a continuation of this identified trend.</w:t>
      </w:r>
    </w:p>
    <w:p w:rsidR="00C9470A" w:rsidRDefault="00C9470A" w:rsidP="00C9470A">
      <w:pPr>
        <w:spacing w:after="200" w:line="360" w:lineRule="auto"/>
        <w:ind w:left="720" w:right="720"/>
        <w:jc w:val="both"/>
        <w:rPr>
          <w:rFonts w:ascii="Calibri" w:eastAsia="Calibri" w:hAnsi="Calibri" w:cs="Calibri"/>
          <w:color w:val="000000"/>
          <w:sz w:val="20"/>
          <w:szCs w:val="20"/>
        </w:rPr>
      </w:pPr>
      <w:r>
        <w:rPr>
          <w:rFonts w:ascii="Calibri" w:eastAsia="Calibri" w:hAnsi="Calibri" w:cs="Calibri"/>
          <w:color w:val="000000"/>
          <w:sz w:val="20"/>
          <w:szCs w:val="20"/>
        </w:rPr>
        <w:t>Focusing on the target population, there are two programs based in Warren County to perform early intervention services to children under 5. The Birth to Three Early Intervention Program is offered through Forest-Warren Human Services and provides special education services to eligible children age birth to three. Services are identified via the child’s Individual Family Service Plan (IFSP) and may include, but are not limited to, special instruction, speech, physical, and occupational therapy. Often, services in this program are provided in the home or at a day care setting. Referrals for the program come from NICUs, specialists, hospitals, PCPs, parents, family members, private daycares, providers outside the Early Intervention, child care programs, Early Intervention providers, social service agencies, and homeless shelters. To be eligible for Early Intervention services the child must have a 25% delay in one or more areas of development, have an Early Intervention provider’s clinical opinion or a known medical or mental health diagnosis with high probability of developmental delays. Year over year, the average number of children receiving services tends to stay fairly consistent (Table 20).</w:t>
      </w:r>
    </w:p>
    <w:p w:rsidR="00C9470A" w:rsidRDefault="00C9470A" w:rsidP="00C9470A">
      <w:pPr>
        <w:spacing w:after="200" w:line="276" w:lineRule="auto"/>
        <w:ind w:left="720" w:right="720"/>
        <w:jc w:val="both"/>
        <w:rPr>
          <w:rFonts w:ascii="Calibri" w:eastAsia="Calibri" w:hAnsi="Calibri" w:cs="Calibri"/>
          <w:color w:val="000000"/>
          <w:sz w:val="20"/>
          <w:szCs w:val="20"/>
        </w:rPr>
      </w:pPr>
      <w:r>
        <w:rPr>
          <w:rFonts w:ascii="Calibri" w:eastAsia="Calibri" w:hAnsi="Calibri" w:cs="Calibri"/>
          <w:b/>
          <w:color w:val="000000"/>
          <w:sz w:val="20"/>
          <w:szCs w:val="20"/>
        </w:rPr>
        <w:t>Table 20: B-3 Special Education Services in Warren County, 2011-2018</w:t>
      </w:r>
    </w:p>
    <w:tbl>
      <w:tblPr>
        <w:tblStyle w:val="ListTable1Light-Accent6"/>
        <w:tblW w:w="10243" w:type="dxa"/>
        <w:tblInd w:w="0" w:type="dxa"/>
        <w:tblLayout w:type="fixed"/>
        <w:tblLook w:val="04A0" w:firstRow="1" w:lastRow="0" w:firstColumn="1" w:lastColumn="0" w:noHBand="0" w:noVBand="1"/>
      </w:tblPr>
      <w:tblGrid>
        <w:gridCol w:w="1795"/>
        <w:gridCol w:w="1207"/>
        <w:gridCol w:w="1206"/>
        <w:gridCol w:w="1207"/>
        <w:gridCol w:w="1207"/>
        <w:gridCol w:w="1207"/>
        <w:gridCol w:w="1207"/>
        <w:gridCol w:w="1207"/>
      </w:tblGrid>
      <w:tr w:rsidR="00C9470A" w:rsidTr="00C9470A">
        <w:trPr>
          <w:cnfStyle w:val="100000000000" w:firstRow="1" w:lastRow="0" w:firstColumn="0" w:lastColumn="0" w:oddVBand="0" w:evenVBand="0" w:oddHBand="0" w:evenHBand="0"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1795" w:type="dxa"/>
          </w:tcPr>
          <w:p w:rsidR="00C9470A" w:rsidRDefault="00C9470A" w:rsidP="00C9470A">
            <w:pPr>
              <w:spacing w:after="200" w:line="276" w:lineRule="auto"/>
              <w:rPr>
                <w:rFonts w:ascii="Calibri" w:eastAsia="Calibri" w:hAnsi="Calibri" w:cs="Calibri"/>
                <w:color w:val="000000"/>
                <w:sz w:val="20"/>
                <w:szCs w:val="20"/>
              </w:rPr>
            </w:pPr>
            <w:r>
              <w:rPr>
                <w:rFonts w:ascii="Calibri" w:eastAsia="Calibri" w:hAnsi="Calibri" w:cs="Calibri"/>
                <w:b w:val="0"/>
                <w:color w:val="000000"/>
                <w:sz w:val="20"/>
                <w:szCs w:val="20"/>
              </w:rPr>
              <w:lastRenderedPageBreak/>
              <w:t>School Year</w:t>
            </w:r>
          </w:p>
        </w:tc>
        <w:tc>
          <w:tcPr>
            <w:tcW w:w="1207" w:type="dxa"/>
          </w:tcPr>
          <w:p w:rsidR="00C9470A" w:rsidRDefault="00C9470A" w:rsidP="00C9470A">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b w:val="0"/>
                <w:color w:val="000000"/>
                <w:sz w:val="20"/>
                <w:szCs w:val="20"/>
              </w:rPr>
              <w:t>2011-2012</w:t>
            </w:r>
          </w:p>
        </w:tc>
        <w:tc>
          <w:tcPr>
            <w:tcW w:w="1206" w:type="dxa"/>
          </w:tcPr>
          <w:p w:rsidR="00C9470A" w:rsidRDefault="00C9470A" w:rsidP="00C9470A">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b w:val="0"/>
                <w:color w:val="000000"/>
                <w:sz w:val="20"/>
                <w:szCs w:val="20"/>
              </w:rPr>
              <w:t>2012-2013</w:t>
            </w:r>
          </w:p>
        </w:tc>
        <w:tc>
          <w:tcPr>
            <w:tcW w:w="1207" w:type="dxa"/>
          </w:tcPr>
          <w:p w:rsidR="00C9470A" w:rsidRDefault="00C9470A" w:rsidP="00C9470A">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b w:val="0"/>
                <w:color w:val="000000"/>
                <w:sz w:val="20"/>
                <w:szCs w:val="20"/>
              </w:rPr>
              <w:t>2013-2014</w:t>
            </w:r>
          </w:p>
        </w:tc>
        <w:tc>
          <w:tcPr>
            <w:tcW w:w="1207" w:type="dxa"/>
          </w:tcPr>
          <w:p w:rsidR="00C9470A" w:rsidRDefault="00C9470A" w:rsidP="00C9470A">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b w:val="0"/>
                <w:color w:val="000000"/>
                <w:sz w:val="20"/>
                <w:szCs w:val="20"/>
              </w:rPr>
              <w:t>2014-2015</w:t>
            </w:r>
          </w:p>
        </w:tc>
        <w:tc>
          <w:tcPr>
            <w:tcW w:w="1207" w:type="dxa"/>
          </w:tcPr>
          <w:p w:rsidR="00C9470A" w:rsidRDefault="00C9470A" w:rsidP="00C9470A">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b w:val="0"/>
                <w:color w:val="000000"/>
                <w:sz w:val="20"/>
                <w:szCs w:val="20"/>
              </w:rPr>
              <w:t>2015-2016</w:t>
            </w:r>
          </w:p>
        </w:tc>
        <w:tc>
          <w:tcPr>
            <w:tcW w:w="1207" w:type="dxa"/>
          </w:tcPr>
          <w:p w:rsidR="00C9470A" w:rsidRDefault="00C9470A" w:rsidP="00C9470A">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b w:val="0"/>
                <w:color w:val="000000"/>
                <w:sz w:val="20"/>
                <w:szCs w:val="20"/>
              </w:rPr>
              <w:t>2016-2017</w:t>
            </w:r>
          </w:p>
        </w:tc>
        <w:tc>
          <w:tcPr>
            <w:tcW w:w="1207" w:type="dxa"/>
          </w:tcPr>
          <w:p w:rsidR="00C9470A" w:rsidRDefault="00C9470A" w:rsidP="00C9470A">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b w:val="0"/>
                <w:color w:val="000000"/>
                <w:sz w:val="20"/>
                <w:szCs w:val="20"/>
              </w:rPr>
              <w:t>2017-2018</w:t>
            </w:r>
          </w:p>
        </w:tc>
      </w:tr>
      <w:tr w:rsidR="00C9470A" w:rsidTr="00C9470A">
        <w:trPr>
          <w:cnfStyle w:val="000000100000" w:firstRow="0" w:lastRow="0" w:firstColumn="0" w:lastColumn="0" w:oddVBand="0" w:evenVBand="0" w:oddHBand="1" w:evenHBand="0"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1795" w:type="dxa"/>
          </w:tcPr>
          <w:p w:rsidR="00C9470A" w:rsidRDefault="00C9470A" w:rsidP="00C9470A">
            <w:pPr>
              <w:spacing w:after="200" w:line="276" w:lineRule="auto"/>
              <w:rPr>
                <w:rFonts w:ascii="Calibri" w:eastAsia="Calibri" w:hAnsi="Calibri" w:cs="Calibri"/>
                <w:color w:val="000000"/>
                <w:sz w:val="20"/>
                <w:szCs w:val="20"/>
              </w:rPr>
            </w:pPr>
            <w:r>
              <w:rPr>
                <w:rFonts w:ascii="Calibri" w:eastAsia="Calibri" w:hAnsi="Calibri" w:cs="Calibri"/>
                <w:b w:val="0"/>
                <w:color w:val="000000"/>
                <w:sz w:val="20"/>
                <w:szCs w:val="20"/>
              </w:rPr>
              <w:t># of Children</w:t>
            </w:r>
          </w:p>
        </w:tc>
        <w:tc>
          <w:tcPr>
            <w:tcW w:w="1207"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143</w:t>
            </w:r>
          </w:p>
        </w:tc>
        <w:tc>
          <w:tcPr>
            <w:tcW w:w="1206"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138</w:t>
            </w:r>
          </w:p>
        </w:tc>
        <w:tc>
          <w:tcPr>
            <w:tcW w:w="1207"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161</w:t>
            </w:r>
          </w:p>
        </w:tc>
        <w:tc>
          <w:tcPr>
            <w:tcW w:w="1207"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132 to date</w:t>
            </w:r>
          </w:p>
        </w:tc>
        <w:tc>
          <w:tcPr>
            <w:tcW w:w="1207"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149 (Active) &amp; 18 (Tracking)</w:t>
            </w:r>
          </w:p>
        </w:tc>
        <w:tc>
          <w:tcPr>
            <w:tcW w:w="1207"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161 (Active) &amp; 24 (Tracking)</w:t>
            </w:r>
          </w:p>
        </w:tc>
        <w:tc>
          <w:tcPr>
            <w:tcW w:w="1207"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159 (Active) &amp; 25 (Training)</w:t>
            </w:r>
          </w:p>
        </w:tc>
      </w:tr>
    </w:tbl>
    <w:p w:rsidR="00C9470A" w:rsidRDefault="00C9470A" w:rsidP="00C9470A">
      <w:pPr>
        <w:spacing w:after="200" w:line="276" w:lineRule="auto"/>
        <w:ind w:left="720"/>
        <w:jc w:val="both"/>
        <w:rPr>
          <w:rFonts w:ascii="Calibri" w:eastAsia="Calibri" w:hAnsi="Calibri" w:cs="Calibri"/>
          <w:b/>
          <w:color w:val="000000"/>
          <w:sz w:val="20"/>
          <w:szCs w:val="20"/>
        </w:rPr>
      </w:pPr>
      <w:r>
        <w:rPr>
          <w:rFonts w:ascii="Calibri" w:eastAsia="Calibri" w:hAnsi="Calibri" w:cs="Calibri"/>
          <w:b/>
          <w:color w:val="000000"/>
          <w:sz w:val="16"/>
          <w:szCs w:val="16"/>
        </w:rPr>
        <w:t>Source: Warren-Forest Counties Head Start; Forest-Warren Human Services Early Intervention Program</w:t>
      </w:r>
    </w:p>
    <w:p w:rsidR="00C9470A" w:rsidRDefault="00C9470A" w:rsidP="00C9470A">
      <w:pPr>
        <w:spacing w:after="200" w:line="360" w:lineRule="auto"/>
        <w:ind w:left="720" w:right="720"/>
        <w:jc w:val="both"/>
        <w:rPr>
          <w:rFonts w:ascii="Calibri" w:eastAsia="Calibri" w:hAnsi="Calibri" w:cs="Calibri"/>
          <w:color w:val="000000"/>
          <w:sz w:val="20"/>
          <w:szCs w:val="20"/>
        </w:rPr>
      </w:pPr>
      <w:r>
        <w:rPr>
          <w:rFonts w:ascii="Calibri" w:eastAsia="Calibri" w:hAnsi="Calibri" w:cs="Calibri"/>
          <w:color w:val="000000"/>
          <w:sz w:val="20"/>
          <w:szCs w:val="20"/>
        </w:rPr>
        <w:t>A second program in Warren County is available and concentrates efforts on children in the 3 to 5 year-old population in need of Special Education services. The aforementioned, Intermediate Unit #5 provides services identified through Individual Education Plans (IEP) which are tailored to the needs of each child. An IEP could include Speech/Language Support, Occupational and/or Physical Therapy, Assistive Technology, Transportation, or other services identified within the IEP.</w:t>
      </w:r>
    </w:p>
    <w:p w:rsidR="00C9470A" w:rsidRDefault="00C9470A" w:rsidP="00C9470A">
      <w:pPr>
        <w:spacing w:after="200" w:line="360" w:lineRule="auto"/>
        <w:ind w:left="720" w:right="720"/>
        <w:jc w:val="both"/>
        <w:rPr>
          <w:rFonts w:ascii="Calibri" w:eastAsia="Calibri" w:hAnsi="Calibri" w:cs="Calibri"/>
          <w:color w:val="000000"/>
          <w:sz w:val="20"/>
          <w:szCs w:val="20"/>
        </w:rPr>
      </w:pPr>
      <w:r>
        <w:rPr>
          <w:rFonts w:ascii="Calibri" w:eastAsia="Calibri" w:hAnsi="Calibri" w:cs="Calibri"/>
          <w:color w:val="000000"/>
          <w:sz w:val="20"/>
          <w:szCs w:val="20"/>
        </w:rPr>
        <w:t xml:space="preserve">The Warren Head Start program has made additional observations regarding the Special Education needs within their particular target population of 3 and 4 year olds. On average, at the onset of the school year, there are typically 10-15% of enrolled students with an identified problem whom have been professionally diagnosed with a disability. However, there has been an observed trend of an increasing number of children who may not have a diagnosis but who do present in the classroom with challenging behaviors requiring more individualized instruction and/or interventions throughout the school day. In the 2016 to 2017 school year almost 8% of enrolled children began the school year with an IEP already in place but by the end of the school year; 16% had one. In the 2017 to 2018 school year 11% of enrolled students began with an IEP and an additional 16 children were referred for services and had IEPs in place by the end of the year. This resulted in a total of 18% of all enrolled children which is consistent with rates within the school district. It is becoming increasingly common that once the school year begins, challenging behaviors are being identified and additional children are being diagnosed with a disability requiring Special Education services. Local mental health providers can be accessed by the family for children lacking an IEP but who have been identified as having a challenging behavior. This trend is persistent and increasing. In fact, recent classes that have resumed since the COVID pandemic and related shut downs have observed even more challenging behaviors. The theory is that these may be a result of children having fewer social opportunities with peers, increased screen time, and increased stress at home. In the most recent school 2022 to 2023 school year; there were 43 children referred for an evaluation to determine eligibility under the Individuals with Disabilities Education Act (IDEA). This represents 22% of total enrollees. </w:t>
      </w:r>
    </w:p>
    <w:p w:rsidR="00C9470A" w:rsidRDefault="00C9470A" w:rsidP="00C9470A">
      <w:pPr>
        <w:spacing w:after="200" w:line="276" w:lineRule="auto"/>
        <w:ind w:left="720" w:right="720"/>
        <w:jc w:val="both"/>
        <w:rPr>
          <w:rFonts w:ascii="Calibri" w:eastAsia="Calibri" w:hAnsi="Calibri" w:cs="Calibri"/>
          <w:color w:val="000000"/>
          <w:sz w:val="20"/>
          <w:szCs w:val="20"/>
        </w:rPr>
      </w:pPr>
      <w:r>
        <w:rPr>
          <w:rFonts w:ascii="Calibri" w:eastAsia="Calibri" w:hAnsi="Calibri" w:cs="Calibri"/>
          <w:b/>
          <w:color w:val="000000"/>
          <w:sz w:val="20"/>
          <w:szCs w:val="20"/>
        </w:rPr>
        <w:t>Disability Categories</w:t>
      </w:r>
    </w:p>
    <w:p w:rsidR="00C9470A" w:rsidRDefault="00C9470A" w:rsidP="00C9470A">
      <w:pPr>
        <w:spacing w:after="200" w:line="360" w:lineRule="auto"/>
        <w:ind w:left="720" w:right="720"/>
        <w:jc w:val="both"/>
        <w:rPr>
          <w:rFonts w:ascii="Calibri" w:eastAsia="Calibri" w:hAnsi="Calibri" w:cs="Calibri"/>
          <w:color w:val="000000"/>
          <w:sz w:val="20"/>
          <w:szCs w:val="20"/>
        </w:rPr>
      </w:pPr>
      <w:r>
        <w:rPr>
          <w:rFonts w:ascii="Calibri" w:eastAsia="Calibri" w:hAnsi="Calibri" w:cs="Calibri"/>
          <w:color w:val="000000"/>
          <w:sz w:val="20"/>
          <w:szCs w:val="20"/>
        </w:rPr>
        <w:t>The following table shows data collected from 2003 to the current school year on the special needs of children in the Warren-Forest Counties Head Start Program. All children with disabilities eligible for services under the Individuals with Disabilities Education Improvement Act of 2004 (IDEA) are included (Table 21).</w:t>
      </w:r>
    </w:p>
    <w:p w:rsidR="00C9470A" w:rsidRDefault="00C9470A" w:rsidP="00C9470A">
      <w:pPr>
        <w:spacing w:after="200" w:line="276" w:lineRule="auto"/>
        <w:ind w:left="720" w:right="720"/>
        <w:jc w:val="both"/>
        <w:rPr>
          <w:rFonts w:ascii="Calibri" w:eastAsia="Calibri" w:hAnsi="Calibri" w:cs="Calibri"/>
          <w:color w:val="000000"/>
          <w:sz w:val="20"/>
          <w:szCs w:val="20"/>
        </w:rPr>
      </w:pPr>
      <w:r>
        <w:rPr>
          <w:rFonts w:ascii="Calibri" w:eastAsia="Calibri" w:hAnsi="Calibri" w:cs="Calibri"/>
          <w:b/>
          <w:color w:val="000000"/>
          <w:sz w:val="20"/>
          <w:szCs w:val="20"/>
        </w:rPr>
        <w:t>Table 20: Children Receiving Special Services by Primary or Most Significant Disability, 2004-2015</w:t>
      </w:r>
    </w:p>
    <w:tbl>
      <w:tblPr>
        <w:tblW w:w="1053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1859"/>
        <w:gridCol w:w="931"/>
        <w:gridCol w:w="900"/>
        <w:gridCol w:w="900"/>
        <w:gridCol w:w="810"/>
        <w:gridCol w:w="900"/>
        <w:gridCol w:w="990"/>
        <w:gridCol w:w="990"/>
        <w:gridCol w:w="990"/>
        <w:gridCol w:w="990"/>
        <w:gridCol w:w="270"/>
      </w:tblGrid>
      <w:tr w:rsidR="00C9470A" w:rsidTr="00C9470A">
        <w:trPr>
          <w:trHeight w:val="680"/>
          <w:jc w:val="center"/>
        </w:trPr>
        <w:tc>
          <w:tcPr>
            <w:tcW w:w="1859" w:type="dxa"/>
            <w:tcBorders>
              <w:top w:val="single" w:sz="8" w:space="0" w:color="B0CCB0"/>
              <w:left w:val="nil"/>
              <w:bottom w:val="single" w:sz="8" w:space="0" w:color="B0CCB0"/>
              <w:right w:val="nil"/>
            </w:tcBorders>
            <w:shd w:val="clear" w:color="auto" w:fill="auto"/>
            <w:tcMar>
              <w:top w:w="80" w:type="dxa"/>
              <w:left w:w="80" w:type="dxa"/>
              <w:bottom w:w="80" w:type="dxa"/>
              <w:right w:w="80" w:type="dxa"/>
            </w:tcMar>
          </w:tcPr>
          <w:p w:rsidR="00C9470A" w:rsidRDefault="00C9470A" w:rsidP="00C9470A"/>
        </w:tc>
        <w:tc>
          <w:tcPr>
            <w:tcW w:w="931" w:type="dxa"/>
            <w:tcBorders>
              <w:top w:val="single" w:sz="8" w:space="0" w:color="B0CCB0"/>
              <w:left w:val="nil"/>
              <w:bottom w:val="single" w:sz="8" w:space="0" w:color="B0CCB0"/>
              <w:right w:val="nil"/>
            </w:tcBorders>
          </w:tcPr>
          <w:p w:rsidR="00C9470A" w:rsidRDefault="00C9470A" w:rsidP="00C9470A">
            <w:pPr>
              <w:jc w:val="both"/>
              <w:rPr>
                <w:rFonts w:ascii="Calibri" w:eastAsia="Calibri" w:hAnsi="Calibri" w:cs="Calibri"/>
                <w:b/>
                <w:color w:val="000000"/>
                <w:sz w:val="20"/>
                <w:szCs w:val="20"/>
              </w:rPr>
            </w:pPr>
            <w:r>
              <w:rPr>
                <w:rFonts w:ascii="Calibri" w:eastAsia="Calibri" w:hAnsi="Calibri" w:cs="Calibri"/>
                <w:b/>
                <w:color w:val="000000"/>
                <w:sz w:val="20"/>
                <w:szCs w:val="20"/>
              </w:rPr>
              <w:t>2011-2012</w:t>
            </w:r>
          </w:p>
        </w:tc>
        <w:tc>
          <w:tcPr>
            <w:tcW w:w="900" w:type="dxa"/>
            <w:tcBorders>
              <w:top w:val="single" w:sz="8" w:space="0" w:color="B0CCB0"/>
              <w:left w:val="nil"/>
              <w:bottom w:val="single" w:sz="8" w:space="0" w:color="B0CCB0"/>
              <w:right w:val="nil"/>
            </w:tcBorders>
          </w:tcPr>
          <w:p w:rsidR="00C9470A" w:rsidRDefault="00C9470A" w:rsidP="00C9470A">
            <w:pPr>
              <w:jc w:val="both"/>
              <w:rPr>
                <w:rFonts w:ascii="Calibri" w:eastAsia="Calibri" w:hAnsi="Calibri" w:cs="Calibri"/>
                <w:color w:val="000000"/>
                <w:sz w:val="20"/>
                <w:szCs w:val="20"/>
              </w:rPr>
            </w:pPr>
            <w:r>
              <w:rPr>
                <w:rFonts w:ascii="Calibri" w:eastAsia="Calibri" w:hAnsi="Calibri" w:cs="Calibri"/>
                <w:color w:val="000000"/>
                <w:sz w:val="20"/>
                <w:szCs w:val="20"/>
              </w:rPr>
              <w:t>2012-2013</w:t>
            </w:r>
          </w:p>
        </w:tc>
        <w:tc>
          <w:tcPr>
            <w:tcW w:w="900" w:type="dxa"/>
            <w:tcBorders>
              <w:top w:val="single" w:sz="8" w:space="0" w:color="B0CCB0"/>
              <w:left w:val="nil"/>
              <w:bottom w:val="single" w:sz="8" w:space="0" w:color="B0CCB0"/>
              <w:right w:val="nil"/>
            </w:tcBorders>
          </w:tcPr>
          <w:p w:rsidR="00C9470A" w:rsidRDefault="00C9470A" w:rsidP="00C9470A">
            <w:pPr>
              <w:jc w:val="both"/>
              <w:rPr>
                <w:rFonts w:ascii="Calibri" w:eastAsia="Calibri" w:hAnsi="Calibri" w:cs="Calibri"/>
                <w:color w:val="000000"/>
                <w:sz w:val="20"/>
                <w:szCs w:val="20"/>
              </w:rPr>
            </w:pPr>
            <w:r>
              <w:rPr>
                <w:rFonts w:ascii="Calibri" w:eastAsia="Calibri" w:hAnsi="Calibri" w:cs="Calibri"/>
                <w:color w:val="000000"/>
                <w:sz w:val="20"/>
                <w:szCs w:val="20"/>
              </w:rPr>
              <w:t>2013-2014</w:t>
            </w:r>
          </w:p>
        </w:tc>
        <w:tc>
          <w:tcPr>
            <w:tcW w:w="810" w:type="dxa"/>
            <w:tcBorders>
              <w:top w:val="single" w:sz="8" w:space="0" w:color="B0CCB0"/>
              <w:left w:val="nil"/>
              <w:bottom w:val="single" w:sz="8" w:space="0" w:color="B0CCB0"/>
              <w:right w:val="nil"/>
            </w:tcBorders>
          </w:tcPr>
          <w:p w:rsidR="00C9470A" w:rsidRDefault="00C9470A" w:rsidP="00C9470A">
            <w:pPr>
              <w:jc w:val="both"/>
              <w:rPr>
                <w:rFonts w:ascii="Calibri" w:eastAsia="Calibri" w:hAnsi="Calibri" w:cs="Calibri"/>
                <w:color w:val="000000"/>
                <w:sz w:val="20"/>
                <w:szCs w:val="20"/>
              </w:rPr>
            </w:pPr>
            <w:r>
              <w:rPr>
                <w:rFonts w:ascii="Calibri" w:eastAsia="Calibri" w:hAnsi="Calibri" w:cs="Calibri"/>
                <w:color w:val="000000"/>
                <w:sz w:val="20"/>
                <w:szCs w:val="20"/>
              </w:rPr>
              <w:t>2014-2015</w:t>
            </w:r>
          </w:p>
        </w:tc>
        <w:tc>
          <w:tcPr>
            <w:tcW w:w="900" w:type="dxa"/>
            <w:tcBorders>
              <w:top w:val="single" w:sz="8" w:space="0" w:color="B0CCB0"/>
              <w:left w:val="nil"/>
              <w:bottom w:val="single" w:sz="8" w:space="0" w:color="B0CCB0"/>
              <w:right w:val="nil"/>
            </w:tcBorders>
          </w:tcPr>
          <w:p w:rsidR="00C9470A" w:rsidRDefault="00C9470A" w:rsidP="00C9470A">
            <w:pPr>
              <w:jc w:val="both"/>
              <w:rPr>
                <w:rFonts w:ascii="Calibri" w:eastAsia="Calibri" w:hAnsi="Calibri" w:cs="Calibri"/>
                <w:color w:val="000000"/>
                <w:sz w:val="20"/>
                <w:szCs w:val="20"/>
              </w:rPr>
            </w:pPr>
            <w:r>
              <w:rPr>
                <w:rFonts w:ascii="Calibri" w:eastAsia="Calibri" w:hAnsi="Calibri" w:cs="Calibri"/>
                <w:color w:val="000000"/>
                <w:sz w:val="20"/>
                <w:szCs w:val="20"/>
              </w:rPr>
              <w:t>2016-2017</w:t>
            </w:r>
          </w:p>
        </w:tc>
        <w:tc>
          <w:tcPr>
            <w:tcW w:w="990" w:type="dxa"/>
            <w:tcBorders>
              <w:top w:val="single" w:sz="8" w:space="0" w:color="B0CCB0"/>
              <w:left w:val="nil"/>
              <w:bottom w:val="single" w:sz="8" w:space="0" w:color="B0CCB0"/>
              <w:right w:val="nil"/>
            </w:tcBorders>
          </w:tcPr>
          <w:p w:rsidR="00C9470A" w:rsidRDefault="00C9470A" w:rsidP="00C9470A">
            <w:pPr>
              <w:jc w:val="both"/>
              <w:rPr>
                <w:rFonts w:ascii="Calibri" w:eastAsia="Calibri" w:hAnsi="Calibri" w:cs="Calibri"/>
                <w:b/>
                <w:color w:val="000000"/>
                <w:sz w:val="20"/>
                <w:szCs w:val="20"/>
              </w:rPr>
            </w:pPr>
            <w:r>
              <w:rPr>
                <w:rFonts w:ascii="Calibri" w:eastAsia="Calibri" w:hAnsi="Calibri" w:cs="Calibri"/>
                <w:b/>
                <w:color w:val="000000"/>
                <w:sz w:val="20"/>
                <w:szCs w:val="20"/>
              </w:rPr>
              <w:t>2017-2018</w:t>
            </w:r>
          </w:p>
        </w:tc>
        <w:tc>
          <w:tcPr>
            <w:tcW w:w="990" w:type="dxa"/>
            <w:tcBorders>
              <w:top w:val="single" w:sz="8" w:space="0" w:color="B0CCB0"/>
              <w:left w:val="nil"/>
              <w:bottom w:val="single" w:sz="8" w:space="0" w:color="B0CCB0"/>
              <w:right w:val="nil"/>
            </w:tcBorders>
          </w:tcPr>
          <w:p w:rsidR="00C9470A" w:rsidRDefault="00C9470A" w:rsidP="00C9470A">
            <w:pPr>
              <w:jc w:val="both"/>
              <w:rPr>
                <w:rFonts w:ascii="Calibri" w:eastAsia="Calibri" w:hAnsi="Calibri" w:cs="Calibri"/>
                <w:b/>
                <w:color w:val="000000"/>
                <w:sz w:val="20"/>
                <w:szCs w:val="20"/>
              </w:rPr>
            </w:pPr>
            <w:r>
              <w:rPr>
                <w:rFonts w:ascii="Calibri" w:eastAsia="Calibri" w:hAnsi="Calibri" w:cs="Calibri"/>
                <w:b/>
                <w:color w:val="000000"/>
                <w:sz w:val="20"/>
                <w:szCs w:val="20"/>
              </w:rPr>
              <w:t>2021-2022</w:t>
            </w:r>
          </w:p>
        </w:tc>
        <w:tc>
          <w:tcPr>
            <w:tcW w:w="990" w:type="dxa"/>
            <w:tcBorders>
              <w:top w:val="single" w:sz="8" w:space="0" w:color="B0CCB0"/>
              <w:left w:val="nil"/>
              <w:bottom w:val="single" w:sz="8" w:space="0" w:color="B0CCB0"/>
              <w:right w:val="nil"/>
            </w:tcBorders>
          </w:tcPr>
          <w:p w:rsidR="00C9470A" w:rsidRDefault="00C9470A" w:rsidP="00C9470A">
            <w:pPr>
              <w:jc w:val="both"/>
              <w:rPr>
                <w:rFonts w:ascii="Calibri" w:eastAsia="Calibri" w:hAnsi="Calibri" w:cs="Calibri"/>
                <w:b/>
                <w:color w:val="000000"/>
                <w:sz w:val="20"/>
                <w:szCs w:val="20"/>
              </w:rPr>
            </w:pPr>
            <w:r>
              <w:rPr>
                <w:rFonts w:ascii="Calibri" w:eastAsia="Calibri" w:hAnsi="Calibri" w:cs="Calibri"/>
                <w:b/>
                <w:color w:val="000000"/>
                <w:sz w:val="20"/>
                <w:szCs w:val="20"/>
              </w:rPr>
              <w:t>2021-2022</w:t>
            </w:r>
          </w:p>
        </w:tc>
        <w:tc>
          <w:tcPr>
            <w:tcW w:w="990" w:type="dxa"/>
            <w:tcBorders>
              <w:top w:val="single" w:sz="8" w:space="0" w:color="B0CCB0"/>
              <w:left w:val="nil"/>
              <w:bottom w:val="single" w:sz="8" w:space="0" w:color="B0CCB0"/>
              <w:right w:val="nil"/>
            </w:tcBorders>
          </w:tcPr>
          <w:p w:rsidR="00C9470A" w:rsidRDefault="00C9470A" w:rsidP="00C9470A">
            <w:pPr>
              <w:jc w:val="both"/>
              <w:rPr>
                <w:rFonts w:ascii="Calibri" w:eastAsia="Calibri" w:hAnsi="Calibri" w:cs="Calibri"/>
                <w:b/>
                <w:color w:val="000000"/>
                <w:sz w:val="20"/>
                <w:szCs w:val="20"/>
              </w:rPr>
            </w:pPr>
            <w:r>
              <w:rPr>
                <w:rFonts w:ascii="Calibri" w:eastAsia="Calibri" w:hAnsi="Calibri" w:cs="Calibri"/>
                <w:b/>
                <w:color w:val="000000"/>
                <w:sz w:val="20"/>
                <w:szCs w:val="20"/>
              </w:rPr>
              <w:t>2022-2023</w:t>
            </w:r>
          </w:p>
        </w:tc>
        <w:tc>
          <w:tcPr>
            <w:tcW w:w="270" w:type="dxa"/>
            <w:tcBorders>
              <w:top w:val="single" w:sz="8" w:space="0" w:color="B0CCB0"/>
              <w:left w:val="nil"/>
              <w:bottom w:val="single" w:sz="8" w:space="0" w:color="B0CCB0"/>
              <w:right w:val="nil"/>
            </w:tcBorders>
          </w:tcPr>
          <w:p w:rsidR="00C9470A" w:rsidRDefault="00C9470A" w:rsidP="00C9470A">
            <w:pPr>
              <w:jc w:val="both"/>
              <w:rPr>
                <w:rFonts w:ascii="Calibri" w:eastAsia="Calibri" w:hAnsi="Calibri" w:cs="Calibri"/>
                <w:b/>
                <w:color w:val="000000"/>
                <w:sz w:val="20"/>
                <w:szCs w:val="20"/>
              </w:rPr>
            </w:pPr>
          </w:p>
        </w:tc>
      </w:tr>
      <w:tr w:rsidR="00C9470A" w:rsidTr="00C9470A">
        <w:trPr>
          <w:trHeight w:val="230"/>
          <w:jc w:val="center"/>
        </w:trPr>
        <w:tc>
          <w:tcPr>
            <w:tcW w:w="1859" w:type="dxa"/>
            <w:tcBorders>
              <w:top w:val="single" w:sz="8" w:space="0" w:color="B0CCB0"/>
              <w:left w:val="nil"/>
              <w:bottom w:val="nil"/>
              <w:right w:val="nil"/>
            </w:tcBorders>
            <w:shd w:val="clear" w:color="auto" w:fill="EBF2EB"/>
            <w:tcMar>
              <w:top w:w="80" w:type="dxa"/>
              <w:left w:w="80" w:type="dxa"/>
              <w:bottom w:w="80" w:type="dxa"/>
              <w:right w:w="80" w:type="dxa"/>
            </w:tcMar>
          </w:tcPr>
          <w:p w:rsidR="00C9470A" w:rsidRDefault="00C9470A" w:rsidP="00C9470A">
            <w:pPr>
              <w:spacing w:after="200" w:line="276" w:lineRule="auto"/>
              <w:rPr>
                <w:rFonts w:ascii="Calibri" w:eastAsia="Calibri" w:hAnsi="Calibri" w:cs="Calibri"/>
                <w:color w:val="000000"/>
                <w:sz w:val="20"/>
                <w:szCs w:val="20"/>
              </w:rPr>
            </w:pPr>
            <w:r>
              <w:rPr>
                <w:rFonts w:ascii="Calibri" w:eastAsia="Calibri" w:hAnsi="Calibri" w:cs="Calibri"/>
                <w:b/>
                <w:color w:val="000000"/>
                <w:sz w:val="18"/>
                <w:szCs w:val="18"/>
              </w:rPr>
              <w:lastRenderedPageBreak/>
              <w:t>Health Impairment</w:t>
            </w:r>
          </w:p>
        </w:tc>
        <w:tc>
          <w:tcPr>
            <w:tcW w:w="931" w:type="dxa"/>
            <w:tcBorders>
              <w:top w:val="single" w:sz="8" w:space="0" w:color="B0CCB0"/>
              <w:left w:val="nil"/>
              <w:bottom w:val="nil"/>
              <w:right w:val="nil"/>
            </w:tcBorders>
            <w:shd w:val="clear" w:color="auto" w:fill="EBF2EB"/>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0</w:t>
            </w:r>
          </w:p>
        </w:tc>
        <w:tc>
          <w:tcPr>
            <w:tcW w:w="900" w:type="dxa"/>
            <w:tcBorders>
              <w:top w:val="single" w:sz="8" w:space="0" w:color="B0CCB0"/>
              <w:left w:val="nil"/>
              <w:bottom w:val="nil"/>
              <w:right w:val="nil"/>
            </w:tcBorders>
            <w:shd w:val="clear" w:color="auto" w:fill="EBF2EB"/>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0</w:t>
            </w:r>
          </w:p>
        </w:tc>
        <w:tc>
          <w:tcPr>
            <w:tcW w:w="900" w:type="dxa"/>
            <w:tcBorders>
              <w:top w:val="single" w:sz="8" w:space="0" w:color="B0CCB0"/>
              <w:left w:val="nil"/>
              <w:bottom w:val="nil"/>
              <w:right w:val="nil"/>
            </w:tcBorders>
            <w:shd w:val="clear" w:color="auto" w:fill="EBF2EB"/>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1</w:t>
            </w:r>
          </w:p>
        </w:tc>
        <w:tc>
          <w:tcPr>
            <w:tcW w:w="810" w:type="dxa"/>
            <w:tcBorders>
              <w:top w:val="single" w:sz="8" w:space="0" w:color="B0CCB0"/>
              <w:left w:val="nil"/>
              <w:bottom w:val="nil"/>
              <w:right w:val="nil"/>
            </w:tcBorders>
            <w:shd w:val="clear" w:color="auto" w:fill="EBF2EB"/>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3</w:t>
            </w:r>
          </w:p>
        </w:tc>
        <w:tc>
          <w:tcPr>
            <w:tcW w:w="900" w:type="dxa"/>
            <w:tcBorders>
              <w:top w:val="single" w:sz="8" w:space="0" w:color="B0CCB0"/>
              <w:left w:val="nil"/>
              <w:bottom w:val="nil"/>
              <w:right w:val="nil"/>
            </w:tcBorders>
            <w:shd w:val="clear" w:color="auto" w:fill="EBF2EB"/>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4</w:t>
            </w:r>
          </w:p>
        </w:tc>
        <w:tc>
          <w:tcPr>
            <w:tcW w:w="990" w:type="dxa"/>
            <w:tcBorders>
              <w:top w:val="single" w:sz="8" w:space="0" w:color="B0CCB0"/>
              <w:left w:val="nil"/>
              <w:bottom w:val="nil"/>
              <w:right w:val="nil"/>
            </w:tcBorders>
            <w:shd w:val="clear" w:color="auto" w:fill="EBF2EB"/>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0</w:t>
            </w:r>
          </w:p>
        </w:tc>
        <w:tc>
          <w:tcPr>
            <w:tcW w:w="990" w:type="dxa"/>
            <w:tcBorders>
              <w:top w:val="single" w:sz="8" w:space="0" w:color="B0CCB0"/>
              <w:left w:val="nil"/>
              <w:bottom w:val="nil"/>
              <w:right w:val="nil"/>
            </w:tcBorders>
            <w:shd w:val="clear" w:color="auto" w:fill="EBF2EB"/>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1</w:t>
            </w:r>
          </w:p>
        </w:tc>
        <w:tc>
          <w:tcPr>
            <w:tcW w:w="990" w:type="dxa"/>
            <w:tcBorders>
              <w:top w:val="single" w:sz="8" w:space="0" w:color="B0CCB0"/>
              <w:left w:val="nil"/>
              <w:bottom w:val="nil"/>
              <w:right w:val="nil"/>
            </w:tcBorders>
            <w:shd w:val="clear" w:color="auto" w:fill="EBF2EB"/>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1</w:t>
            </w:r>
          </w:p>
        </w:tc>
        <w:tc>
          <w:tcPr>
            <w:tcW w:w="990" w:type="dxa"/>
            <w:tcBorders>
              <w:top w:val="single" w:sz="8" w:space="0" w:color="B0CCB0"/>
              <w:left w:val="nil"/>
              <w:bottom w:val="nil"/>
              <w:right w:val="nil"/>
            </w:tcBorders>
            <w:shd w:val="clear" w:color="auto" w:fill="EBF2EB"/>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0</w:t>
            </w:r>
          </w:p>
        </w:tc>
        <w:tc>
          <w:tcPr>
            <w:tcW w:w="270" w:type="dxa"/>
            <w:tcBorders>
              <w:top w:val="single" w:sz="8" w:space="0" w:color="B0CCB0"/>
              <w:left w:val="nil"/>
              <w:bottom w:val="nil"/>
              <w:right w:val="nil"/>
            </w:tcBorders>
            <w:shd w:val="clear" w:color="auto" w:fill="EBF2EB"/>
          </w:tcPr>
          <w:p w:rsidR="00C9470A" w:rsidRDefault="00C9470A" w:rsidP="00C9470A">
            <w:pPr>
              <w:spacing w:after="200" w:line="276" w:lineRule="auto"/>
              <w:jc w:val="center"/>
              <w:rPr>
                <w:rFonts w:ascii="Calibri" w:eastAsia="Calibri" w:hAnsi="Calibri" w:cs="Calibri"/>
                <w:color w:val="000000"/>
                <w:sz w:val="20"/>
                <w:szCs w:val="20"/>
              </w:rPr>
            </w:pPr>
          </w:p>
        </w:tc>
      </w:tr>
      <w:tr w:rsidR="00C9470A" w:rsidTr="00C9470A">
        <w:trPr>
          <w:trHeight w:val="430"/>
          <w:jc w:val="center"/>
        </w:trPr>
        <w:tc>
          <w:tcPr>
            <w:tcW w:w="1859" w:type="dxa"/>
            <w:tcBorders>
              <w:top w:val="nil"/>
              <w:left w:val="nil"/>
              <w:bottom w:val="nil"/>
              <w:right w:val="nil"/>
            </w:tcBorders>
            <w:shd w:val="clear" w:color="auto" w:fill="auto"/>
            <w:tcMar>
              <w:top w:w="80" w:type="dxa"/>
              <w:left w:w="80" w:type="dxa"/>
              <w:bottom w:w="80" w:type="dxa"/>
              <w:right w:w="80" w:type="dxa"/>
            </w:tcMar>
          </w:tcPr>
          <w:p w:rsidR="00C9470A" w:rsidRDefault="00C9470A" w:rsidP="00C9470A">
            <w:pPr>
              <w:spacing w:after="200" w:line="276" w:lineRule="auto"/>
              <w:rPr>
                <w:rFonts w:ascii="Calibri" w:eastAsia="Calibri" w:hAnsi="Calibri" w:cs="Calibri"/>
                <w:color w:val="000000"/>
                <w:sz w:val="20"/>
                <w:szCs w:val="20"/>
              </w:rPr>
            </w:pPr>
            <w:r>
              <w:rPr>
                <w:rFonts w:ascii="Calibri" w:eastAsia="Calibri" w:hAnsi="Calibri" w:cs="Calibri"/>
                <w:b/>
                <w:color w:val="000000"/>
                <w:sz w:val="18"/>
                <w:szCs w:val="18"/>
              </w:rPr>
              <w:t>Emotional/Behavioral Disorder</w:t>
            </w:r>
          </w:p>
        </w:tc>
        <w:tc>
          <w:tcPr>
            <w:tcW w:w="931" w:type="dxa"/>
            <w:tcBorders>
              <w:top w:val="nil"/>
              <w:left w:val="nil"/>
              <w:bottom w:val="nil"/>
              <w:right w:val="nil"/>
            </w:tcBorders>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0</w:t>
            </w:r>
          </w:p>
        </w:tc>
        <w:tc>
          <w:tcPr>
            <w:tcW w:w="900" w:type="dxa"/>
            <w:tcBorders>
              <w:top w:val="nil"/>
              <w:left w:val="nil"/>
              <w:bottom w:val="nil"/>
              <w:right w:val="nil"/>
            </w:tcBorders>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0</w:t>
            </w:r>
          </w:p>
        </w:tc>
        <w:tc>
          <w:tcPr>
            <w:tcW w:w="900" w:type="dxa"/>
            <w:tcBorders>
              <w:top w:val="nil"/>
              <w:left w:val="nil"/>
              <w:bottom w:val="nil"/>
              <w:right w:val="nil"/>
            </w:tcBorders>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0</w:t>
            </w:r>
          </w:p>
        </w:tc>
        <w:tc>
          <w:tcPr>
            <w:tcW w:w="810" w:type="dxa"/>
            <w:tcBorders>
              <w:top w:val="nil"/>
              <w:left w:val="nil"/>
              <w:bottom w:val="nil"/>
              <w:right w:val="nil"/>
            </w:tcBorders>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0</w:t>
            </w:r>
          </w:p>
        </w:tc>
        <w:tc>
          <w:tcPr>
            <w:tcW w:w="900" w:type="dxa"/>
            <w:tcBorders>
              <w:top w:val="nil"/>
              <w:left w:val="nil"/>
              <w:bottom w:val="nil"/>
              <w:right w:val="nil"/>
            </w:tcBorders>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0</w:t>
            </w:r>
          </w:p>
        </w:tc>
        <w:tc>
          <w:tcPr>
            <w:tcW w:w="990" w:type="dxa"/>
            <w:tcBorders>
              <w:top w:val="nil"/>
              <w:left w:val="nil"/>
              <w:bottom w:val="nil"/>
              <w:right w:val="nil"/>
            </w:tcBorders>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0</w:t>
            </w:r>
          </w:p>
        </w:tc>
        <w:tc>
          <w:tcPr>
            <w:tcW w:w="990" w:type="dxa"/>
            <w:tcBorders>
              <w:top w:val="nil"/>
              <w:left w:val="nil"/>
              <w:bottom w:val="nil"/>
              <w:right w:val="nil"/>
            </w:tcBorders>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0</w:t>
            </w:r>
          </w:p>
        </w:tc>
        <w:tc>
          <w:tcPr>
            <w:tcW w:w="990" w:type="dxa"/>
            <w:tcBorders>
              <w:top w:val="nil"/>
              <w:left w:val="nil"/>
              <w:bottom w:val="nil"/>
              <w:right w:val="nil"/>
            </w:tcBorders>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0</w:t>
            </w:r>
          </w:p>
        </w:tc>
        <w:tc>
          <w:tcPr>
            <w:tcW w:w="990" w:type="dxa"/>
            <w:tcBorders>
              <w:top w:val="nil"/>
              <w:left w:val="nil"/>
              <w:bottom w:val="nil"/>
              <w:right w:val="nil"/>
            </w:tcBorders>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0</w:t>
            </w:r>
          </w:p>
        </w:tc>
        <w:tc>
          <w:tcPr>
            <w:tcW w:w="270" w:type="dxa"/>
            <w:tcBorders>
              <w:top w:val="nil"/>
              <w:left w:val="nil"/>
              <w:bottom w:val="nil"/>
              <w:right w:val="nil"/>
            </w:tcBorders>
          </w:tcPr>
          <w:p w:rsidR="00C9470A" w:rsidRDefault="00C9470A" w:rsidP="00C9470A">
            <w:pPr>
              <w:spacing w:after="200" w:line="276" w:lineRule="auto"/>
              <w:jc w:val="center"/>
              <w:rPr>
                <w:rFonts w:ascii="Calibri" w:eastAsia="Calibri" w:hAnsi="Calibri" w:cs="Calibri"/>
                <w:color w:val="000000"/>
                <w:sz w:val="20"/>
                <w:szCs w:val="20"/>
              </w:rPr>
            </w:pPr>
          </w:p>
        </w:tc>
      </w:tr>
      <w:tr w:rsidR="00C9470A" w:rsidTr="00C9470A">
        <w:trPr>
          <w:trHeight w:val="430"/>
          <w:jc w:val="center"/>
        </w:trPr>
        <w:tc>
          <w:tcPr>
            <w:tcW w:w="1859" w:type="dxa"/>
            <w:tcBorders>
              <w:top w:val="nil"/>
              <w:left w:val="nil"/>
              <w:bottom w:val="nil"/>
              <w:right w:val="nil"/>
            </w:tcBorders>
            <w:shd w:val="clear" w:color="auto" w:fill="EBF2EB"/>
            <w:tcMar>
              <w:top w:w="80" w:type="dxa"/>
              <w:left w:w="80" w:type="dxa"/>
              <w:bottom w:w="80" w:type="dxa"/>
              <w:right w:w="80" w:type="dxa"/>
            </w:tcMar>
          </w:tcPr>
          <w:p w:rsidR="00C9470A" w:rsidRDefault="00C9470A" w:rsidP="00C9470A">
            <w:pPr>
              <w:spacing w:after="200" w:line="276" w:lineRule="auto"/>
              <w:rPr>
                <w:rFonts w:ascii="Calibri" w:eastAsia="Calibri" w:hAnsi="Calibri" w:cs="Calibri"/>
                <w:color w:val="000000"/>
                <w:sz w:val="20"/>
                <w:szCs w:val="20"/>
              </w:rPr>
            </w:pPr>
            <w:r>
              <w:rPr>
                <w:rFonts w:ascii="Calibri" w:eastAsia="Calibri" w:hAnsi="Calibri" w:cs="Calibri"/>
                <w:b/>
                <w:color w:val="000000"/>
                <w:sz w:val="18"/>
                <w:szCs w:val="18"/>
              </w:rPr>
              <w:t>Speech or Language Impairment</w:t>
            </w:r>
          </w:p>
        </w:tc>
        <w:tc>
          <w:tcPr>
            <w:tcW w:w="931" w:type="dxa"/>
            <w:tcBorders>
              <w:top w:val="nil"/>
              <w:left w:val="nil"/>
              <w:bottom w:val="nil"/>
              <w:right w:val="nil"/>
            </w:tcBorders>
            <w:shd w:val="clear" w:color="auto" w:fill="EBF2EB"/>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12</w:t>
            </w:r>
          </w:p>
        </w:tc>
        <w:tc>
          <w:tcPr>
            <w:tcW w:w="900" w:type="dxa"/>
            <w:tcBorders>
              <w:top w:val="nil"/>
              <w:left w:val="nil"/>
              <w:bottom w:val="nil"/>
              <w:right w:val="nil"/>
            </w:tcBorders>
            <w:shd w:val="clear" w:color="auto" w:fill="EBF2EB"/>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16</w:t>
            </w:r>
          </w:p>
        </w:tc>
        <w:tc>
          <w:tcPr>
            <w:tcW w:w="900" w:type="dxa"/>
            <w:tcBorders>
              <w:top w:val="nil"/>
              <w:left w:val="nil"/>
              <w:bottom w:val="nil"/>
              <w:right w:val="nil"/>
            </w:tcBorders>
            <w:shd w:val="clear" w:color="auto" w:fill="EBF2EB"/>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18</w:t>
            </w:r>
          </w:p>
        </w:tc>
        <w:tc>
          <w:tcPr>
            <w:tcW w:w="810" w:type="dxa"/>
            <w:tcBorders>
              <w:top w:val="nil"/>
              <w:left w:val="nil"/>
              <w:bottom w:val="nil"/>
              <w:right w:val="nil"/>
            </w:tcBorders>
            <w:shd w:val="clear" w:color="auto" w:fill="EBF2EB"/>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19</w:t>
            </w:r>
          </w:p>
        </w:tc>
        <w:tc>
          <w:tcPr>
            <w:tcW w:w="900" w:type="dxa"/>
            <w:tcBorders>
              <w:top w:val="nil"/>
              <w:left w:val="nil"/>
              <w:bottom w:val="nil"/>
              <w:right w:val="nil"/>
            </w:tcBorders>
            <w:shd w:val="clear" w:color="auto" w:fill="EBF2EB"/>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19</w:t>
            </w:r>
          </w:p>
        </w:tc>
        <w:tc>
          <w:tcPr>
            <w:tcW w:w="990" w:type="dxa"/>
            <w:tcBorders>
              <w:top w:val="nil"/>
              <w:left w:val="nil"/>
              <w:bottom w:val="nil"/>
              <w:right w:val="nil"/>
            </w:tcBorders>
            <w:shd w:val="clear" w:color="auto" w:fill="EBF2EB"/>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25</w:t>
            </w:r>
          </w:p>
        </w:tc>
        <w:tc>
          <w:tcPr>
            <w:tcW w:w="990" w:type="dxa"/>
            <w:tcBorders>
              <w:top w:val="nil"/>
              <w:left w:val="nil"/>
              <w:bottom w:val="nil"/>
              <w:right w:val="nil"/>
            </w:tcBorders>
            <w:shd w:val="clear" w:color="auto" w:fill="EBF2EB"/>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24</w:t>
            </w:r>
          </w:p>
        </w:tc>
        <w:tc>
          <w:tcPr>
            <w:tcW w:w="990" w:type="dxa"/>
            <w:tcBorders>
              <w:top w:val="nil"/>
              <w:left w:val="nil"/>
              <w:bottom w:val="nil"/>
              <w:right w:val="nil"/>
            </w:tcBorders>
            <w:shd w:val="clear" w:color="auto" w:fill="EBF2EB"/>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24</w:t>
            </w:r>
          </w:p>
        </w:tc>
        <w:tc>
          <w:tcPr>
            <w:tcW w:w="990" w:type="dxa"/>
            <w:tcBorders>
              <w:top w:val="nil"/>
              <w:left w:val="nil"/>
              <w:bottom w:val="nil"/>
              <w:right w:val="nil"/>
            </w:tcBorders>
            <w:shd w:val="clear" w:color="auto" w:fill="EBF2EB"/>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24</w:t>
            </w:r>
          </w:p>
        </w:tc>
        <w:tc>
          <w:tcPr>
            <w:tcW w:w="270" w:type="dxa"/>
            <w:tcBorders>
              <w:top w:val="nil"/>
              <w:left w:val="nil"/>
              <w:bottom w:val="nil"/>
              <w:right w:val="nil"/>
            </w:tcBorders>
            <w:shd w:val="clear" w:color="auto" w:fill="EBF2EB"/>
          </w:tcPr>
          <w:p w:rsidR="00C9470A" w:rsidRDefault="00C9470A" w:rsidP="00C9470A">
            <w:pPr>
              <w:spacing w:after="200" w:line="276" w:lineRule="auto"/>
              <w:jc w:val="center"/>
              <w:rPr>
                <w:rFonts w:ascii="Calibri" w:eastAsia="Calibri" w:hAnsi="Calibri" w:cs="Calibri"/>
                <w:color w:val="000000"/>
                <w:sz w:val="20"/>
                <w:szCs w:val="20"/>
              </w:rPr>
            </w:pPr>
          </w:p>
        </w:tc>
      </w:tr>
      <w:tr w:rsidR="00C9470A" w:rsidTr="00C9470A">
        <w:trPr>
          <w:trHeight w:val="890"/>
          <w:jc w:val="center"/>
        </w:trPr>
        <w:tc>
          <w:tcPr>
            <w:tcW w:w="1859" w:type="dxa"/>
            <w:tcBorders>
              <w:top w:val="nil"/>
              <w:left w:val="nil"/>
              <w:bottom w:val="nil"/>
              <w:right w:val="nil"/>
            </w:tcBorders>
            <w:shd w:val="clear" w:color="auto" w:fill="auto"/>
            <w:tcMar>
              <w:top w:w="80" w:type="dxa"/>
              <w:left w:w="80" w:type="dxa"/>
              <w:bottom w:w="80" w:type="dxa"/>
              <w:right w:w="80" w:type="dxa"/>
            </w:tcMar>
          </w:tcPr>
          <w:p w:rsidR="00C9470A" w:rsidRDefault="00C9470A" w:rsidP="00C9470A">
            <w:pPr>
              <w:spacing w:after="200" w:line="276" w:lineRule="auto"/>
              <w:rPr>
                <w:rFonts w:ascii="Calibri" w:eastAsia="Calibri" w:hAnsi="Calibri" w:cs="Calibri"/>
                <w:color w:val="000000"/>
                <w:sz w:val="20"/>
                <w:szCs w:val="20"/>
              </w:rPr>
            </w:pPr>
            <w:r>
              <w:rPr>
                <w:rFonts w:ascii="Calibri" w:eastAsia="Calibri" w:hAnsi="Calibri" w:cs="Calibri"/>
                <w:b/>
                <w:color w:val="000000"/>
                <w:sz w:val="18"/>
                <w:szCs w:val="18"/>
              </w:rPr>
              <w:t>Intellectual Disability</w:t>
            </w:r>
          </w:p>
        </w:tc>
        <w:tc>
          <w:tcPr>
            <w:tcW w:w="931" w:type="dxa"/>
            <w:tcBorders>
              <w:top w:val="nil"/>
              <w:left w:val="nil"/>
              <w:bottom w:val="nil"/>
              <w:right w:val="nil"/>
            </w:tcBorders>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0</w:t>
            </w:r>
          </w:p>
        </w:tc>
        <w:tc>
          <w:tcPr>
            <w:tcW w:w="900" w:type="dxa"/>
            <w:tcBorders>
              <w:top w:val="nil"/>
              <w:left w:val="nil"/>
              <w:bottom w:val="nil"/>
              <w:right w:val="nil"/>
            </w:tcBorders>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0</w:t>
            </w:r>
          </w:p>
        </w:tc>
        <w:tc>
          <w:tcPr>
            <w:tcW w:w="900" w:type="dxa"/>
            <w:tcBorders>
              <w:top w:val="nil"/>
              <w:left w:val="nil"/>
              <w:bottom w:val="nil"/>
              <w:right w:val="nil"/>
            </w:tcBorders>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0</w:t>
            </w:r>
          </w:p>
        </w:tc>
        <w:tc>
          <w:tcPr>
            <w:tcW w:w="810" w:type="dxa"/>
            <w:tcBorders>
              <w:top w:val="nil"/>
              <w:left w:val="nil"/>
              <w:bottom w:val="nil"/>
              <w:right w:val="nil"/>
            </w:tcBorders>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0</w:t>
            </w:r>
          </w:p>
        </w:tc>
        <w:tc>
          <w:tcPr>
            <w:tcW w:w="900" w:type="dxa"/>
            <w:tcBorders>
              <w:top w:val="nil"/>
              <w:left w:val="nil"/>
              <w:bottom w:val="nil"/>
              <w:right w:val="nil"/>
            </w:tcBorders>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0</w:t>
            </w:r>
          </w:p>
        </w:tc>
        <w:tc>
          <w:tcPr>
            <w:tcW w:w="990" w:type="dxa"/>
            <w:tcBorders>
              <w:top w:val="nil"/>
              <w:left w:val="nil"/>
              <w:bottom w:val="nil"/>
              <w:right w:val="nil"/>
            </w:tcBorders>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0</w:t>
            </w:r>
          </w:p>
        </w:tc>
        <w:tc>
          <w:tcPr>
            <w:tcW w:w="990" w:type="dxa"/>
            <w:tcBorders>
              <w:top w:val="nil"/>
              <w:left w:val="nil"/>
              <w:bottom w:val="nil"/>
              <w:right w:val="nil"/>
            </w:tcBorders>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0</w:t>
            </w:r>
          </w:p>
        </w:tc>
        <w:tc>
          <w:tcPr>
            <w:tcW w:w="990" w:type="dxa"/>
            <w:tcBorders>
              <w:top w:val="nil"/>
              <w:left w:val="nil"/>
              <w:bottom w:val="nil"/>
              <w:right w:val="nil"/>
            </w:tcBorders>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0</w:t>
            </w:r>
          </w:p>
        </w:tc>
        <w:tc>
          <w:tcPr>
            <w:tcW w:w="990" w:type="dxa"/>
            <w:tcBorders>
              <w:top w:val="nil"/>
              <w:left w:val="nil"/>
              <w:bottom w:val="nil"/>
              <w:right w:val="nil"/>
            </w:tcBorders>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0</w:t>
            </w:r>
          </w:p>
        </w:tc>
        <w:tc>
          <w:tcPr>
            <w:tcW w:w="270" w:type="dxa"/>
            <w:tcBorders>
              <w:top w:val="nil"/>
              <w:left w:val="nil"/>
              <w:bottom w:val="nil"/>
              <w:right w:val="nil"/>
            </w:tcBorders>
          </w:tcPr>
          <w:p w:rsidR="00C9470A" w:rsidRDefault="00C9470A" w:rsidP="00C9470A">
            <w:pPr>
              <w:spacing w:after="200" w:line="276" w:lineRule="auto"/>
              <w:jc w:val="center"/>
              <w:rPr>
                <w:rFonts w:ascii="Calibri" w:eastAsia="Calibri" w:hAnsi="Calibri" w:cs="Calibri"/>
                <w:color w:val="000000"/>
                <w:sz w:val="20"/>
                <w:szCs w:val="20"/>
              </w:rPr>
            </w:pPr>
          </w:p>
        </w:tc>
      </w:tr>
      <w:tr w:rsidR="00C9470A" w:rsidTr="00C9470A">
        <w:trPr>
          <w:trHeight w:val="430"/>
          <w:jc w:val="center"/>
        </w:trPr>
        <w:tc>
          <w:tcPr>
            <w:tcW w:w="1859" w:type="dxa"/>
            <w:tcBorders>
              <w:top w:val="nil"/>
              <w:left w:val="nil"/>
              <w:bottom w:val="nil"/>
              <w:right w:val="nil"/>
            </w:tcBorders>
            <w:shd w:val="clear" w:color="auto" w:fill="EBF2EB"/>
            <w:tcMar>
              <w:top w:w="80" w:type="dxa"/>
              <w:left w:w="80" w:type="dxa"/>
              <w:bottom w:w="80" w:type="dxa"/>
              <w:right w:w="80" w:type="dxa"/>
            </w:tcMar>
          </w:tcPr>
          <w:p w:rsidR="00C9470A" w:rsidRDefault="00C9470A" w:rsidP="00C9470A">
            <w:pPr>
              <w:spacing w:after="200" w:line="276" w:lineRule="auto"/>
              <w:rPr>
                <w:rFonts w:ascii="Calibri" w:eastAsia="Calibri" w:hAnsi="Calibri" w:cs="Calibri"/>
                <w:color w:val="000000"/>
                <w:sz w:val="20"/>
                <w:szCs w:val="20"/>
              </w:rPr>
            </w:pPr>
            <w:r>
              <w:rPr>
                <w:rFonts w:ascii="Calibri" w:eastAsia="Calibri" w:hAnsi="Calibri" w:cs="Calibri"/>
                <w:b/>
                <w:color w:val="000000"/>
                <w:sz w:val="18"/>
                <w:szCs w:val="18"/>
              </w:rPr>
              <w:t>Hearing Impairment Including Deafness</w:t>
            </w:r>
          </w:p>
        </w:tc>
        <w:tc>
          <w:tcPr>
            <w:tcW w:w="931" w:type="dxa"/>
            <w:tcBorders>
              <w:top w:val="nil"/>
              <w:left w:val="nil"/>
              <w:bottom w:val="nil"/>
              <w:right w:val="nil"/>
            </w:tcBorders>
            <w:shd w:val="clear" w:color="auto" w:fill="EBF2EB"/>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0</w:t>
            </w:r>
          </w:p>
        </w:tc>
        <w:tc>
          <w:tcPr>
            <w:tcW w:w="900" w:type="dxa"/>
            <w:tcBorders>
              <w:top w:val="nil"/>
              <w:left w:val="nil"/>
              <w:bottom w:val="nil"/>
              <w:right w:val="nil"/>
            </w:tcBorders>
            <w:shd w:val="clear" w:color="auto" w:fill="EBF2EB"/>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0</w:t>
            </w:r>
          </w:p>
        </w:tc>
        <w:tc>
          <w:tcPr>
            <w:tcW w:w="900" w:type="dxa"/>
            <w:tcBorders>
              <w:top w:val="nil"/>
              <w:left w:val="nil"/>
              <w:bottom w:val="nil"/>
              <w:right w:val="nil"/>
            </w:tcBorders>
            <w:shd w:val="clear" w:color="auto" w:fill="EBF2EB"/>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0</w:t>
            </w:r>
          </w:p>
        </w:tc>
        <w:tc>
          <w:tcPr>
            <w:tcW w:w="810" w:type="dxa"/>
            <w:tcBorders>
              <w:top w:val="nil"/>
              <w:left w:val="nil"/>
              <w:bottom w:val="nil"/>
              <w:right w:val="nil"/>
            </w:tcBorders>
            <w:shd w:val="clear" w:color="auto" w:fill="EBF2EB"/>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0</w:t>
            </w:r>
          </w:p>
        </w:tc>
        <w:tc>
          <w:tcPr>
            <w:tcW w:w="900" w:type="dxa"/>
            <w:tcBorders>
              <w:top w:val="nil"/>
              <w:left w:val="nil"/>
              <w:bottom w:val="nil"/>
              <w:right w:val="nil"/>
            </w:tcBorders>
            <w:shd w:val="clear" w:color="auto" w:fill="EBF2EB"/>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0</w:t>
            </w:r>
          </w:p>
        </w:tc>
        <w:tc>
          <w:tcPr>
            <w:tcW w:w="990" w:type="dxa"/>
            <w:tcBorders>
              <w:top w:val="nil"/>
              <w:left w:val="nil"/>
              <w:bottom w:val="nil"/>
              <w:right w:val="nil"/>
            </w:tcBorders>
            <w:shd w:val="clear" w:color="auto" w:fill="EBF2EB"/>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0</w:t>
            </w:r>
          </w:p>
        </w:tc>
        <w:tc>
          <w:tcPr>
            <w:tcW w:w="990" w:type="dxa"/>
            <w:tcBorders>
              <w:top w:val="nil"/>
              <w:left w:val="nil"/>
              <w:bottom w:val="nil"/>
              <w:right w:val="nil"/>
            </w:tcBorders>
            <w:shd w:val="clear" w:color="auto" w:fill="EBF2EB"/>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1</w:t>
            </w:r>
          </w:p>
        </w:tc>
        <w:tc>
          <w:tcPr>
            <w:tcW w:w="990" w:type="dxa"/>
            <w:tcBorders>
              <w:top w:val="nil"/>
              <w:left w:val="nil"/>
              <w:bottom w:val="nil"/>
              <w:right w:val="nil"/>
            </w:tcBorders>
            <w:shd w:val="clear" w:color="auto" w:fill="EBF2EB"/>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1</w:t>
            </w:r>
          </w:p>
        </w:tc>
        <w:tc>
          <w:tcPr>
            <w:tcW w:w="990" w:type="dxa"/>
            <w:tcBorders>
              <w:top w:val="nil"/>
              <w:left w:val="nil"/>
              <w:bottom w:val="nil"/>
              <w:right w:val="nil"/>
            </w:tcBorders>
            <w:shd w:val="clear" w:color="auto" w:fill="EBF2EB"/>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1</w:t>
            </w:r>
          </w:p>
        </w:tc>
        <w:tc>
          <w:tcPr>
            <w:tcW w:w="270" w:type="dxa"/>
            <w:tcBorders>
              <w:top w:val="nil"/>
              <w:left w:val="nil"/>
              <w:bottom w:val="nil"/>
              <w:right w:val="nil"/>
            </w:tcBorders>
            <w:shd w:val="clear" w:color="auto" w:fill="EBF2EB"/>
          </w:tcPr>
          <w:p w:rsidR="00C9470A" w:rsidRDefault="00C9470A" w:rsidP="00C9470A">
            <w:pPr>
              <w:spacing w:after="200" w:line="276" w:lineRule="auto"/>
              <w:jc w:val="center"/>
              <w:rPr>
                <w:rFonts w:ascii="Calibri" w:eastAsia="Calibri" w:hAnsi="Calibri" w:cs="Calibri"/>
                <w:color w:val="000000"/>
                <w:sz w:val="20"/>
                <w:szCs w:val="20"/>
              </w:rPr>
            </w:pPr>
          </w:p>
        </w:tc>
      </w:tr>
      <w:tr w:rsidR="00C9470A" w:rsidTr="00C9470A">
        <w:trPr>
          <w:trHeight w:val="430"/>
          <w:jc w:val="center"/>
        </w:trPr>
        <w:tc>
          <w:tcPr>
            <w:tcW w:w="1859" w:type="dxa"/>
            <w:tcBorders>
              <w:top w:val="nil"/>
              <w:left w:val="nil"/>
              <w:bottom w:val="nil"/>
              <w:right w:val="nil"/>
            </w:tcBorders>
            <w:shd w:val="clear" w:color="auto" w:fill="auto"/>
            <w:tcMar>
              <w:top w:w="80" w:type="dxa"/>
              <w:left w:w="80" w:type="dxa"/>
              <w:bottom w:w="80" w:type="dxa"/>
              <w:right w:w="80" w:type="dxa"/>
            </w:tcMar>
          </w:tcPr>
          <w:p w:rsidR="00C9470A" w:rsidRDefault="00C9470A" w:rsidP="00C9470A">
            <w:pPr>
              <w:spacing w:after="200" w:line="276" w:lineRule="auto"/>
              <w:rPr>
                <w:rFonts w:ascii="Calibri" w:eastAsia="Calibri" w:hAnsi="Calibri" w:cs="Calibri"/>
                <w:color w:val="000000"/>
                <w:sz w:val="20"/>
                <w:szCs w:val="20"/>
              </w:rPr>
            </w:pPr>
            <w:r>
              <w:rPr>
                <w:rFonts w:ascii="Calibri" w:eastAsia="Calibri" w:hAnsi="Calibri" w:cs="Calibri"/>
                <w:b/>
                <w:color w:val="000000"/>
                <w:sz w:val="18"/>
                <w:szCs w:val="18"/>
              </w:rPr>
              <w:t>Orthopedic Impairment</w:t>
            </w:r>
          </w:p>
        </w:tc>
        <w:tc>
          <w:tcPr>
            <w:tcW w:w="931" w:type="dxa"/>
            <w:tcBorders>
              <w:top w:val="nil"/>
              <w:left w:val="nil"/>
              <w:bottom w:val="nil"/>
              <w:right w:val="nil"/>
            </w:tcBorders>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0</w:t>
            </w:r>
          </w:p>
        </w:tc>
        <w:tc>
          <w:tcPr>
            <w:tcW w:w="900" w:type="dxa"/>
            <w:tcBorders>
              <w:top w:val="nil"/>
              <w:left w:val="nil"/>
              <w:bottom w:val="nil"/>
              <w:right w:val="nil"/>
            </w:tcBorders>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0</w:t>
            </w:r>
          </w:p>
        </w:tc>
        <w:tc>
          <w:tcPr>
            <w:tcW w:w="900" w:type="dxa"/>
            <w:tcBorders>
              <w:top w:val="nil"/>
              <w:left w:val="nil"/>
              <w:bottom w:val="nil"/>
              <w:right w:val="nil"/>
            </w:tcBorders>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0</w:t>
            </w:r>
          </w:p>
        </w:tc>
        <w:tc>
          <w:tcPr>
            <w:tcW w:w="810" w:type="dxa"/>
            <w:tcBorders>
              <w:top w:val="nil"/>
              <w:left w:val="nil"/>
              <w:bottom w:val="nil"/>
              <w:right w:val="nil"/>
            </w:tcBorders>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0</w:t>
            </w:r>
          </w:p>
        </w:tc>
        <w:tc>
          <w:tcPr>
            <w:tcW w:w="900" w:type="dxa"/>
            <w:tcBorders>
              <w:top w:val="nil"/>
              <w:left w:val="nil"/>
              <w:bottom w:val="nil"/>
              <w:right w:val="nil"/>
            </w:tcBorders>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0</w:t>
            </w:r>
          </w:p>
        </w:tc>
        <w:tc>
          <w:tcPr>
            <w:tcW w:w="990" w:type="dxa"/>
            <w:tcBorders>
              <w:top w:val="nil"/>
              <w:left w:val="nil"/>
              <w:bottom w:val="nil"/>
              <w:right w:val="nil"/>
            </w:tcBorders>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0</w:t>
            </w:r>
          </w:p>
        </w:tc>
        <w:tc>
          <w:tcPr>
            <w:tcW w:w="990" w:type="dxa"/>
            <w:tcBorders>
              <w:top w:val="nil"/>
              <w:left w:val="nil"/>
              <w:bottom w:val="nil"/>
              <w:right w:val="nil"/>
            </w:tcBorders>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1</w:t>
            </w:r>
          </w:p>
        </w:tc>
        <w:tc>
          <w:tcPr>
            <w:tcW w:w="990" w:type="dxa"/>
            <w:tcBorders>
              <w:top w:val="nil"/>
              <w:left w:val="nil"/>
              <w:bottom w:val="nil"/>
              <w:right w:val="nil"/>
            </w:tcBorders>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1</w:t>
            </w:r>
          </w:p>
        </w:tc>
        <w:tc>
          <w:tcPr>
            <w:tcW w:w="990" w:type="dxa"/>
            <w:tcBorders>
              <w:top w:val="nil"/>
              <w:left w:val="nil"/>
              <w:bottom w:val="nil"/>
              <w:right w:val="nil"/>
            </w:tcBorders>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1</w:t>
            </w:r>
          </w:p>
        </w:tc>
        <w:tc>
          <w:tcPr>
            <w:tcW w:w="270" w:type="dxa"/>
            <w:tcBorders>
              <w:top w:val="nil"/>
              <w:left w:val="nil"/>
              <w:bottom w:val="nil"/>
              <w:right w:val="nil"/>
            </w:tcBorders>
          </w:tcPr>
          <w:p w:rsidR="00C9470A" w:rsidRDefault="00C9470A" w:rsidP="00C9470A">
            <w:pPr>
              <w:spacing w:after="200" w:line="276" w:lineRule="auto"/>
              <w:jc w:val="center"/>
              <w:rPr>
                <w:rFonts w:ascii="Calibri" w:eastAsia="Calibri" w:hAnsi="Calibri" w:cs="Calibri"/>
                <w:color w:val="000000"/>
                <w:sz w:val="20"/>
                <w:szCs w:val="20"/>
              </w:rPr>
            </w:pPr>
          </w:p>
        </w:tc>
      </w:tr>
      <w:tr w:rsidR="00C9470A" w:rsidTr="00C9470A">
        <w:trPr>
          <w:trHeight w:val="430"/>
          <w:jc w:val="center"/>
        </w:trPr>
        <w:tc>
          <w:tcPr>
            <w:tcW w:w="1859" w:type="dxa"/>
            <w:tcBorders>
              <w:top w:val="nil"/>
              <w:left w:val="nil"/>
              <w:bottom w:val="nil"/>
              <w:right w:val="nil"/>
            </w:tcBorders>
            <w:shd w:val="clear" w:color="auto" w:fill="EBF2EB"/>
            <w:tcMar>
              <w:top w:w="80" w:type="dxa"/>
              <w:left w:w="80" w:type="dxa"/>
              <w:bottom w:w="80" w:type="dxa"/>
              <w:right w:w="80" w:type="dxa"/>
            </w:tcMar>
          </w:tcPr>
          <w:p w:rsidR="00C9470A" w:rsidRDefault="00C9470A" w:rsidP="00C9470A">
            <w:pPr>
              <w:spacing w:after="200" w:line="276" w:lineRule="auto"/>
              <w:rPr>
                <w:rFonts w:ascii="Calibri" w:eastAsia="Calibri" w:hAnsi="Calibri" w:cs="Calibri"/>
                <w:color w:val="000000"/>
                <w:sz w:val="20"/>
                <w:szCs w:val="20"/>
              </w:rPr>
            </w:pPr>
            <w:r>
              <w:rPr>
                <w:rFonts w:ascii="Calibri" w:eastAsia="Calibri" w:hAnsi="Calibri" w:cs="Calibri"/>
                <w:b/>
                <w:color w:val="000000"/>
                <w:sz w:val="18"/>
                <w:szCs w:val="18"/>
              </w:rPr>
              <w:t>Visual Impairment Including Blindness</w:t>
            </w:r>
          </w:p>
        </w:tc>
        <w:tc>
          <w:tcPr>
            <w:tcW w:w="931" w:type="dxa"/>
            <w:tcBorders>
              <w:top w:val="nil"/>
              <w:left w:val="nil"/>
              <w:bottom w:val="nil"/>
              <w:right w:val="nil"/>
            </w:tcBorders>
            <w:shd w:val="clear" w:color="auto" w:fill="EBF2EB"/>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0</w:t>
            </w:r>
          </w:p>
        </w:tc>
        <w:tc>
          <w:tcPr>
            <w:tcW w:w="900" w:type="dxa"/>
            <w:tcBorders>
              <w:top w:val="nil"/>
              <w:left w:val="nil"/>
              <w:bottom w:val="nil"/>
              <w:right w:val="nil"/>
            </w:tcBorders>
            <w:shd w:val="clear" w:color="auto" w:fill="EBF2EB"/>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0</w:t>
            </w:r>
          </w:p>
        </w:tc>
        <w:tc>
          <w:tcPr>
            <w:tcW w:w="900" w:type="dxa"/>
            <w:tcBorders>
              <w:top w:val="nil"/>
              <w:left w:val="nil"/>
              <w:bottom w:val="nil"/>
              <w:right w:val="nil"/>
            </w:tcBorders>
            <w:shd w:val="clear" w:color="auto" w:fill="EBF2EB"/>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0</w:t>
            </w:r>
          </w:p>
        </w:tc>
        <w:tc>
          <w:tcPr>
            <w:tcW w:w="810" w:type="dxa"/>
            <w:tcBorders>
              <w:top w:val="nil"/>
              <w:left w:val="nil"/>
              <w:bottom w:val="nil"/>
              <w:right w:val="nil"/>
            </w:tcBorders>
            <w:shd w:val="clear" w:color="auto" w:fill="EBF2EB"/>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0</w:t>
            </w:r>
          </w:p>
        </w:tc>
        <w:tc>
          <w:tcPr>
            <w:tcW w:w="900" w:type="dxa"/>
            <w:tcBorders>
              <w:top w:val="nil"/>
              <w:left w:val="nil"/>
              <w:bottom w:val="nil"/>
              <w:right w:val="nil"/>
            </w:tcBorders>
            <w:shd w:val="clear" w:color="auto" w:fill="EBF2EB"/>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0</w:t>
            </w:r>
          </w:p>
        </w:tc>
        <w:tc>
          <w:tcPr>
            <w:tcW w:w="990" w:type="dxa"/>
            <w:tcBorders>
              <w:top w:val="nil"/>
              <w:left w:val="nil"/>
              <w:bottom w:val="nil"/>
              <w:right w:val="nil"/>
            </w:tcBorders>
            <w:shd w:val="clear" w:color="auto" w:fill="EBF2EB"/>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0</w:t>
            </w:r>
          </w:p>
        </w:tc>
        <w:tc>
          <w:tcPr>
            <w:tcW w:w="990" w:type="dxa"/>
            <w:tcBorders>
              <w:top w:val="nil"/>
              <w:left w:val="nil"/>
              <w:bottom w:val="nil"/>
              <w:right w:val="nil"/>
            </w:tcBorders>
            <w:shd w:val="clear" w:color="auto" w:fill="EBF2EB"/>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0</w:t>
            </w:r>
          </w:p>
        </w:tc>
        <w:tc>
          <w:tcPr>
            <w:tcW w:w="990" w:type="dxa"/>
            <w:tcBorders>
              <w:top w:val="nil"/>
              <w:left w:val="nil"/>
              <w:bottom w:val="nil"/>
              <w:right w:val="nil"/>
            </w:tcBorders>
            <w:shd w:val="clear" w:color="auto" w:fill="EBF2EB"/>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0</w:t>
            </w:r>
          </w:p>
        </w:tc>
        <w:tc>
          <w:tcPr>
            <w:tcW w:w="990" w:type="dxa"/>
            <w:tcBorders>
              <w:top w:val="nil"/>
              <w:left w:val="nil"/>
              <w:bottom w:val="nil"/>
              <w:right w:val="nil"/>
            </w:tcBorders>
            <w:shd w:val="clear" w:color="auto" w:fill="EBF2EB"/>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0</w:t>
            </w:r>
          </w:p>
        </w:tc>
        <w:tc>
          <w:tcPr>
            <w:tcW w:w="270" w:type="dxa"/>
            <w:tcBorders>
              <w:top w:val="nil"/>
              <w:left w:val="nil"/>
              <w:bottom w:val="nil"/>
              <w:right w:val="nil"/>
            </w:tcBorders>
            <w:shd w:val="clear" w:color="auto" w:fill="EBF2EB"/>
          </w:tcPr>
          <w:p w:rsidR="00C9470A" w:rsidRDefault="00C9470A" w:rsidP="00C9470A">
            <w:pPr>
              <w:spacing w:after="200" w:line="276" w:lineRule="auto"/>
              <w:jc w:val="center"/>
              <w:rPr>
                <w:rFonts w:ascii="Calibri" w:eastAsia="Calibri" w:hAnsi="Calibri" w:cs="Calibri"/>
                <w:color w:val="000000"/>
                <w:sz w:val="20"/>
                <w:szCs w:val="20"/>
              </w:rPr>
            </w:pPr>
          </w:p>
        </w:tc>
      </w:tr>
      <w:tr w:rsidR="00C9470A" w:rsidTr="00C9470A">
        <w:trPr>
          <w:trHeight w:val="430"/>
          <w:jc w:val="center"/>
        </w:trPr>
        <w:tc>
          <w:tcPr>
            <w:tcW w:w="1859" w:type="dxa"/>
            <w:tcBorders>
              <w:top w:val="nil"/>
              <w:left w:val="nil"/>
              <w:bottom w:val="nil"/>
              <w:right w:val="nil"/>
            </w:tcBorders>
            <w:shd w:val="clear" w:color="auto" w:fill="auto"/>
            <w:tcMar>
              <w:top w:w="80" w:type="dxa"/>
              <w:left w:w="80" w:type="dxa"/>
              <w:bottom w:w="80" w:type="dxa"/>
              <w:right w:w="80" w:type="dxa"/>
            </w:tcMar>
          </w:tcPr>
          <w:p w:rsidR="00C9470A" w:rsidRDefault="00C9470A" w:rsidP="00C9470A">
            <w:pPr>
              <w:spacing w:after="200" w:line="276" w:lineRule="auto"/>
              <w:rPr>
                <w:rFonts w:ascii="Calibri" w:eastAsia="Calibri" w:hAnsi="Calibri" w:cs="Calibri"/>
                <w:color w:val="000000"/>
                <w:sz w:val="20"/>
                <w:szCs w:val="20"/>
              </w:rPr>
            </w:pPr>
            <w:r>
              <w:rPr>
                <w:rFonts w:ascii="Calibri" w:eastAsia="Calibri" w:hAnsi="Calibri" w:cs="Calibri"/>
                <w:b/>
                <w:color w:val="000000"/>
                <w:sz w:val="18"/>
                <w:szCs w:val="18"/>
              </w:rPr>
              <w:t>Learning Disabilities</w:t>
            </w:r>
          </w:p>
        </w:tc>
        <w:tc>
          <w:tcPr>
            <w:tcW w:w="931" w:type="dxa"/>
            <w:tcBorders>
              <w:top w:val="nil"/>
              <w:left w:val="nil"/>
              <w:bottom w:val="nil"/>
              <w:right w:val="nil"/>
            </w:tcBorders>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0</w:t>
            </w:r>
          </w:p>
        </w:tc>
        <w:tc>
          <w:tcPr>
            <w:tcW w:w="900" w:type="dxa"/>
            <w:tcBorders>
              <w:top w:val="nil"/>
              <w:left w:val="nil"/>
              <w:bottom w:val="nil"/>
              <w:right w:val="nil"/>
            </w:tcBorders>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0</w:t>
            </w:r>
          </w:p>
        </w:tc>
        <w:tc>
          <w:tcPr>
            <w:tcW w:w="900" w:type="dxa"/>
            <w:tcBorders>
              <w:top w:val="nil"/>
              <w:left w:val="nil"/>
              <w:bottom w:val="nil"/>
              <w:right w:val="nil"/>
            </w:tcBorders>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0</w:t>
            </w:r>
          </w:p>
        </w:tc>
        <w:tc>
          <w:tcPr>
            <w:tcW w:w="810" w:type="dxa"/>
            <w:tcBorders>
              <w:top w:val="nil"/>
              <w:left w:val="nil"/>
              <w:bottom w:val="nil"/>
              <w:right w:val="nil"/>
            </w:tcBorders>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0</w:t>
            </w:r>
          </w:p>
        </w:tc>
        <w:tc>
          <w:tcPr>
            <w:tcW w:w="900" w:type="dxa"/>
            <w:tcBorders>
              <w:top w:val="nil"/>
              <w:left w:val="nil"/>
              <w:bottom w:val="nil"/>
              <w:right w:val="nil"/>
            </w:tcBorders>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0</w:t>
            </w:r>
          </w:p>
        </w:tc>
        <w:tc>
          <w:tcPr>
            <w:tcW w:w="990" w:type="dxa"/>
            <w:tcBorders>
              <w:top w:val="nil"/>
              <w:left w:val="nil"/>
              <w:bottom w:val="nil"/>
              <w:right w:val="nil"/>
            </w:tcBorders>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0</w:t>
            </w:r>
          </w:p>
        </w:tc>
        <w:tc>
          <w:tcPr>
            <w:tcW w:w="990" w:type="dxa"/>
            <w:tcBorders>
              <w:top w:val="nil"/>
              <w:left w:val="nil"/>
              <w:bottom w:val="nil"/>
              <w:right w:val="nil"/>
            </w:tcBorders>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0</w:t>
            </w:r>
          </w:p>
        </w:tc>
        <w:tc>
          <w:tcPr>
            <w:tcW w:w="990" w:type="dxa"/>
            <w:tcBorders>
              <w:top w:val="nil"/>
              <w:left w:val="nil"/>
              <w:bottom w:val="nil"/>
              <w:right w:val="nil"/>
            </w:tcBorders>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0</w:t>
            </w:r>
          </w:p>
        </w:tc>
        <w:tc>
          <w:tcPr>
            <w:tcW w:w="990" w:type="dxa"/>
            <w:tcBorders>
              <w:top w:val="nil"/>
              <w:left w:val="nil"/>
              <w:bottom w:val="nil"/>
              <w:right w:val="nil"/>
            </w:tcBorders>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0</w:t>
            </w:r>
          </w:p>
        </w:tc>
        <w:tc>
          <w:tcPr>
            <w:tcW w:w="270" w:type="dxa"/>
            <w:tcBorders>
              <w:top w:val="nil"/>
              <w:left w:val="nil"/>
              <w:bottom w:val="nil"/>
              <w:right w:val="nil"/>
            </w:tcBorders>
          </w:tcPr>
          <w:p w:rsidR="00C9470A" w:rsidRDefault="00C9470A" w:rsidP="00C9470A">
            <w:pPr>
              <w:spacing w:after="200" w:line="276" w:lineRule="auto"/>
              <w:jc w:val="center"/>
              <w:rPr>
                <w:rFonts w:ascii="Calibri" w:eastAsia="Calibri" w:hAnsi="Calibri" w:cs="Calibri"/>
                <w:color w:val="000000"/>
                <w:sz w:val="20"/>
                <w:szCs w:val="20"/>
              </w:rPr>
            </w:pPr>
          </w:p>
        </w:tc>
      </w:tr>
      <w:tr w:rsidR="00C9470A" w:rsidTr="00C9470A">
        <w:trPr>
          <w:trHeight w:val="220"/>
          <w:jc w:val="center"/>
        </w:trPr>
        <w:tc>
          <w:tcPr>
            <w:tcW w:w="1859" w:type="dxa"/>
            <w:tcBorders>
              <w:top w:val="nil"/>
              <w:left w:val="nil"/>
              <w:bottom w:val="nil"/>
              <w:right w:val="nil"/>
            </w:tcBorders>
            <w:shd w:val="clear" w:color="auto" w:fill="EBF2EB"/>
            <w:tcMar>
              <w:top w:w="80" w:type="dxa"/>
              <w:left w:w="80" w:type="dxa"/>
              <w:bottom w:w="80" w:type="dxa"/>
              <w:right w:w="80" w:type="dxa"/>
            </w:tcMar>
          </w:tcPr>
          <w:p w:rsidR="00C9470A" w:rsidRDefault="00C9470A" w:rsidP="00C9470A">
            <w:pPr>
              <w:spacing w:after="200" w:line="276" w:lineRule="auto"/>
              <w:rPr>
                <w:rFonts w:ascii="Calibri" w:eastAsia="Calibri" w:hAnsi="Calibri" w:cs="Calibri"/>
                <w:color w:val="000000"/>
                <w:sz w:val="20"/>
                <w:szCs w:val="20"/>
              </w:rPr>
            </w:pPr>
            <w:r>
              <w:rPr>
                <w:rFonts w:ascii="Calibri" w:eastAsia="Calibri" w:hAnsi="Calibri" w:cs="Calibri"/>
                <w:b/>
                <w:color w:val="000000"/>
                <w:sz w:val="18"/>
                <w:szCs w:val="18"/>
              </w:rPr>
              <w:t>Autism</w:t>
            </w:r>
          </w:p>
        </w:tc>
        <w:tc>
          <w:tcPr>
            <w:tcW w:w="931" w:type="dxa"/>
            <w:tcBorders>
              <w:top w:val="nil"/>
              <w:left w:val="nil"/>
              <w:bottom w:val="nil"/>
              <w:right w:val="nil"/>
            </w:tcBorders>
            <w:shd w:val="clear" w:color="auto" w:fill="EBF2EB"/>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2</w:t>
            </w:r>
          </w:p>
        </w:tc>
        <w:tc>
          <w:tcPr>
            <w:tcW w:w="900" w:type="dxa"/>
            <w:tcBorders>
              <w:top w:val="nil"/>
              <w:left w:val="nil"/>
              <w:bottom w:val="nil"/>
              <w:right w:val="nil"/>
            </w:tcBorders>
            <w:shd w:val="clear" w:color="auto" w:fill="EBF2EB"/>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3</w:t>
            </w:r>
          </w:p>
        </w:tc>
        <w:tc>
          <w:tcPr>
            <w:tcW w:w="900" w:type="dxa"/>
            <w:tcBorders>
              <w:top w:val="nil"/>
              <w:left w:val="nil"/>
              <w:bottom w:val="nil"/>
              <w:right w:val="nil"/>
            </w:tcBorders>
            <w:shd w:val="clear" w:color="auto" w:fill="EBF2EB"/>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3</w:t>
            </w:r>
          </w:p>
        </w:tc>
        <w:tc>
          <w:tcPr>
            <w:tcW w:w="810" w:type="dxa"/>
            <w:tcBorders>
              <w:top w:val="nil"/>
              <w:left w:val="nil"/>
              <w:bottom w:val="nil"/>
              <w:right w:val="nil"/>
            </w:tcBorders>
            <w:shd w:val="clear" w:color="auto" w:fill="EBF2EB"/>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2</w:t>
            </w:r>
          </w:p>
        </w:tc>
        <w:tc>
          <w:tcPr>
            <w:tcW w:w="900" w:type="dxa"/>
            <w:tcBorders>
              <w:top w:val="nil"/>
              <w:left w:val="nil"/>
              <w:bottom w:val="nil"/>
              <w:right w:val="nil"/>
            </w:tcBorders>
            <w:shd w:val="clear" w:color="auto" w:fill="EBF2EB"/>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0</w:t>
            </w:r>
          </w:p>
        </w:tc>
        <w:tc>
          <w:tcPr>
            <w:tcW w:w="990" w:type="dxa"/>
            <w:tcBorders>
              <w:top w:val="nil"/>
              <w:left w:val="nil"/>
              <w:bottom w:val="nil"/>
              <w:right w:val="nil"/>
            </w:tcBorders>
            <w:shd w:val="clear" w:color="auto" w:fill="EBF2EB"/>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0</w:t>
            </w:r>
          </w:p>
        </w:tc>
        <w:tc>
          <w:tcPr>
            <w:tcW w:w="990" w:type="dxa"/>
            <w:tcBorders>
              <w:top w:val="nil"/>
              <w:left w:val="nil"/>
              <w:bottom w:val="nil"/>
              <w:right w:val="nil"/>
            </w:tcBorders>
            <w:shd w:val="clear" w:color="auto" w:fill="EBF2EB"/>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0</w:t>
            </w:r>
          </w:p>
        </w:tc>
        <w:tc>
          <w:tcPr>
            <w:tcW w:w="990" w:type="dxa"/>
            <w:tcBorders>
              <w:top w:val="nil"/>
              <w:left w:val="nil"/>
              <w:bottom w:val="nil"/>
              <w:right w:val="nil"/>
            </w:tcBorders>
            <w:shd w:val="clear" w:color="auto" w:fill="EBF2EB"/>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0</w:t>
            </w:r>
          </w:p>
        </w:tc>
        <w:tc>
          <w:tcPr>
            <w:tcW w:w="990" w:type="dxa"/>
            <w:tcBorders>
              <w:top w:val="nil"/>
              <w:left w:val="nil"/>
              <w:bottom w:val="nil"/>
              <w:right w:val="nil"/>
            </w:tcBorders>
            <w:shd w:val="clear" w:color="auto" w:fill="EBF2EB"/>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0</w:t>
            </w:r>
          </w:p>
        </w:tc>
        <w:tc>
          <w:tcPr>
            <w:tcW w:w="270" w:type="dxa"/>
            <w:tcBorders>
              <w:top w:val="nil"/>
              <w:left w:val="nil"/>
              <w:bottom w:val="nil"/>
              <w:right w:val="nil"/>
            </w:tcBorders>
            <w:shd w:val="clear" w:color="auto" w:fill="EBF2EB"/>
          </w:tcPr>
          <w:p w:rsidR="00C9470A" w:rsidRDefault="00C9470A" w:rsidP="00C9470A">
            <w:pPr>
              <w:spacing w:after="200" w:line="276" w:lineRule="auto"/>
              <w:jc w:val="center"/>
              <w:rPr>
                <w:rFonts w:ascii="Calibri" w:eastAsia="Calibri" w:hAnsi="Calibri" w:cs="Calibri"/>
                <w:color w:val="000000"/>
                <w:sz w:val="20"/>
                <w:szCs w:val="20"/>
              </w:rPr>
            </w:pPr>
          </w:p>
        </w:tc>
      </w:tr>
      <w:tr w:rsidR="00C9470A" w:rsidTr="00C9470A">
        <w:trPr>
          <w:trHeight w:val="430"/>
          <w:jc w:val="center"/>
        </w:trPr>
        <w:tc>
          <w:tcPr>
            <w:tcW w:w="1859" w:type="dxa"/>
            <w:tcBorders>
              <w:top w:val="nil"/>
              <w:left w:val="nil"/>
              <w:bottom w:val="nil"/>
              <w:right w:val="nil"/>
            </w:tcBorders>
            <w:shd w:val="clear" w:color="auto" w:fill="auto"/>
            <w:tcMar>
              <w:top w:w="80" w:type="dxa"/>
              <w:left w:w="80" w:type="dxa"/>
              <w:bottom w:w="80" w:type="dxa"/>
              <w:right w:w="80" w:type="dxa"/>
            </w:tcMar>
          </w:tcPr>
          <w:p w:rsidR="00C9470A" w:rsidRDefault="00C9470A" w:rsidP="00C9470A">
            <w:pPr>
              <w:spacing w:after="200" w:line="276" w:lineRule="auto"/>
              <w:rPr>
                <w:rFonts w:ascii="Calibri" w:eastAsia="Calibri" w:hAnsi="Calibri" w:cs="Calibri"/>
                <w:color w:val="000000"/>
                <w:sz w:val="20"/>
                <w:szCs w:val="20"/>
              </w:rPr>
            </w:pPr>
            <w:r>
              <w:rPr>
                <w:rFonts w:ascii="Calibri" w:eastAsia="Calibri" w:hAnsi="Calibri" w:cs="Calibri"/>
                <w:b/>
                <w:color w:val="000000"/>
                <w:sz w:val="18"/>
                <w:szCs w:val="18"/>
              </w:rPr>
              <w:t>Traumatic Brain Injury</w:t>
            </w:r>
          </w:p>
        </w:tc>
        <w:tc>
          <w:tcPr>
            <w:tcW w:w="931" w:type="dxa"/>
            <w:tcBorders>
              <w:top w:val="nil"/>
              <w:left w:val="nil"/>
              <w:bottom w:val="nil"/>
              <w:right w:val="nil"/>
            </w:tcBorders>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0</w:t>
            </w:r>
          </w:p>
        </w:tc>
        <w:tc>
          <w:tcPr>
            <w:tcW w:w="900" w:type="dxa"/>
            <w:tcBorders>
              <w:top w:val="nil"/>
              <w:left w:val="nil"/>
              <w:bottom w:val="nil"/>
              <w:right w:val="nil"/>
            </w:tcBorders>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0</w:t>
            </w:r>
          </w:p>
        </w:tc>
        <w:tc>
          <w:tcPr>
            <w:tcW w:w="900" w:type="dxa"/>
            <w:tcBorders>
              <w:top w:val="nil"/>
              <w:left w:val="nil"/>
              <w:bottom w:val="nil"/>
              <w:right w:val="nil"/>
            </w:tcBorders>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0</w:t>
            </w:r>
          </w:p>
        </w:tc>
        <w:tc>
          <w:tcPr>
            <w:tcW w:w="810" w:type="dxa"/>
            <w:tcBorders>
              <w:top w:val="nil"/>
              <w:left w:val="nil"/>
              <w:bottom w:val="nil"/>
              <w:right w:val="nil"/>
            </w:tcBorders>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0</w:t>
            </w:r>
          </w:p>
        </w:tc>
        <w:tc>
          <w:tcPr>
            <w:tcW w:w="900" w:type="dxa"/>
            <w:tcBorders>
              <w:top w:val="nil"/>
              <w:left w:val="nil"/>
              <w:bottom w:val="nil"/>
              <w:right w:val="nil"/>
            </w:tcBorders>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0</w:t>
            </w:r>
          </w:p>
        </w:tc>
        <w:tc>
          <w:tcPr>
            <w:tcW w:w="990" w:type="dxa"/>
            <w:tcBorders>
              <w:top w:val="nil"/>
              <w:left w:val="nil"/>
              <w:bottom w:val="nil"/>
              <w:right w:val="nil"/>
            </w:tcBorders>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0</w:t>
            </w:r>
          </w:p>
        </w:tc>
        <w:tc>
          <w:tcPr>
            <w:tcW w:w="990" w:type="dxa"/>
            <w:tcBorders>
              <w:top w:val="nil"/>
              <w:left w:val="nil"/>
              <w:bottom w:val="nil"/>
              <w:right w:val="nil"/>
            </w:tcBorders>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0</w:t>
            </w:r>
          </w:p>
        </w:tc>
        <w:tc>
          <w:tcPr>
            <w:tcW w:w="990" w:type="dxa"/>
            <w:tcBorders>
              <w:top w:val="nil"/>
              <w:left w:val="nil"/>
              <w:bottom w:val="nil"/>
              <w:right w:val="nil"/>
            </w:tcBorders>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0</w:t>
            </w:r>
          </w:p>
        </w:tc>
        <w:tc>
          <w:tcPr>
            <w:tcW w:w="990" w:type="dxa"/>
            <w:tcBorders>
              <w:top w:val="nil"/>
              <w:left w:val="nil"/>
              <w:bottom w:val="nil"/>
              <w:right w:val="nil"/>
            </w:tcBorders>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0</w:t>
            </w:r>
          </w:p>
        </w:tc>
        <w:tc>
          <w:tcPr>
            <w:tcW w:w="270" w:type="dxa"/>
            <w:tcBorders>
              <w:top w:val="nil"/>
              <w:left w:val="nil"/>
              <w:bottom w:val="nil"/>
              <w:right w:val="nil"/>
            </w:tcBorders>
          </w:tcPr>
          <w:p w:rsidR="00C9470A" w:rsidRDefault="00C9470A" w:rsidP="00C9470A">
            <w:pPr>
              <w:spacing w:after="200" w:line="276" w:lineRule="auto"/>
              <w:jc w:val="center"/>
              <w:rPr>
                <w:rFonts w:ascii="Calibri" w:eastAsia="Calibri" w:hAnsi="Calibri" w:cs="Calibri"/>
                <w:color w:val="000000"/>
                <w:sz w:val="20"/>
                <w:szCs w:val="20"/>
              </w:rPr>
            </w:pPr>
          </w:p>
        </w:tc>
      </w:tr>
      <w:tr w:rsidR="00C9470A" w:rsidTr="00C9470A">
        <w:trPr>
          <w:trHeight w:val="660"/>
          <w:jc w:val="center"/>
        </w:trPr>
        <w:tc>
          <w:tcPr>
            <w:tcW w:w="1859" w:type="dxa"/>
            <w:tcBorders>
              <w:top w:val="nil"/>
              <w:left w:val="nil"/>
              <w:bottom w:val="nil"/>
              <w:right w:val="nil"/>
            </w:tcBorders>
            <w:shd w:val="clear" w:color="auto" w:fill="EBF2EB"/>
            <w:tcMar>
              <w:top w:w="80" w:type="dxa"/>
              <w:left w:w="80" w:type="dxa"/>
              <w:bottom w:w="80" w:type="dxa"/>
              <w:right w:w="80" w:type="dxa"/>
            </w:tcMar>
          </w:tcPr>
          <w:p w:rsidR="00C9470A" w:rsidRDefault="00C9470A" w:rsidP="00C9470A">
            <w:pPr>
              <w:spacing w:after="200" w:line="276" w:lineRule="auto"/>
              <w:rPr>
                <w:rFonts w:ascii="Calibri" w:eastAsia="Calibri" w:hAnsi="Calibri" w:cs="Calibri"/>
                <w:color w:val="000000"/>
                <w:sz w:val="20"/>
                <w:szCs w:val="20"/>
              </w:rPr>
            </w:pPr>
            <w:r>
              <w:rPr>
                <w:rFonts w:ascii="Calibri" w:eastAsia="Calibri" w:hAnsi="Calibri" w:cs="Calibri"/>
                <w:b/>
                <w:color w:val="000000"/>
                <w:sz w:val="18"/>
                <w:szCs w:val="18"/>
              </w:rPr>
              <w:t>Non Categorical/ Developmental Delay</w:t>
            </w:r>
          </w:p>
        </w:tc>
        <w:tc>
          <w:tcPr>
            <w:tcW w:w="931" w:type="dxa"/>
            <w:tcBorders>
              <w:top w:val="nil"/>
              <w:left w:val="nil"/>
              <w:bottom w:val="nil"/>
              <w:right w:val="nil"/>
            </w:tcBorders>
            <w:shd w:val="clear" w:color="auto" w:fill="EBF2EB"/>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33</w:t>
            </w:r>
          </w:p>
        </w:tc>
        <w:tc>
          <w:tcPr>
            <w:tcW w:w="900" w:type="dxa"/>
            <w:tcBorders>
              <w:top w:val="nil"/>
              <w:left w:val="nil"/>
              <w:bottom w:val="nil"/>
              <w:right w:val="nil"/>
            </w:tcBorders>
            <w:shd w:val="clear" w:color="auto" w:fill="EBF2EB"/>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22</w:t>
            </w:r>
          </w:p>
        </w:tc>
        <w:tc>
          <w:tcPr>
            <w:tcW w:w="900" w:type="dxa"/>
            <w:tcBorders>
              <w:top w:val="nil"/>
              <w:left w:val="nil"/>
              <w:bottom w:val="nil"/>
              <w:right w:val="nil"/>
            </w:tcBorders>
            <w:shd w:val="clear" w:color="auto" w:fill="EBF2EB"/>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19</w:t>
            </w:r>
          </w:p>
        </w:tc>
        <w:tc>
          <w:tcPr>
            <w:tcW w:w="810" w:type="dxa"/>
            <w:tcBorders>
              <w:top w:val="nil"/>
              <w:left w:val="nil"/>
              <w:bottom w:val="nil"/>
              <w:right w:val="nil"/>
            </w:tcBorders>
            <w:shd w:val="clear" w:color="auto" w:fill="EBF2EB"/>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11</w:t>
            </w:r>
          </w:p>
        </w:tc>
        <w:tc>
          <w:tcPr>
            <w:tcW w:w="900" w:type="dxa"/>
            <w:tcBorders>
              <w:top w:val="nil"/>
              <w:left w:val="nil"/>
              <w:bottom w:val="nil"/>
              <w:right w:val="nil"/>
            </w:tcBorders>
            <w:shd w:val="clear" w:color="auto" w:fill="EBF2EB"/>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9</w:t>
            </w:r>
          </w:p>
        </w:tc>
        <w:tc>
          <w:tcPr>
            <w:tcW w:w="990" w:type="dxa"/>
            <w:tcBorders>
              <w:top w:val="nil"/>
              <w:left w:val="nil"/>
              <w:bottom w:val="nil"/>
              <w:right w:val="nil"/>
            </w:tcBorders>
            <w:shd w:val="clear" w:color="auto" w:fill="EBF2EB"/>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13</w:t>
            </w:r>
          </w:p>
        </w:tc>
        <w:tc>
          <w:tcPr>
            <w:tcW w:w="990" w:type="dxa"/>
            <w:tcBorders>
              <w:top w:val="nil"/>
              <w:left w:val="nil"/>
              <w:bottom w:val="nil"/>
              <w:right w:val="nil"/>
            </w:tcBorders>
            <w:shd w:val="clear" w:color="auto" w:fill="EBF2EB"/>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10</w:t>
            </w:r>
          </w:p>
        </w:tc>
        <w:tc>
          <w:tcPr>
            <w:tcW w:w="990" w:type="dxa"/>
            <w:tcBorders>
              <w:top w:val="nil"/>
              <w:left w:val="nil"/>
              <w:bottom w:val="nil"/>
              <w:right w:val="nil"/>
            </w:tcBorders>
            <w:shd w:val="clear" w:color="auto" w:fill="EBF2EB"/>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10</w:t>
            </w:r>
          </w:p>
        </w:tc>
        <w:tc>
          <w:tcPr>
            <w:tcW w:w="990" w:type="dxa"/>
            <w:tcBorders>
              <w:top w:val="nil"/>
              <w:left w:val="nil"/>
              <w:bottom w:val="nil"/>
              <w:right w:val="nil"/>
            </w:tcBorders>
            <w:shd w:val="clear" w:color="auto" w:fill="EBF2EB"/>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16</w:t>
            </w:r>
          </w:p>
        </w:tc>
        <w:tc>
          <w:tcPr>
            <w:tcW w:w="270" w:type="dxa"/>
            <w:tcBorders>
              <w:top w:val="nil"/>
              <w:left w:val="nil"/>
              <w:bottom w:val="nil"/>
              <w:right w:val="nil"/>
            </w:tcBorders>
            <w:shd w:val="clear" w:color="auto" w:fill="EBF2EB"/>
          </w:tcPr>
          <w:p w:rsidR="00C9470A" w:rsidRDefault="00C9470A" w:rsidP="00C9470A">
            <w:pPr>
              <w:spacing w:after="200" w:line="276" w:lineRule="auto"/>
              <w:jc w:val="center"/>
              <w:rPr>
                <w:rFonts w:ascii="Calibri" w:eastAsia="Calibri" w:hAnsi="Calibri" w:cs="Calibri"/>
                <w:color w:val="000000"/>
                <w:sz w:val="20"/>
                <w:szCs w:val="20"/>
              </w:rPr>
            </w:pPr>
          </w:p>
        </w:tc>
      </w:tr>
      <w:tr w:rsidR="00C9470A" w:rsidTr="00C9470A">
        <w:trPr>
          <w:trHeight w:val="660"/>
          <w:jc w:val="center"/>
        </w:trPr>
        <w:tc>
          <w:tcPr>
            <w:tcW w:w="1859" w:type="dxa"/>
            <w:tcBorders>
              <w:top w:val="nil"/>
              <w:left w:val="nil"/>
              <w:bottom w:val="nil"/>
              <w:right w:val="nil"/>
            </w:tcBorders>
            <w:shd w:val="clear" w:color="auto" w:fill="auto"/>
            <w:tcMar>
              <w:top w:w="80" w:type="dxa"/>
              <w:left w:w="80" w:type="dxa"/>
              <w:bottom w:w="80" w:type="dxa"/>
              <w:right w:w="80" w:type="dxa"/>
            </w:tcMar>
          </w:tcPr>
          <w:p w:rsidR="00C9470A" w:rsidRDefault="00C9470A" w:rsidP="00C9470A">
            <w:pPr>
              <w:spacing w:after="200" w:line="276" w:lineRule="auto"/>
              <w:rPr>
                <w:rFonts w:ascii="Calibri" w:eastAsia="Calibri" w:hAnsi="Calibri" w:cs="Calibri"/>
                <w:color w:val="000000"/>
                <w:sz w:val="20"/>
                <w:szCs w:val="20"/>
              </w:rPr>
            </w:pPr>
            <w:r>
              <w:rPr>
                <w:rFonts w:ascii="Calibri" w:eastAsia="Calibri" w:hAnsi="Calibri" w:cs="Calibri"/>
                <w:b/>
                <w:color w:val="000000"/>
                <w:sz w:val="18"/>
                <w:szCs w:val="18"/>
              </w:rPr>
              <w:t>Multiple Disabilities Including Deaf-Blind</w:t>
            </w:r>
          </w:p>
        </w:tc>
        <w:tc>
          <w:tcPr>
            <w:tcW w:w="931" w:type="dxa"/>
            <w:tcBorders>
              <w:top w:val="nil"/>
              <w:left w:val="nil"/>
              <w:bottom w:val="nil"/>
              <w:right w:val="nil"/>
            </w:tcBorders>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0</w:t>
            </w:r>
          </w:p>
        </w:tc>
        <w:tc>
          <w:tcPr>
            <w:tcW w:w="900" w:type="dxa"/>
            <w:tcBorders>
              <w:top w:val="nil"/>
              <w:left w:val="nil"/>
              <w:bottom w:val="nil"/>
              <w:right w:val="nil"/>
            </w:tcBorders>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0</w:t>
            </w:r>
          </w:p>
        </w:tc>
        <w:tc>
          <w:tcPr>
            <w:tcW w:w="900" w:type="dxa"/>
            <w:tcBorders>
              <w:top w:val="nil"/>
              <w:left w:val="nil"/>
              <w:bottom w:val="nil"/>
              <w:right w:val="nil"/>
            </w:tcBorders>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0</w:t>
            </w:r>
          </w:p>
        </w:tc>
        <w:tc>
          <w:tcPr>
            <w:tcW w:w="810" w:type="dxa"/>
            <w:tcBorders>
              <w:top w:val="nil"/>
              <w:left w:val="nil"/>
              <w:bottom w:val="nil"/>
              <w:right w:val="nil"/>
            </w:tcBorders>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0</w:t>
            </w:r>
          </w:p>
        </w:tc>
        <w:tc>
          <w:tcPr>
            <w:tcW w:w="900" w:type="dxa"/>
            <w:tcBorders>
              <w:top w:val="nil"/>
              <w:left w:val="nil"/>
              <w:bottom w:val="nil"/>
              <w:right w:val="nil"/>
            </w:tcBorders>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0</w:t>
            </w:r>
          </w:p>
        </w:tc>
        <w:tc>
          <w:tcPr>
            <w:tcW w:w="990" w:type="dxa"/>
            <w:tcBorders>
              <w:top w:val="nil"/>
              <w:left w:val="nil"/>
              <w:bottom w:val="nil"/>
              <w:right w:val="nil"/>
            </w:tcBorders>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0</w:t>
            </w:r>
          </w:p>
        </w:tc>
        <w:tc>
          <w:tcPr>
            <w:tcW w:w="990" w:type="dxa"/>
            <w:tcBorders>
              <w:top w:val="nil"/>
              <w:left w:val="nil"/>
              <w:bottom w:val="nil"/>
              <w:right w:val="nil"/>
            </w:tcBorders>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0</w:t>
            </w:r>
          </w:p>
        </w:tc>
        <w:tc>
          <w:tcPr>
            <w:tcW w:w="990" w:type="dxa"/>
            <w:tcBorders>
              <w:top w:val="nil"/>
              <w:left w:val="nil"/>
              <w:bottom w:val="nil"/>
              <w:right w:val="nil"/>
            </w:tcBorders>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0</w:t>
            </w:r>
          </w:p>
        </w:tc>
        <w:tc>
          <w:tcPr>
            <w:tcW w:w="990" w:type="dxa"/>
            <w:tcBorders>
              <w:top w:val="nil"/>
              <w:left w:val="nil"/>
              <w:bottom w:val="nil"/>
              <w:right w:val="nil"/>
            </w:tcBorders>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0</w:t>
            </w:r>
          </w:p>
        </w:tc>
        <w:tc>
          <w:tcPr>
            <w:tcW w:w="270" w:type="dxa"/>
            <w:tcBorders>
              <w:top w:val="nil"/>
              <w:left w:val="nil"/>
              <w:bottom w:val="nil"/>
              <w:right w:val="nil"/>
            </w:tcBorders>
          </w:tcPr>
          <w:p w:rsidR="00C9470A" w:rsidRDefault="00C9470A" w:rsidP="00C9470A">
            <w:pPr>
              <w:spacing w:after="200" w:line="276" w:lineRule="auto"/>
              <w:jc w:val="center"/>
              <w:rPr>
                <w:rFonts w:ascii="Calibri" w:eastAsia="Calibri" w:hAnsi="Calibri" w:cs="Calibri"/>
                <w:color w:val="000000"/>
                <w:sz w:val="20"/>
                <w:szCs w:val="20"/>
              </w:rPr>
            </w:pPr>
          </w:p>
        </w:tc>
      </w:tr>
      <w:tr w:rsidR="00C9470A" w:rsidTr="00C9470A">
        <w:trPr>
          <w:trHeight w:val="430"/>
          <w:jc w:val="center"/>
        </w:trPr>
        <w:tc>
          <w:tcPr>
            <w:tcW w:w="1859" w:type="dxa"/>
            <w:tcBorders>
              <w:top w:val="nil"/>
              <w:left w:val="nil"/>
              <w:bottom w:val="nil"/>
              <w:right w:val="nil"/>
            </w:tcBorders>
            <w:shd w:val="clear" w:color="auto" w:fill="EBF2EB"/>
            <w:tcMar>
              <w:top w:w="80" w:type="dxa"/>
              <w:left w:w="80" w:type="dxa"/>
              <w:bottom w:w="80" w:type="dxa"/>
              <w:right w:w="80" w:type="dxa"/>
            </w:tcMar>
          </w:tcPr>
          <w:p w:rsidR="00C9470A" w:rsidRDefault="00C9470A" w:rsidP="00C9470A">
            <w:pPr>
              <w:spacing w:after="200" w:line="276" w:lineRule="auto"/>
              <w:rPr>
                <w:rFonts w:ascii="Calibri" w:eastAsia="Calibri" w:hAnsi="Calibri" w:cs="Calibri"/>
                <w:color w:val="000000"/>
                <w:sz w:val="20"/>
                <w:szCs w:val="20"/>
              </w:rPr>
            </w:pPr>
            <w:r>
              <w:rPr>
                <w:rFonts w:ascii="Calibri" w:eastAsia="Calibri" w:hAnsi="Calibri" w:cs="Calibri"/>
                <w:b/>
                <w:color w:val="000000"/>
                <w:sz w:val="18"/>
                <w:szCs w:val="18"/>
              </w:rPr>
              <w:t>Total With Disabilities</w:t>
            </w:r>
          </w:p>
        </w:tc>
        <w:tc>
          <w:tcPr>
            <w:tcW w:w="931" w:type="dxa"/>
            <w:tcBorders>
              <w:top w:val="nil"/>
              <w:left w:val="nil"/>
              <w:bottom w:val="nil"/>
              <w:right w:val="nil"/>
            </w:tcBorders>
            <w:shd w:val="clear" w:color="auto" w:fill="EBF2EB"/>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47</w:t>
            </w:r>
          </w:p>
        </w:tc>
        <w:tc>
          <w:tcPr>
            <w:tcW w:w="900" w:type="dxa"/>
            <w:tcBorders>
              <w:top w:val="nil"/>
              <w:left w:val="nil"/>
              <w:bottom w:val="nil"/>
              <w:right w:val="nil"/>
            </w:tcBorders>
            <w:shd w:val="clear" w:color="auto" w:fill="EBF2EB"/>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41</w:t>
            </w:r>
          </w:p>
        </w:tc>
        <w:tc>
          <w:tcPr>
            <w:tcW w:w="900" w:type="dxa"/>
            <w:tcBorders>
              <w:top w:val="nil"/>
              <w:left w:val="nil"/>
              <w:bottom w:val="nil"/>
              <w:right w:val="nil"/>
            </w:tcBorders>
            <w:shd w:val="clear" w:color="auto" w:fill="EBF2EB"/>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41</w:t>
            </w:r>
          </w:p>
        </w:tc>
        <w:tc>
          <w:tcPr>
            <w:tcW w:w="810" w:type="dxa"/>
            <w:tcBorders>
              <w:top w:val="nil"/>
              <w:left w:val="nil"/>
              <w:bottom w:val="nil"/>
              <w:right w:val="nil"/>
            </w:tcBorders>
            <w:shd w:val="clear" w:color="auto" w:fill="EBF2EB"/>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35</w:t>
            </w:r>
          </w:p>
        </w:tc>
        <w:tc>
          <w:tcPr>
            <w:tcW w:w="900" w:type="dxa"/>
            <w:tcBorders>
              <w:top w:val="nil"/>
              <w:left w:val="nil"/>
              <w:bottom w:val="nil"/>
              <w:right w:val="nil"/>
            </w:tcBorders>
            <w:shd w:val="clear" w:color="auto" w:fill="EBF2EB"/>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32</w:t>
            </w:r>
          </w:p>
        </w:tc>
        <w:tc>
          <w:tcPr>
            <w:tcW w:w="990" w:type="dxa"/>
            <w:tcBorders>
              <w:top w:val="nil"/>
              <w:left w:val="nil"/>
              <w:bottom w:val="nil"/>
              <w:right w:val="nil"/>
            </w:tcBorders>
            <w:shd w:val="clear" w:color="auto" w:fill="EBF2EB"/>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38</w:t>
            </w:r>
          </w:p>
        </w:tc>
        <w:tc>
          <w:tcPr>
            <w:tcW w:w="990" w:type="dxa"/>
            <w:tcBorders>
              <w:top w:val="nil"/>
              <w:left w:val="nil"/>
              <w:bottom w:val="nil"/>
              <w:right w:val="nil"/>
            </w:tcBorders>
            <w:shd w:val="clear" w:color="auto" w:fill="EBF2EB"/>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35</w:t>
            </w:r>
          </w:p>
        </w:tc>
        <w:tc>
          <w:tcPr>
            <w:tcW w:w="990" w:type="dxa"/>
            <w:tcBorders>
              <w:top w:val="nil"/>
              <w:left w:val="nil"/>
              <w:bottom w:val="nil"/>
              <w:right w:val="nil"/>
            </w:tcBorders>
            <w:shd w:val="clear" w:color="auto" w:fill="EBF2EB"/>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35</w:t>
            </w:r>
          </w:p>
        </w:tc>
        <w:tc>
          <w:tcPr>
            <w:tcW w:w="990" w:type="dxa"/>
            <w:tcBorders>
              <w:top w:val="nil"/>
              <w:left w:val="nil"/>
              <w:bottom w:val="nil"/>
              <w:right w:val="nil"/>
            </w:tcBorders>
            <w:shd w:val="clear" w:color="auto" w:fill="EBF2EB"/>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42</w:t>
            </w:r>
          </w:p>
        </w:tc>
        <w:tc>
          <w:tcPr>
            <w:tcW w:w="270" w:type="dxa"/>
            <w:tcBorders>
              <w:top w:val="nil"/>
              <w:left w:val="nil"/>
              <w:bottom w:val="nil"/>
              <w:right w:val="nil"/>
            </w:tcBorders>
            <w:shd w:val="clear" w:color="auto" w:fill="EBF2EB"/>
          </w:tcPr>
          <w:p w:rsidR="00C9470A" w:rsidRDefault="00C9470A" w:rsidP="00C9470A">
            <w:pPr>
              <w:spacing w:after="200" w:line="276" w:lineRule="auto"/>
              <w:jc w:val="center"/>
              <w:rPr>
                <w:rFonts w:ascii="Calibri" w:eastAsia="Calibri" w:hAnsi="Calibri" w:cs="Calibri"/>
                <w:color w:val="000000"/>
                <w:sz w:val="20"/>
                <w:szCs w:val="20"/>
              </w:rPr>
            </w:pPr>
          </w:p>
        </w:tc>
      </w:tr>
      <w:tr w:rsidR="00C9470A" w:rsidTr="00C9470A">
        <w:trPr>
          <w:trHeight w:val="430"/>
          <w:jc w:val="center"/>
        </w:trPr>
        <w:tc>
          <w:tcPr>
            <w:tcW w:w="1859" w:type="dxa"/>
            <w:tcBorders>
              <w:top w:val="nil"/>
              <w:left w:val="nil"/>
              <w:bottom w:val="nil"/>
              <w:right w:val="nil"/>
            </w:tcBorders>
            <w:shd w:val="clear" w:color="auto" w:fill="auto"/>
            <w:tcMar>
              <w:top w:w="80" w:type="dxa"/>
              <w:left w:w="80" w:type="dxa"/>
              <w:bottom w:w="80" w:type="dxa"/>
              <w:right w:w="80" w:type="dxa"/>
            </w:tcMar>
          </w:tcPr>
          <w:p w:rsidR="00C9470A" w:rsidRDefault="00C9470A" w:rsidP="00C9470A">
            <w:pPr>
              <w:spacing w:after="200" w:line="276" w:lineRule="auto"/>
              <w:rPr>
                <w:rFonts w:ascii="Calibri" w:eastAsia="Calibri" w:hAnsi="Calibri" w:cs="Calibri"/>
                <w:color w:val="000000"/>
                <w:sz w:val="20"/>
                <w:szCs w:val="20"/>
              </w:rPr>
            </w:pPr>
            <w:r>
              <w:rPr>
                <w:rFonts w:ascii="Calibri" w:eastAsia="Calibri" w:hAnsi="Calibri" w:cs="Calibri"/>
                <w:b/>
                <w:color w:val="000000"/>
                <w:sz w:val="18"/>
                <w:szCs w:val="18"/>
              </w:rPr>
              <w:t>Total Head Start Children</w:t>
            </w:r>
          </w:p>
        </w:tc>
        <w:tc>
          <w:tcPr>
            <w:tcW w:w="931" w:type="dxa"/>
            <w:tcBorders>
              <w:top w:val="nil"/>
              <w:left w:val="nil"/>
              <w:bottom w:val="nil"/>
              <w:right w:val="nil"/>
            </w:tcBorders>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213</w:t>
            </w:r>
          </w:p>
        </w:tc>
        <w:tc>
          <w:tcPr>
            <w:tcW w:w="900" w:type="dxa"/>
            <w:tcBorders>
              <w:top w:val="nil"/>
              <w:left w:val="nil"/>
              <w:bottom w:val="nil"/>
              <w:right w:val="nil"/>
            </w:tcBorders>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218</w:t>
            </w:r>
          </w:p>
        </w:tc>
        <w:tc>
          <w:tcPr>
            <w:tcW w:w="900" w:type="dxa"/>
            <w:tcBorders>
              <w:top w:val="nil"/>
              <w:left w:val="nil"/>
              <w:bottom w:val="nil"/>
              <w:right w:val="nil"/>
            </w:tcBorders>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211</w:t>
            </w:r>
          </w:p>
        </w:tc>
        <w:tc>
          <w:tcPr>
            <w:tcW w:w="810" w:type="dxa"/>
            <w:tcBorders>
              <w:top w:val="nil"/>
              <w:left w:val="nil"/>
              <w:bottom w:val="nil"/>
              <w:right w:val="nil"/>
            </w:tcBorders>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218</w:t>
            </w:r>
          </w:p>
        </w:tc>
        <w:tc>
          <w:tcPr>
            <w:tcW w:w="900" w:type="dxa"/>
            <w:tcBorders>
              <w:top w:val="nil"/>
              <w:left w:val="nil"/>
              <w:bottom w:val="nil"/>
              <w:right w:val="nil"/>
            </w:tcBorders>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196</w:t>
            </w:r>
          </w:p>
        </w:tc>
        <w:tc>
          <w:tcPr>
            <w:tcW w:w="990" w:type="dxa"/>
            <w:tcBorders>
              <w:top w:val="nil"/>
              <w:left w:val="nil"/>
              <w:bottom w:val="nil"/>
              <w:right w:val="nil"/>
            </w:tcBorders>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202</w:t>
            </w:r>
          </w:p>
        </w:tc>
        <w:tc>
          <w:tcPr>
            <w:tcW w:w="990" w:type="dxa"/>
            <w:tcBorders>
              <w:top w:val="nil"/>
              <w:left w:val="nil"/>
              <w:bottom w:val="nil"/>
              <w:right w:val="nil"/>
            </w:tcBorders>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193</w:t>
            </w:r>
          </w:p>
        </w:tc>
        <w:tc>
          <w:tcPr>
            <w:tcW w:w="990" w:type="dxa"/>
            <w:tcBorders>
              <w:top w:val="nil"/>
              <w:left w:val="nil"/>
              <w:bottom w:val="nil"/>
              <w:right w:val="nil"/>
            </w:tcBorders>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193</w:t>
            </w:r>
          </w:p>
        </w:tc>
        <w:tc>
          <w:tcPr>
            <w:tcW w:w="990" w:type="dxa"/>
            <w:tcBorders>
              <w:top w:val="nil"/>
              <w:left w:val="nil"/>
              <w:bottom w:val="nil"/>
              <w:right w:val="nil"/>
            </w:tcBorders>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193</w:t>
            </w:r>
          </w:p>
        </w:tc>
        <w:tc>
          <w:tcPr>
            <w:tcW w:w="270" w:type="dxa"/>
            <w:tcBorders>
              <w:top w:val="nil"/>
              <w:left w:val="nil"/>
              <w:bottom w:val="nil"/>
              <w:right w:val="nil"/>
            </w:tcBorders>
          </w:tcPr>
          <w:p w:rsidR="00C9470A" w:rsidRDefault="00C9470A" w:rsidP="00C9470A">
            <w:pPr>
              <w:spacing w:after="200" w:line="276" w:lineRule="auto"/>
              <w:jc w:val="center"/>
              <w:rPr>
                <w:rFonts w:ascii="Calibri" w:eastAsia="Calibri" w:hAnsi="Calibri" w:cs="Calibri"/>
                <w:color w:val="000000"/>
                <w:sz w:val="20"/>
                <w:szCs w:val="20"/>
              </w:rPr>
            </w:pPr>
          </w:p>
        </w:tc>
      </w:tr>
      <w:tr w:rsidR="00C9470A" w:rsidTr="00C9470A">
        <w:trPr>
          <w:trHeight w:val="440"/>
          <w:jc w:val="center"/>
        </w:trPr>
        <w:tc>
          <w:tcPr>
            <w:tcW w:w="1859" w:type="dxa"/>
            <w:tcBorders>
              <w:top w:val="nil"/>
              <w:left w:val="nil"/>
              <w:bottom w:val="single" w:sz="8" w:space="0" w:color="B0CCB0"/>
              <w:right w:val="nil"/>
            </w:tcBorders>
            <w:shd w:val="clear" w:color="auto" w:fill="EBF2EB"/>
            <w:tcMar>
              <w:top w:w="80" w:type="dxa"/>
              <w:left w:w="80" w:type="dxa"/>
              <w:bottom w:w="80" w:type="dxa"/>
              <w:right w:w="80" w:type="dxa"/>
            </w:tcMar>
          </w:tcPr>
          <w:p w:rsidR="00C9470A" w:rsidRDefault="00C9470A" w:rsidP="00C9470A">
            <w:pPr>
              <w:spacing w:after="200" w:line="276" w:lineRule="auto"/>
              <w:rPr>
                <w:rFonts w:ascii="Calibri" w:eastAsia="Calibri" w:hAnsi="Calibri" w:cs="Calibri"/>
                <w:color w:val="000000"/>
                <w:sz w:val="20"/>
                <w:szCs w:val="20"/>
              </w:rPr>
            </w:pPr>
            <w:r>
              <w:rPr>
                <w:rFonts w:ascii="Calibri" w:eastAsia="Calibri" w:hAnsi="Calibri" w:cs="Calibri"/>
                <w:b/>
                <w:color w:val="000000"/>
                <w:sz w:val="18"/>
                <w:szCs w:val="18"/>
              </w:rPr>
              <w:t>Percent with Disability</w:t>
            </w:r>
          </w:p>
        </w:tc>
        <w:tc>
          <w:tcPr>
            <w:tcW w:w="931" w:type="dxa"/>
            <w:tcBorders>
              <w:top w:val="nil"/>
              <w:left w:val="nil"/>
              <w:bottom w:val="single" w:sz="8" w:space="0" w:color="B0CCB0"/>
              <w:right w:val="nil"/>
            </w:tcBorders>
            <w:shd w:val="clear" w:color="auto" w:fill="EBF2EB"/>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22%</w:t>
            </w:r>
          </w:p>
        </w:tc>
        <w:tc>
          <w:tcPr>
            <w:tcW w:w="900" w:type="dxa"/>
            <w:tcBorders>
              <w:top w:val="nil"/>
              <w:left w:val="nil"/>
              <w:bottom w:val="single" w:sz="8" w:space="0" w:color="B0CCB0"/>
              <w:right w:val="nil"/>
            </w:tcBorders>
            <w:shd w:val="clear" w:color="auto" w:fill="EBF2EB"/>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19%</w:t>
            </w:r>
          </w:p>
        </w:tc>
        <w:tc>
          <w:tcPr>
            <w:tcW w:w="900" w:type="dxa"/>
            <w:tcBorders>
              <w:top w:val="nil"/>
              <w:left w:val="nil"/>
              <w:bottom w:val="single" w:sz="8" w:space="0" w:color="B0CCB0"/>
              <w:right w:val="nil"/>
            </w:tcBorders>
            <w:shd w:val="clear" w:color="auto" w:fill="EBF2EB"/>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20%</w:t>
            </w:r>
          </w:p>
        </w:tc>
        <w:tc>
          <w:tcPr>
            <w:tcW w:w="810" w:type="dxa"/>
            <w:tcBorders>
              <w:top w:val="nil"/>
              <w:left w:val="nil"/>
              <w:bottom w:val="single" w:sz="8" w:space="0" w:color="B0CCB0"/>
              <w:right w:val="nil"/>
            </w:tcBorders>
            <w:shd w:val="clear" w:color="auto" w:fill="EBF2EB"/>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16%</w:t>
            </w:r>
          </w:p>
        </w:tc>
        <w:tc>
          <w:tcPr>
            <w:tcW w:w="900" w:type="dxa"/>
            <w:tcBorders>
              <w:top w:val="nil"/>
              <w:left w:val="nil"/>
              <w:bottom w:val="single" w:sz="8" w:space="0" w:color="B0CCB0"/>
              <w:right w:val="nil"/>
            </w:tcBorders>
            <w:shd w:val="clear" w:color="auto" w:fill="EBF2EB"/>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16%</w:t>
            </w:r>
          </w:p>
        </w:tc>
        <w:tc>
          <w:tcPr>
            <w:tcW w:w="990" w:type="dxa"/>
            <w:tcBorders>
              <w:top w:val="nil"/>
              <w:left w:val="nil"/>
              <w:bottom w:val="single" w:sz="8" w:space="0" w:color="B0CCB0"/>
              <w:right w:val="nil"/>
            </w:tcBorders>
            <w:shd w:val="clear" w:color="auto" w:fill="EBF2EB"/>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19%</w:t>
            </w:r>
          </w:p>
        </w:tc>
        <w:tc>
          <w:tcPr>
            <w:tcW w:w="990" w:type="dxa"/>
            <w:tcBorders>
              <w:top w:val="nil"/>
              <w:left w:val="nil"/>
              <w:bottom w:val="single" w:sz="8" w:space="0" w:color="B0CCB0"/>
              <w:right w:val="nil"/>
            </w:tcBorders>
            <w:shd w:val="clear" w:color="auto" w:fill="EBF2EB"/>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18%</w:t>
            </w:r>
          </w:p>
        </w:tc>
        <w:tc>
          <w:tcPr>
            <w:tcW w:w="990" w:type="dxa"/>
            <w:tcBorders>
              <w:top w:val="nil"/>
              <w:left w:val="nil"/>
              <w:bottom w:val="single" w:sz="8" w:space="0" w:color="B0CCB0"/>
              <w:right w:val="nil"/>
            </w:tcBorders>
            <w:shd w:val="clear" w:color="auto" w:fill="EBF2EB"/>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18%</w:t>
            </w:r>
          </w:p>
        </w:tc>
        <w:tc>
          <w:tcPr>
            <w:tcW w:w="990" w:type="dxa"/>
            <w:tcBorders>
              <w:top w:val="nil"/>
              <w:left w:val="nil"/>
              <w:bottom w:val="single" w:sz="8" w:space="0" w:color="B0CCB0"/>
              <w:right w:val="nil"/>
            </w:tcBorders>
            <w:shd w:val="clear" w:color="auto" w:fill="EBF2EB"/>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22%</w:t>
            </w:r>
          </w:p>
        </w:tc>
        <w:tc>
          <w:tcPr>
            <w:tcW w:w="270" w:type="dxa"/>
            <w:tcBorders>
              <w:top w:val="nil"/>
              <w:left w:val="nil"/>
              <w:bottom w:val="single" w:sz="8" w:space="0" w:color="B0CCB0"/>
              <w:right w:val="nil"/>
            </w:tcBorders>
            <w:shd w:val="clear" w:color="auto" w:fill="EBF2EB"/>
          </w:tcPr>
          <w:p w:rsidR="00C9470A" w:rsidRDefault="00C9470A" w:rsidP="00C9470A">
            <w:pPr>
              <w:spacing w:after="200" w:line="276" w:lineRule="auto"/>
              <w:jc w:val="center"/>
              <w:rPr>
                <w:rFonts w:ascii="Calibri" w:eastAsia="Calibri" w:hAnsi="Calibri" w:cs="Calibri"/>
                <w:color w:val="000000"/>
                <w:sz w:val="20"/>
                <w:szCs w:val="20"/>
              </w:rPr>
            </w:pPr>
          </w:p>
        </w:tc>
      </w:tr>
    </w:tbl>
    <w:p w:rsidR="00C9470A" w:rsidRDefault="00C9470A" w:rsidP="00C9470A">
      <w:pPr>
        <w:spacing w:after="200" w:line="276" w:lineRule="auto"/>
        <w:ind w:left="720"/>
        <w:jc w:val="both"/>
        <w:rPr>
          <w:rFonts w:ascii="Calibri" w:eastAsia="Calibri" w:hAnsi="Calibri" w:cs="Calibri"/>
          <w:b/>
          <w:color w:val="000000"/>
          <w:sz w:val="16"/>
          <w:szCs w:val="16"/>
        </w:rPr>
      </w:pPr>
      <w:r>
        <w:rPr>
          <w:rFonts w:ascii="Calibri" w:eastAsia="Calibri" w:hAnsi="Calibri" w:cs="Calibri"/>
          <w:color w:val="000000"/>
          <w:sz w:val="20"/>
          <w:szCs w:val="20"/>
        </w:rPr>
        <w:t xml:space="preserve"> </w:t>
      </w:r>
      <w:r>
        <w:rPr>
          <w:rFonts w:ascii="Calibri" w:eastAsia="Calibri" w:hAnsi="Calibri" w:cs="Calibri"/>
          <w:b/>
          <w:color w:val="000000"/>
          <w:sz w:val="16"/>
          <w:szCs w:val="16"/>
        </w:rPr>
        <w:t>Source: Head Start Program Information Reports and Data</w:t>
      </w:r>
    </w:p>
    <w:p w:rsidR="00C9470A" w:rsidRDefault="00C9470A" w:rsidP="00C9470A">
      <w:pPr>
        <w:spacing w:after="200" w:line="276" w:lineRule="auto"/>
        <w:ind w:left="720"/>
        <w:jc w:val="both"/>
        <w:rPr>
          <w:rFonts w:ascii="Calibri" w:eastAsia="Calibri" w:hAnsi="Calibri" w:cs="Calibri"/>
          <w:b/>
          <w:color w:val="000000"/>
          <w:sz w:val="20"/>
          <w:szCs w:val="20"/>
        </w:rPr>
      </w:pPr>
    </w:p>
    <w:p w:rsidR="00C9470A" w:rsidRDefault="00C9470A" w:rsidP="00C9470A">
      <w:pPr>
        <w:pBdr>
          <w:top w:val="single" w:sz="8" w:space="0" w:color="75A675"/>
          <w:left w:val="single" w:sz="8" w:space="0" w:color="75A675"/>
          <w:bottom w:val="single" w:sz="8" w:space="0" w:color="75A675"/>
          <w:right w:val="single" w:sz="8" w:space="0" w:color="75A675"/>
        </w:pBdr>
        <w:shd w:val="clear" w:color="auto" w:fill="B0CCB0"/>
        <w:spacing w:before="140" w:after="140" w:line="276" w:lineRule="auto"/>
        <w:ind w:left="1440" w:right="1440"/>
        <w:jc w:val="both"/>
        <w:rPr>
          <w:rFonts w:ascii="Calibri" w:eastAsia="Calibri" w:hAnsi="Calibri" w:cs="Calibri"/>
          <w:b/>
          <w:i/>
          <w:color w:val="000000"/>
          <w:sz w:val="20"/>
          <w:szCs w:val="20"/>
        </w:rPr>
      </w:pPr>
      <w:r>
        <w:rPr>
          <w:rFonts w:ascii="Calibri" w:eastAsia="Calibri" w:hAnsi="Calibri" w:cs="Calibri"/>
          <w:b/>
          <w:i/>
          <w:color w:val="000000"/>
          <w:sz w:val="20"/>
          <w:szCs w:val="20"/>
        </w:rPr>
        <w:t xml:space="preserve">The percentage of student receiving special education services for Head Start in the 2022-2023 school year is 22%. This is higher than in past years while accessing services becomes more challenging for families due to long wait lists and a lack of providers. Evaluations / assessments are no longer provided by anyone in the county and families needing one for their child have to </w:t>
      </w:r>
      <w:r>
        <w:rPr>
          <w:rFonts w:ascii="Calibri" w:eastAsia="Calibri" w:hAnsi="Calibri" w:cs="Calibri"/>
          <w:b/>
          <w:i/>
          <w:color w:val="000000"/>
          <w:sz w:val="20"/>
          <w:szCs w:val="20"/>
        </w:rPr>
        <w:lastRenderedPageBreak/>
        <w:t xml:space="preserve">travel. The Warren County School District has observed a slowly increasing rate of student needing Special Education service. </w:t>
      </w:r>
    </w:p>
    <w:p w:rsidR="00C9470A" w:rsidRDefault="00C9470A" w:rsidP="00C9470A">
      <w:pPr>
        <w:spacing w:after="200" w:line="276" w:lineRule="auto"/>
        <w:jc w:val="both"/>
        <w:rPr>
          <w:rFonts w:ascii="Calibri" w:eastAsia="Calibri" w:hAnsi="Calibri" w:cs="Calibri"/>
          <w:color w:val="000000"/>
          <w:sz w:val="20"/>
          <w:szCs w:val="20"/>
        </w:rPr>
      </w:pPr>
    </w:p>
    <w:p w:rsidR="00C9470A" w:rsidRDefault="00C9470A" w:rsidP="00C9470A">
      <w:pPr>
        <w:spacing w:after="200" w:line="276" w:lineRule="auto"/>
        <w:jc w:val="both"/>
        <w:rPr>
          <w:rFonts w:ascii="Calibri" w:eastAsia="Calibri" w:hAnsi="Calibri" w:cs="Calibri"/>
          <w:color w:val="000000"/>
          <w:sz w:val="20"/>
          <w:szCs w:val="20"/>
        </w:rPr>
      </w:pPr>
      <w:r>
        <w:br w:type="page"/>
      </w:r>
    </w:p>
    <w:p w:rsidR="00C9470A" w:rsidRDefault="00C9470A" w:rsidP="00C9470A">
      <w:pPr>
        <w:spacing w:after="200" w:line="276" w:lineRule="auto"/>
        <w:jc w:val="both"/>
        <w:rPr>
          <w:rFonts w:ascii="Calibri" w:eastAsia="Calibri" w:hAnsi="Calibri" w:cs="Calibri"/>
          <w:color w:val="000000"/>
          <w:sz w:val="20"/>
          <w:szCs w:val="20"/>
        </w:rPr>
      </w:pPr>
      <w:r>
        <w:rPr>
          <w:rFonts w:ascii="Calibri" w:eastAsia="Calibri" w:hAnsi="Calibri" w:cs="Calibri"/>
          <w:b/>
          <w:color w:val="000000"/>
          <w:sz w:val="28"/>
          <w:szCs w:val="28"/>
        </w:rPr>
        <w:lastRenderedPageBreak/>
        <w:t>CHARACTERISTICS OF HEAD START CHILDREN</w:t>
      </w:r>
    </w:p>
    <w:p w:rsidR="00C9470A" w:rsidRDefault="00C9470A" w:rsidP="00C9470A">
      <w:pPr>
        <w:spacing w:after="200" w:line="360" w:lineRule="auto"/>
        <w:ind w:left="720" w:right="720"/>
        <w:jc w:val="both"/>
        <w:rPr>
          <w:rFonts w:ascii="Calibri" w:eastAsia="Calibri" w:hAnsi="Calibri" w:cs="Calibri"/>
          <w:color w:val="000000"/>
          <w:sz w:val="20"/>
          <w:szCs w:val="20"/>
        </w:rPr>
      </w:pPr>
      <w:r>
        <w:rPr>
          <w:rFonts w:ascii="Calibri" w:eastAsia="Calibri" w:hAnsi="Calibri" w:cs="Calibri"/>
          <w:color w:val="000000"/>
          <w:sz w:val="20"/>
          <w:szCs w:val="20"/>
        </w:rPr>
        <w:t xml:space="preserve">The purpose of this section is to meet the requirements of 1305.3(3) and (5): Data regarding the education, health, nutrition, and social service needs of Head Start eligible children and their families; the education, health, nutrition, and social service needs of Head Start eligible children and their families as defined by families of Head Start eligible children and institutions in the community that service young children. </w:t>
      </w:r>
    </w:p>
    <w:p w:rsidR="00C9470A" w:rsidRDefault="00C9470A" w:rsidP="00C9470A">
      <w:pPr>
        <w:spacing w:after="200" w:line="360" w:lineRule="auto"/>
        <w:ind w:left="720" w:right="720"/>
        <w:jc w:val="both"/>
        <w:rPr>
          <w:rFonts w:ascii="Calibri" w:eastAsia="Calibri" w:hAnsi="Calibri" w:cs="Calibri"/>
          <w:color w:val="000000"/>
          <w:sz w:val="20"/>
          <w:szCs w:val="20"/>
        </w:rPr>
      </w:pPr>
      <w:r>
        <w:rPr>
          <w:rFonts w:ascii="Calibri" w:eastAsia="Calibri" w:hAnsi="Calibri" w:cs="Calibri"/>
          <w:b/>
          <w:color w:val="000000"/>
          <w:sz w:val="20"/>
          <w:szCs w:val="20"/>
        </w:rPr>
        <w:t>Age Distribution</w:t>
      </w:r>
    </w:p>
    <w:p w:rsidR="00C9470A" w:rsidRDefault="00C9470A" w:rsidP="00C9470A">
      <w:pPr>
        <w:spacing w:after="200" w:line="360" w:lineRule="auto"/>
        <w:ind w:left="720" w:right="720"/>
        <w:jc w:val="both"/>
        <w:rPr>
          <w:rFonts w:ascii="Calibri" w:eastAsia="Calibri" w:hAnsi="Calibri" w:cs="Calibri"/>
          <w:color w:val="000000"/>
          <w:sz w:val="20"/>
          <w:szCs w:val="20"/>
        </w:rPr>
      </w:pPr>
      <w:r>
        <w:rPr>
          <w:rFonts w:ascii="Calibri" w:eastAsia="Calibri" w:hAnsi="Calibri" w:cs="Calibri"/>
          <w:color w:val="000000"/>
          <w:sz w:val="20"/>
          <w:szCs w:val="20"/>
        </w:rPr>
        <w:t xml:space="preserve">The total number of children served by Head Start in the 2022-2023 school year was 193. Of the total number of children served, 58% are 4 years of age and the remaining 42% are 3 years of age. Additionally, the program had multiple classrooms with an additional 48 children participating in the Pennsylvania Pre-K Counts program. However, 9 of those children in PreK Counts left during the program year and due to difficulty in maintaining full enrollment the program opted not to continue with 48 slots. There were 80 children enrolled who were second year participants. This equates to 41% of the total children enrolled in Head Start. </w:t>
      </w:r>
    </w:p>
    <w:p w:rsidR="00C9470A" w:rsidRDefault="00C9470A" w:rsidP="00C9470A">
      <w:pPr>
        <w:spacing w:after="200" w:line="360" w:lineRule="auto"/>
        <w:ind w:left="720" w:right="720"/>
        <w:jc w:val="both"/>
        <w:rPr>
          <w:rFonts w:ascii="Calibri" w:eastAsia="Calibri" w:hAnsi="Calibri" w:cs="Calibri"/>
          <w:color w:val="000000"/>
          <w:sz w:val="20"/>
          <w:szCs w:val="20"/>
        </w:rPr>
      </w:pPr>
      <w:r>
        <w:rPr>
          <w:rFonts w:ascii="Calibri" w:eastAsia="Calibri" w:hAnsi="Calibri" w:cs="Calibri"/>
          <w:color w:val="000000"/>
          <w:sz w:val="20"/>
          <w:szCs w:val="20"/>
        </w:rPr>
        <w:t xml:space="preserve">In the 2022-2023 school year there are 81 three year olds (42%) and 112 four year olds (58%) that have been served by the program for a total enrollment of 193. </w:t>
      </w:r>
      <w:r w:rsidR="005323F3">
        <w:rPr>
          <w:rFonts w:ascii="Calibri" w:eastAsia="Calibri" w:hAnsi="Calibri" w:cs="Calibri"/>
          <w:color w:val="000000"/>
          <w:sz w:val="20"/>
          <w:szCs w:val="20"/>
        </w:rPr>
        <w:t>Typically,</w:t>
      </w:r>
      <w:r>
        <w:rPr>
          <w:rFonts w:ascii="Calibri" w:eastAsia="Calibri" w:hAnsi="Calibri" w:cs="Calibri"/>
          <w:color w:val="000000"/>
          <w:sz w:val="20"/>
          <w:szCs w:val="20"/>
        </w:rPr>
        <w:t xml:space="preserve"> the program provides early childhood education and services to an average of 200 students each school year. The Pennsylvania Pre-K Counts program in the 2022 to 2023 school year provided services to an additional 20 children. To date 11 three year olds and 9 four year olds have been served. This number, for both Head Start and PreK Counts is cumulative and includes those children who may no longer be enrolled actively in the program. When a child and family moves, chooses to withdrawal, or other scenario; the program enrolls a new student from a waiting list. </w:t>
      </w:r>
    </w:p>
    <w:p w:rsidR="00C9470A" w:rsidRDefault="00C9470A" w:rsidP="00C9470A">
      <w:pPr>
        <w:spacing w:after="200" w:line="276" w:lineRule="auto"/>
        <w:ind w:left="720" w:right="720"/>
        <w:jc w:val="both"/>
        <w:rPr>
          <w:rFonts w:ascii="Calibri" w:eastAsia="Calibri" w:hAnsi="Calibri" w:cs="Calibri"/>
          <w:color w:val="000000"/>
          <w:sz w:val="20"/>
          <w:szCs w:val="20"/>
        </w:rPr>
      </w:pPr>
      <w:r>
        <w:rPr>
          <w:rFonts w:ascii="Calibri" w:eastAsia="Calibri" w:hAnsi="Calibri" w:cs="Calibri"/>
          <w:color w:val="000000"/>
          <w:sz w:val="16"/>
          <w:szCs w:val="16"/>
        </w:rPr>
        <w:t>Source: Warren Forest Counties Economic Opportunity Council; Head Start Program</w:t>
      </w:r>
    </w:p>
    <w:p w:rsidR="00C9470A" w:rsidRDefault="00C9470A" w:rsidP="00C9470A">
      <w:pPr>
        <w:spacing w:after="200" w:line="276" w:lineRule="auto"/>
        <w:ind w:left="720" w:right="720"/>
        <w:jc w:val="both"/>
        <w:rPr>
          <w:rFonts w:ascii="Calibri" w:eastAsia="Calibri" w:hAnsi="Calibri" w:cs="Calibri"/>
          <w:color w:val="000000"/>
          <w:sz w:val="20"/>
          <w:szCs w:val="20"/>
        </w:rPr>
      </w:pPr>
      <w:r>
        <w:rPr>
          <w:rFonts w:ascii="Calibri" w:eastAsia="Calibri" w:hAnsi="Calibri" w:cs="Calibri"/>
          <w:b/>
          <w:color w:val="000000"/>
          <w:sz w:val="20"/>
          <w:szCs w:val="20"/>
        </w:rPr>
        <w:t>Center Enrollment</w:t>
      </w:r>
    </w:p>
    <w:p w:rsidR="00C9470A" w:rsidRDefault="00C9470A" w:rsidP="00C9470A">
      <w:pPr>
        <w:spacing w:after="200" w:line="360" w:lineRule="auto"/>
        <w:ind w:left="720" w:right="720"/>
        <w:jc w:val="both"/>
        <w:rPr>
          <w:rFonts w:ascii="Calibri" w:eastAsia="Calibri" w:hAnsi="Calibri" w:cs="Calibri"/>
          <w:color w:val="000000"/>
          <w:sz w:val="20"/>
          <w:szCs w:val="20"/>
        </w:rPr>
      </w:pPr>
      <w:r>
        <w:rPr>
          <w:rFonts w:ascii="Calibri" w:eastAsia="Calibri" w:hAnsi="Calibri" w:cs="Calibri"/>
          <w:color w:val="000000"/>
          <w:sz w:val="20"/>
          <w:szCs w:val="20"/>
        </w:rPr>
        <w:t>All Head Start Center locations for the program are currently in Warren County. While the program actively recruits in Forest County there are not enough Head Start eligible children to warrant an additional center. Throughout the 2017 to 2018 school year there were five center locations. The program reduced to three center locations serving all areas of Warren County and include the McClintock Center on the west end of Warren, South Street Center on the east end, and the Seneca center location on the south side. Recruitment is from Pittsfield, Sugar Grove, Bear Lake, Columbus, Spring Creek, Youngsville, Garland, Grand Valley, Irvine, Tidioute, Pleasantville, Clarendon, Sheffield, Tiona, Warren, Russell, and Sugar Grove.</w:t>
      </w:r>
    </w:p>
    <w:p w:rsidR="00C9470A" w:rsidRDefault="00C9470A" w:rsidP="00C9470A">
      <w:pPr>
        <w:spacing w:after="200" w:line="360" w:lineRule="auto"/>
        <w:ind w:left="720" w:right="720"/>
        <w:jc w:val="both"/>
        <w:rPr>
          <w:rFonts w:ascii="Calibri" w:eastAsia="Calibri" w:hAnsi="Calibri" w:cs="Calibri"/>
          <w:color w:val="000000"/>
          <w:sz w:val="20"/>
          <w:szCs w:val="20"/>
        </w:rPr>
      </w:pPr>
      <w:r>
        <w:rPr>
          <w:rFonts w:ascii="Calibri" w:eastAsia="Calibri" w:hAnsi="Calibri" w:cs="Calibri"/>
          <w:color w:val="000000"/>
          <w:sz w:val="20"/>
          <w:szCs w:val="20"/>
        </w:rPr>
        <w:t xml:space="preserve">In the 2018 to 2019 school year the center locations changed due to declining numbers in outlying townships like Lottsville. Children are transported to the closest center. In the current school year the program has three center location in Warren located on the west, south, and east ends of the city. Revised center locations and recruitment areas are now as follows: </w:t>
      </w:r>
    </w:p>
    <w:p w:rsidR="00C9470A" w:rsidRDefault="00C9470A" w:rsidP="00EC215D">
      <w:pPr>
        <w:numPr>
          <w:ilvl w:val="0"/>
          <w:numId w:val="69"/>
        </w:numPr>
        <w:spacing w:after="200" w:line="360" w:lineRule="auto"/>
        <w:ind w:right="720"/>
        <w:jc w:val="both"/>
      </w:pPr>
      <w:r>
        <w:rPr>
          <w:rFonts w:ascii="Calibri" w:eastAsia="Calibri" w:hAnsi="Calibri" w:cs="Calibri"/>
          <w:color w:val="000000"/>
          <w:sz w:val="20"/>
          <w:szCs w:val="20"/>
        </w:rPr>
        <w:t>McClintock and Seneca Centers (located in Warren) each have three classrooms and enrolls from Warren, Starbrick, Russell, Pittsfield, Garland, Grand Valley, Irvine, Bear Lake, Columbus, Spring Creek, and Sugar Grove.</w:t>
      </w:r>
    </w:p>
    <w:p w:rsidR="00C9470A" w:rsidRDefault="00C9470A" w:rsidP="00EC215D">
      <w:pPr>
        <w:numPr>
          <w:ilvl w:val="0"/>
          <w:numId w:val="69"/>
        </w:numPr>
        <w:spacing w:after="200" w:line="360" w:lineRule="auto"/>
        <w:ind w:right="720"/>
        <w:jc w:val="both"/>
      </w:pPr>
      <w:r>
        <w:rPr>
          <w:rFonts w:ascii="Calibri" w:eastAsia="Calibri" w:hAnsi="Calibri" w:cs="Calibri"/>
          <w:color w:val="000000"/>
          <w:sz w:val="20"/>
          <w:szCs w:val="20"/>
        </w:rPr>
        <w:lastRenderedPageBreak/>
        <w:t>South Street Center (located in East Warren) has four classrooms and enrolls from the east side of Warren, Clarendon, Tiona, and Sheffield.</w:t>
      </w:r>
    </w:p>
    <w:p w:rsidR="00C9470A" w:rsidRDefault="00C9470A" w:rsidP="00C9470A">
      <w:pPr>
        <w:spacing w:after="200" w:line="360" w:lineRule="auto"/>
        <w:ind w:left="720" w:right="720"/>
        <w:jc w:val="both"/>
        <w:rPr>
          <w:rFonts w:ascii="Calibri" w:eastAsia="Calibri" w:hAnsi="Calibri" w:cs="Calibri"/>
          <w:color w:val="000000"/>
          <w:sz w:val="20"/>
          <w:szCs w:val="20"/>
        </w:rPr>
      </w:pPr>
      <w:r>
        <w:rPr>
          <w:rFonts w:ascii="Calibri" w:eastAsia="Calibri" w:hAnsi="Calibri" w:cs="Calibri"/>
          <w:color w:val="000000"/>
          <w:sz w:val="20"/>
          <w:szCs w:val="20"/>
        </w:rPr>
        <w:t>The chart below shows the number of children recruited from the aforementioned areas each school year beginning with the 2010-2011 school year and leading up to the year where major changes in center locations were made pre-covid (Table 21).</w:t>
      </w:r>
    </w:p>
    <w:p w:rsidR="00C9470A" w:rsidRDefault="00C9470A" w:rsidP="00C9470A">
      <w:pPr>
        <w:spacing w:after="200" w:line="276" w:lineRule="auto"/>
        <w:ind w:left="720" w:right="720"/>
        <w:jc w:val="both"/>
        <w:rPr>
          <w:rFonts w:ascii="Calibri" w:eastAsia="Calibri" w:hAnsi="Calibri" w:cs="Calibri"/>
          <w:color w:val="000000"/>
          <w:sz w:val="20"/>
          <w:szCs w:val="20"/>
        </w:rPr>
      </w:pPr>
      <w:r>
        <w:rPr>
          <w:rFonts w:ascii="Calibri" w:eastAsia="Calibri" w:hAnsi="Calibri" w:cs="Calibri"/>
          <w:b/>
          <w:color w:val="000000"/>
          <w:sz w:val="20"/>
          <w:szCs w:val="20"/>
        </w:rPr>
        <w:t>Table 21: Head Start Enrollment and Locations 2011 – 2023</w:t>
      </w:r>
    </w:p>
    <w:tbl>
      <w:tblPr>
        <w:tblStyle w:val="ListTable1Light-Accent6"/>
        <w:tblW w:w="10160" w:type="dxa"/>
        <w:tblInd w:w="0" w:type="dxa"/>
        <w:tblLayout w:type="fixed"/>
        <w:tblLook w:val="04A0" w:firstRow="1" w:lastRow="0" w:firstColumn="1" w:lastColumn="0" w:noHBand="0" w:noVBand="1"/>
      </w:tblPr>
      <w:tblGrid>
        <w:gridCol w:w="1334"/>
        <w:gridCol w:w="1260"/>
        <w:gridCol w:w="1261"/>
        <w:gridCol w:w="1261"/>
        <w:gridCol w:w="1261"/>
        <w:gridCol w:w="1261"/>
        <w:gridCol w:w="1261"/>
        <w:gridCol w:w="1261"/>
      </w:tblGrid>
      <w:tr w:rsidR="00C9470A" w:rsidTr="00C9470A">
        <w:trPr>
          <w:cnfStyle w:val="100000000000" w:firstRow="1" w:lastRow="0" w:firstColumn="0" w:lastColumn="0" w:oddVBand="0" w:evenVBand="0" w:oddHBand="0"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334" w:type="dxa"/>
          </w:tcPr>
          <w:p w:rsidR="00C9470A" w:rsidRDefault="00C9470A" w:rsidP="00C9470A">
            <w:pPr>
              <w:spacing w:after="200" w:line="276" w:lineRule="auto"/>
              <w:jc w:val="both"/>
              <w:rPr>
                <w:rFonts w:ascii="Calibri" w:eastAsia="Calibri" w:hAnsi="Calibri" w:cs="Calibri"/>
                <w:color w:val="000000"/>
                <w:sz w:val="20"/>
                <w:szCs w:val="20"/>
              </w:rPr>
            </w:pPr>
            <w:r>
              <w:rPr>
                <w:rFonts w:ascii="Calibri" w:eastAsia="Calibri" w:hAnsi="Calibri" w:cs="Calibri"/>
                <w:b w:val="0"/>
                <w:color w:val="000000"/>
                <w:sz w:val="20"/>
                <w:szCs w:val="20"/>
              </w:rPr>
              <w:t>Location</w:t>
            </w:r>
          </w:p>
        </w:tc>
        <w:tc>
          <w:tcPr>
            <w:tcW w:w="1260" w:type="dxa"/>
          </w:tcPr>
          <w:p w:rsidR="00C9470A" w:rsidRDefault="00C9470A" w:rsidP="00C9470A">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b w:val="0"/>
                <w:color w:val="000000"/>
                <w:sz w:val="20"/>
                <w:szCs w:val="20"/>
              </w:rPr>
              <w:t>2011-2012</w:t>
            </w:r>
          </w:p>
        </w:tc>
        <w:tc>
          <w:tcPr>
            <w:tcW w:w="1261" w:type="dxa"/>
          </w:tcPr>
          <w:p w:rsidR="00C9470A" w:rsidRDefault="00C9470A" w:rsidP="00C9470A">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b w:val="0"/>
                <w:color w:val="000000"/>
                <w:sz w:val="20"/>
                <w:szCs w:val="20"/>
              </w:rPr>
              <w:t>2012-2013</w:t>
            </w:r>
          </w:p>
        </w:tc>
        <w:tc>
          <w:tcPr>
            <w:tcW w:w="1261" w:type="dxa"/>
          </w:tcPr>
          <w:p w:rsidR="00C9470A" w:rsidRDefault="00C9470A" w:rsidP="00C9470A">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b w:val="0"/>
                <w:color w:val="000000"/>
                <w:sz w:val="20"/>
                <w:szCs w:val="20"/>
              </w:rPr>
              <w:t>2013-2014</w:t>
            </w:r>
          </w:p>
        </w:tc>
        <w:tc>
          <w:tcPr>
            <w:tcW w:w="1261" w:type="dxa"/>
          </w:tcPr>
          <w:p w:rsidR="00C9470A" w:rsidRDefault="00C9470A" w:rsidP="00C9470A">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b w:val="0"/>
                <w:color w:val="000000"/>
                <w:sz w:val="20"/>
                <w:szCs w:val="20"/>
              </w:rPr>
              <w:t>2014-2015</w:t>
            </w:r>
          </w:p>
        </w:tc>
        <w:tc>
          <w:tcPr>
            <w:tcW w:w="1261" w:type="dxa"/>
          </w:tcPr>
          <w:p w:rsidR="00C9470A" w:rsidRDefault="00C9470A" w:rsidP="00C9470A">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b w:val="0"/>
                <w:color w:val="000000"/>
                <w:sz w:val="20"/>
                <w:szCs w:val="20"/>
              </w:rPr>
              <w:t>2017-2018</w:t>
            </w:r>
          </w:p>
        </w:tc>
        <w:tc>
          <w:tcPr>
            <w:tcW w:w="1261" w:type="dxa"/>
          </w:tcPr>
          <w:p w:rsidR="00C9470A" w:rsidRDefault="00C9470A" w:rsidP="00C9470A">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b w:val="0"/>
                <w:color w:val="000000"/>
                <w:sz w:val="20"/>
                <w:szCs w:val="20"/>
              </w:rPr>
              <w:t>2018-2019</w:t>
            </w:r>
          </w:p>
        </w:tc>
        <w:tc>
          <w:tcPr>
            <w:tcW w:w="1261" w:type="dxa"/>
          </w:tcPr>
          <w:p w:rsidR="00C9470A" w:rsidRDefault="00C9470A" w:rsidP="00C9470A">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p>
        </w:tc>
      </w:tr>
      <w:tr w:rsidR="00C9470A" w:rsidTr="00C9470A">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1334" w:type="dxa"/>
          </w:tcPr>
          <w:p w:rsidR="00C9470A" w:rsidRDefault="00C9470A" w:rsidP="00C9470A">
            <w:pPr>
              <w:spacing w:after="200" w:line="276" w:lineRule="auto"/>
              <w:jc w:val="both"/>
              <w:rPr>
                <w:rFonts w:ascii="Calibri" w:eastAsia="Calibri" w:hAnsi="Calibri" w:cs="Calibri"/>
                <w:color w:val="000000"/>
                <w:sz w:val="20"/>
                <w:szCs w:val="20"/>
              </w:rPr>
            </w:pPr>
            <w:r>
              <w:rPr>
                <w:rFonts w:ascii="Calibri" w:eastAsia="Calibri" w:hAnsi="Calibri" w:cs="Calibri"/>
                <w:b w:val="0"/>
                <w:color w:val="000000"/>
                <w:sz w:val="20"/>
                <w:szCs w:val="20"/>
              </w:rPr>
              <w:t>Clarendon</w:t>
            </w:r>
          </w:p>
        </w:tc>
        <w:tc>
          <w:tcPr>
            <w:tcW w:w="1260"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7</w:t>
            </w:r>
          </w:p>
        </w:tc>
        <w:tc>
          <w:tcPr>
            <w:tcW w:w="1261"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15</w:t>
            </w:r>
          </w:p>
        </w:tc>
        <w:tc>
          <w:tcPr>
            <w:tcW w:w="1261"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16</w:t>
            </w:r>
          </w:p>
        </w:tc>
        <w:tc>
          <w:tcPr>
            <w:tcW w:w="1261"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6</w:t>
            </w:r>
          </w:p>
        </w:tc>
        <w:tc>
          <w:tcPr>
            <w:tcW w:w="1261"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12</w:t>
            </w:r>
          </w:p>
        </w:tc>
        <w:tc>
          <w:tcPr>
            <w:tcW w:w="1261"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13</w:t>
            </w:r>
          </w:p>
        </w:tc>
        <w:tc>
          <w:tcPr>
            <w:tcW w:w="1261"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p>
        </w:tc>
      </w:tr>
      <w:tr w:rsidR="00C9470A" w:rsidTr="00C9470A">
        <w:trPr>
          <w:trHeight w:val="220"/>
        </w:trPr>
        <w:tc>
          <w:tcPr>
            <w:cnfStyle w:val="001000000000" w:firstRow="0" w:lastRow="0" w:firstColumn="1" w:lastColumn="0" w:oddVBand="0" w:evenVBand="0" w:oddHBand="0" w:evenHBand="0" w:firstRowFirstColumn="0" w:firstRowLastColumn="0" w:lastRowFirstColumn="0" w:lastRowLastColumn="0"/>
            <w:tcW w:w="1334" w:type="dxa"/>
          </w:tcPr>
          <w:p w:rsidR="00C9470A" w:rsidRDefault="00C9470A" w:rsidP="00C9470A">
            <w:pPr>
              <w:spacing w:after="200" w:line="276" w:lineRule="auto"/>
              <w:jc w:val="both"/>
              <w:rPr>
                <w:rFonts w:ascii="Calibri" w:eastAsia="Calibri" w:hAnsi="Calibri" w:cs="Calibri"/>
                <w:color w:val="000000"/>
                <w:sz w:val="20"/>
                <w:szCs w:val="20"/>
              </w:rPr>
            </w:pPr>
            <w:r>
              <w:rPr>
                <w:rFonts w:ascii="Calibri" w:eastAsia="Calibri" w:hAnsi="Calibri" w:cs="Calibri"/>
                <w:b w:val="0"/>
                <w:color w:val="000000"/>
                <w:sz w:val="20"/>
                <w:szCs w:val="20"/>
              </w:rPr>
              <w:t>Endeavor</w:t>
            </w:r>
          </w:p>
        </w:tc>
        <w:tc>
          <w:tcPr>
            <w:tcW w:w="1260"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1</w:t>
            </w:r>
          </w:p>
        </w:tc>
        <w:tc>
          <w:tcPr>
            <w:tcW w:w="1261"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2</w:t>
            </w:r>
          </w:p>
        </w:tc>
        <w:tc>
          <w:tcPr>
            <w:tcW w:w="1261"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0</w:t>
            </w:r>
          </w:p>
        </w:tc>
        <w:tc>
          <w:tcPr>
            <w:tcW w:w="1261"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0</w:t>
            </w:r>
          </w:p>
        </w:tc>
        <w:tc>
          <w:tcPr>
            <w:tcW w:w="1261"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0</w:t>
            </w:r>
          </w:p>
        </w:tc>
        <w:tc>
          <w:tcPr>
            <w:tcW w:w="1261"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0</w:t>
            </w:r>
          </w:p>
        </w:tc>
        <w:tc>
          <w:tcPr>
            <w:tcW w:w="1261"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p>
        </w:tc>
      </w:tr>
      <w:tr w:rsidR="00C9470A" w:rsidTr="00C9470A">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1334" w:type="dxa"/>
          </w:tcPr>
          <w:p w:rsidR="00C9470A" w:rsidRDefault="00C9470A" w:rsidP="00C9470A">
            <w:pPr>
              <w:spacing w:after="200" w:line="276" w:lineRule="auto"/>
              <w:jc w:val="both"/>
              <w:rPr>
                <w:rFonts w:ascii="Calibri" w:eastAsia="Calibri" w:hAnsi="Calibri" w:cs="Calibri"/>
                <w:color w:val="000000"/>
                <w:sz w:val="20"/>
                <w:szCs w:val="20"/>
              </w:rPr>
            </w:pPr>
            <w:r>
              <w:rPr>
                <w:rFonts w:ascii="Calibri" w:eastAsia="Calibri" w:hAnsi="Calibri" w:cs="Calibri"/>
                <w:b w:val="0"/>
                <w:color w:val="000000"/>
                <w:sz w:val="20"/>
                <w:szCs w:val="20"/>
              </w:rPr>
              <w:t>Pittsfield</w:t>
            </w:r>
          </w:p>
        </w:tc>
        <w:tc>
          <w:tcPr>
            <w:tcW w:w="1260"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13</w:t>
            </w:r>
          </w:p>
        </w:tc>
        <w:tc>
          <w:tcPr>
            <w:tcW w:w="1261"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14</w:t>
            </w:r>
          </w:p>
        </w:tc>
        <w:tc>
          <w:tcPr>
            <w:tcW w:w="1261"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13</w:t>
            </w:r>
          </w:p>
        </w:tc>
        <w:tc>
          <w:tcPr>
            <w:tcW w:w="1261"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10</w:t>
            </w:r>
          </w:p>
        </w:tc>
        <w:tc>
          <w:tcPr>
            <w:tcW w:w="1261"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10</w:t>
            </w:r>
          </w:p>
        </w:tc>
        <w:tc>
          <w:tcPr>
            <w:tcW w:w="1261"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6</w:t>
            </w:r>
          </w:p>
        </w:tc>
        <w:tc>
          <w:tcPr>
            <w:tcW w:w="1261"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p>
        </w:tc>
      </w:tr>
      <w:tr w:rsidR="00C9470A" w:rsidTr="00C9470A">
        <w:trPr>
          <w:trHeight w:val="220"/>
        </w:trPr>
        <w:tc>
          <w:tcPr>
            <w:cnfStyle w:val="001000000000" w:firstRow="0" w:lastRow="0" w:firstColumn="1" w:lastColumn="0" w:oddVBand="0" w:evenVBand="0" w:oddHBand="0" w:evenHBand="0" w:firstRowFirstColumn="0" w:firstRowLastColumn="0" w:lastRowFirstColumn="0" w:lastRowLastColumn="0"/>
            <w:tcW w:w="1334" w:type="dxa"/>
          </w:tcPr>
          <w:p w:rsidR="00C9470A" w:rsidRDefault="00C9470A" w:rsidP="00C9470A">
            <w:pPr>
              <w:spacing w:after="200" w:line="276" w:lineRule="auto"/>
              <w:jc w:val="both"/>
              <w:rPr>
                <w:rFonts w:ascii="Calibri" w:eastAsia="Calibri" w:hAnsi="Calibri" w:cs="Calibri"/>
                <w:color w:val="000000"/>
                <w:sz w:val="20"/>
                <w:szCs w:val="20"/>
              </w:rPr>
            </w:pPr>
            <w:r>
              <w:rPr>
                <w:rFonts w:ascii="Calibri" w:eastAsia="Calibri" w:hAnsi="Calibri" w:cs="Calibri"/>
                <w:b w:val="0"/>
                <w:color w:val="000000"/>
                <w:sz w:val="20"/>
                <w:szCs w:val="20"/>
              </w:rPr>
              <w:t>Russell</w:t>
            </w:r>
          </w:p>
        </w:tc>
        <w:tc>
          <w:tcPr>
            <w:tcW w:w="1260"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8</w:t>
            </w:r>
          </w:p>
        </w:tc>
        <w:tc>
          <w:tcPr>
            <w:tcW w:w="1261"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11</w:t>
            </w:r>
          </w:p>
        </w:tc>
        <w:tc>
          <w:tcPr>
            <w:tcW w:w="1261"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13</w:t>
            </w:r>
          </w:p>
        </w:tc>
        <w:tc>
          <w:tcPr>
            <w:tcW w:w="1261"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7</w:t>
            </w:r>
          </w:p>
        </w:tc>
        <w:tc>
          <w:tcPr>
            <w:tcW w:w="1261"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6</w:t>
            </w:r>
          </w:p>
        </w:tc>
        <w:tc>
          <w:tcPr>
            <w:tcW w:w="1261"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5</w:t>
            </w:r>
          </w:p>
        </w:tc>
        <w:tc>
          <w:tcPr>
            <w:tcW w:w="1261"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p>
        </w:tc>
      </w:tr>
      <w:tr w:rsidR="00C9470A" w:rsidTr="00C9470A">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1334" w:type="dxa"/>
          </w:tcPr>
          <w:p w:rsidR="00C9470A" w:rsidRDefault="00C9470A" w:rsidP="00C9470A">
            <w:pPr>
              <w:spacing w:after="200" w:line="276" w:lineRule="auto"/>
              <w:jc w:val="both"/>
              <w:rPr>
                <w:rFonts w:ascii="Calibri" w:eastAsia="Calibri" w:hAnsi="Calibri" w:cs="Calibri"/>
                <w:color w:val="000000"/>
                <w:sz w:val="20"/>
                <w:szCs w:val="20"/>
              </w:rPr>
            </w:pPr>
            <w:r>
              <w:rPr>
                <w:rFonts w:ascii="Calibri" w:eastAsia="Calibri" w:hAnsi="Calibri" w:cs="Calibri"/>
                <w:b w:val="0"/>
                <w:color w:val="000000"/>
                <w:sz w:val="20"/>
                <w:szCs w:val="20"/>
              </w:rPr>
              <w:t>Sheffield</w:t>
            </w:r>
          </w:p>
        </w:tc>
        <w:tc>
          <w:tcPr>
            <w:tcW w:w="1260"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16</w:t>
            </w:r>
          </w:p>
        </w:tc>
        <w:tc>
          <w:tcPr>
            <w:tcW w:w="1261"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8</w:t>
            </w:r>
          </w:p>
        </w:tc>
        <w:tc>
          <w:tcPr>
            <w:tcW w:w="1261"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18</w:t>
            </w:r>
          </w:p>
        </w:tc>
        <w:tc>
          <w:tcPr>
            <w:tcW w:w="1261"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17</w:t>
            </w:r>
          </w:p>
        </w:tc>
        <w:tc>
          <w:tcPr>
            <w:tcW w:w="1261"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19</w:t>
            </w:r>
          </w:p>
        </w:tc>
        <w:tc>
          <w:tcPr>
            <w:tcW w:w="1261"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11</w:t>
            </w:r>
          </w:p>
        </w:tc>
        <w:tc>
          <w:tcPr>
            <w:tcW w:w="1261"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p>
        </w:tc>
      </w:tr>
      <w:tr w:rsidR="00C9470A" w:rsidTr="00C9470A">
        <w:trPr>
          <w:trHeight w:val="473"/>
        </w:trPr>
        <w:tc>
          <w:tcPr>
            <w:cnfStyle w:val="001000000000" w:firstRow="0" w:lastRow="0" w:firstColumn="1" w:lastColumn="0" w:oddVBand="0" w:evenVBand="0" w:oddHBand="0" w:evenHBand="0" w:firstRowFirstColumn="0" w:firstRowLastColumn="0" w:lastRowFirstColumn="0" w:lastRowLastColumn="0"/>
            <w:tcW w:w="1334" w:type="dxa"/>
          </w:tcPr>
          <w:p w:rsidR="00C9470A" w:rsidRDefault="00C9470A" w:rsidP="00C9470A">
            <w:pPr>
              <w:spacing w:after="200" w:line="276" w:lineRule="auto"/>
              <w:jc w:val="both"/>
              <w:rPr>
                <w:rFonts w:ascii="Calibri" w:eastAsia="Calibri" w:hAnsi="Calibri" w:cs="Calibri"/>
                <w:color w:val="000000"/>
                <w:sz w:val="20"/>
                <w:szCs w:val="20"/>
              </w:rPr>
            </w:pPr>
            <w:r>
              <w:rPr>
                <w:rFonts w:ascii="Calibri" w:eastAsia="Calibri" w:hAnsi="Calibri" w:cs="Calibri"/>
                <w:b w:val="0"/>
                <w:color w:val="000000"/>
                <w:sz w:val="20"/>
                <w:szCs w:val="20"/>
              </w:rPr>
              <w:t>Sugar Grove</w:t>
            </w:r>
          </w:p>
        </w:tc>
        <w:tc>
          <w:tcPr>
            <w:tcW w:w="1260"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8</w:t>
            </w:r>
          </w:p>
        </w:tc>
        <w:tc>
          <w:tcPr>
            <w:tcW w:w="1261"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11</w:t>
            </w:r>
          </w:p>
        </w:tc>
        <w:tc>
          <w:tcPr>
            <w:tcW w:w="1261"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11</w:t>
            </w:r>
          </w:p>
        </w:tc>
        <w:tc>
          <w:tcPr>
            <w:tcW w:w="1261"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15</w:t>
            </w:r>
          </w:p>
        </w:tc>
        <w:tc>
          <w:tcPr>
            <w:tcW w:w="1261"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7</w:t>
            </w:r>
          </w:p>
        </w:tc>
        <w:tc>
          <w:tcPr>
            <w:tcW w:w="1261"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4</w:t>
            </w:r>
          </w:p>
        </w:tc>
        <w:tc>
          <w:tcPr>
            <w:tcW w:w="1261"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p>
        </w:tc>
      </w:tr>
      <w:tr w:rsidR="00C9470A" w:rsidTr="00C9470A">
        <w:trPr>
          <w:cnfStyle w:val="000000100000" w:firstRow="0" w:lastRow="0" w:firstColumn="0" w:lastColumn="0" w:oddVBand="0" w:evenVBand="0" w:oddHBand="1" w:evenHBand="0" w:firstRowFirstColumn="0" w:firstRowLastColumn="0" w:lastRowFirstColumn="0" w:lastRowLastColumn="0"/>
          <w:trHeight w:val="473"/>
        </w:trPr>
        <w:tc>
          <w:tcPr>
            <w:cnfStyle w:val="001000000000" w:firstRow="0" w:lastRow="0" w:firstColumn="1" w:lastColumn="0" w:oddVBand="0" w:evenVBand="0" w:oddHBand="0" w:evenHBand="0" w:firstRowFirstColumn="0" w:firstRowLastColumn="0" w:lastRowFirstColumn="0" w:lastRowLastColumn="0"/>
            <w:tcW w:w="1334" w:type="dxa"/>
          </w:tcPr>
          <w:p w:rsidR="00C9470A" w:rsidRDefault="00C9470A" w:rsidP="00C9470A">
            <w:pPr>
              <w:spacing w:after="200" w:line="276" w:lineRule="auto"/>
              <w:jc w:val="both"/>
              <w:rPr>
                <w:rFonts w:ascii="Calibri" w:eastAsia="Calibri" w:hAnsi="Calibri" w:cs="Calibri"/>
                <w:color w:val="000000"/>
                <w:sz w:val="20"/>
                <w:szCs w:val="20"/>
              </w:rPr>
            </w:pPr>
            <w:r>
              <w:rPr>
                <w:rFonts w:ascii="Calibri" w:eastAsia="Calibri" w:hAnsi="Calibri" w:cs="Calibri"/>
                <w:b w:val="0"/>
                <w:color w:val="000000"/>
                <w:sz w:val="20"/>
                <w:szCs w:val="20"/>
              </w:rPr>
              <w:t>Chandlers Valley</w:t>
            </w:r>
          </w:p>
        </w:tc>
        <w:tc>
          <w:tcPr>
            <w:tcW w:w="1260"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0</w:t>
            </w:r>
          </w:p>
        </w:tc>
        <w:tc>
          <w:tcPr>
            <w:tcW w:w="1261"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1</w:t>
            </w:r>
          </w:p>
        </w:tc>
        <w:tc>
          <w:tcPr>
            <w:tcW w:w="1261"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0</w:t>
            </w:r>
          </w:p>
        </w:tc>
        <w:tc>
          <w:tcPr>
            <w:tcW w:w="1261"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1</w:t>
            </w:r>
          </w:p>
        </w:tc>
        <w:tc>
          <w:tcPr>
            <w:tcW w:w="1261"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0</w:t>
            </w:r>
          </w:p>
        </w:tc>
        <w:tc>
          <w:tcPr>
            <w:tcW w:w="1261"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0</w:t>
            </w:r>
          </w:p>
        </w:tc>
        <w:tc>
          <w:tcPr>
            <w:tcW w:w="1261"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p>
        </w:tc>
      </w:tr>
      <w:tr w:rsidR="00C9470A" w:rsidTr="00C9470A">
        <w:trPr>
          <w:trHeight w:val="220"/>
        </w:trPr>
        <w:tc>
          <w:tcPr>
            <w:cnfStyle w:val="001000000000" w:firstRow="0" w:lastRow="0" w:firstColumn="1" w:lastColumn="0" w:oddVBand="0" w:evenVBand="0" w:oddHBand="0" w:evenHBand="0" w:firstRowFirstColumn="0" w:firstRowLastColumn="0" w:lastRowFirstColumn="0" w:lastRowLastColumn="0"/>
            <w:tcW w:w="1334" w:type="dxa"/>
          </w:tcPr>
          <w:p w:rsidR="00C9470A" w:rsidRDefault="00C9470A" w:rsidP="00C9470A">
            <w:pPr>
              <w:spacing w:after="200" w:line="276" w:lineRule="auto"/>
              <w:jc w:val="both"/>
              <w:rPr>
                <w:rFonts w:ascii="Calibri" w:eastAsia="Calibri" w:hAnsi="Calibri" w:cs="Calibri"/>
                <w:color w:val="000000"/>
                <w:sz w:val="20"/>
                <w:szCs w:val="20"/>
              </w:rPr>
            </w:pPr>
            <w:r>
              <w:rPr>
                <w:rFonts w:ascii="Calibri" w:eastAsia="Calibri" w:hAnsi="Calibri" w:cs="Calibri"/>
                <w:b w:val="0"/>
                <w:color w:val="000000"/>
                <w:sz w:val="20"/>
                <w:szCs w:val="20"/>
              </w:rPr>
              <w:t>Tidioute</w:t>
            </w:r>
          </w:p>
        </w:tc>
        <w:tc>
          <w:tcPr>
            <w:tcW w:w="1260"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0</w:t>
            </w:r>
          </w:p>
        </w:tc>
        <w:tc>
          <w:tcPr>
            <w:tcW w:w="1261"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0</w:t>
            </w:r>
          </w:p>
        </w:tc>
        <w:tc>
          <w:tcPr>
            <w:tcW w:w="1261"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1</w:t>
            </w:r>
          </w:p>
        </w:tc>
        <w:tc>
          <w:tcPr>
            <w:tcW w:w="1261"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1</w:t>
            </w:r>
          </w:p>
        </w:tc>
        <w:tc>
          <w:tcPr>
            <w:tcW w:w="1261"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2</w:t>
            </w:r>
          </w:p>
        </w:tc>
        <w:tc>
          <w:tcPr>
            <w:tcW w:w="1261"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1</w:t>
            </w:r>
          </w:p>
        </w:tc>
        <w:tc>
          <w:tcPr>
            <w:tcW w:w="1261"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p>
        </w:tc>
      </w:tr>
      <w:tr w:rsidR="00C9470A" w:rsidTr="00C9470A">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1334" w:type="dxa"/>
          </w:tcPr>
          <w:p w:rsidR="00C9470A" w:rsidRDefault="00C9470A" w:rsidP="00C9470A">
            <w:pPr>
              <w:spacing w:after="200" w:line="276" w:lineRule="auto"/>
              <w:jc w:val="both"/>
              <w:rPr>
                <w:rFonts w:ascii="Calibri" w:eastAsia="Calibri" w:hAnsi="Calibri" w:cs="Calibri"/>
                <w:color w:val="000000"/>
                <w:sz w:val="20"/>
                <w:szCs w:val="20"/>
              </w:rPr>
            </w:pPr>
            <w:r>
              <w:rPr>
                <w:rFonts w:ascii="Calibri" w:eastAsia="Calibri" w:hAnsi="Calibri" w:cs="Calibri"/>
                <w:b w:val="0"/>
                <w:color w:val="000000"/>
                <w:sz w:val="20"/>
                <w:szCs w:val="20"/>
              </w:rPr>
              <w:t>Tionesta</w:t>
            </w:r>
          </w:p>
        </w:tc>
        <w:tc>
          <w:tcPr>
            <w:tcW w:w="1260"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11</w:t>
            </w:r>
          </w:p>
        </w:tc>
        <w:tc>
          <w:tcPr>
            <w:tcW w:w="1261"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7</w:t>
            </w:r>
          </w:p>
        </w:tc>
        <w:tc>
          <w:tcPr>
            <w:tcW w:w="1261"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0</w:t>
            </w:r>
          </w:p>
        </w:tc>
        <w:tc>
          <w:tcPr>
            <w:tcW w:w="1261"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0</w:t>
            </w:r>
          </w:p>
        </w:tc>
        <w:tc>
          <w:tcPr>
            <w:tcW w:w="1261"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0</w:t>
            </w:r>
          </w:p>
        </w:tc>
        <w:tc>
          <w:tcPr>
            <w:tcW w:w="1261"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0</w:t>
            </w:r>
          </w:p>
        </w:tc>
        <w:tc>
          <w:tcPr>
            <w:tcW w:w="1261"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p>
        </w:tc>
      </w:tr>
      <w:tr w:rsidR="00C9470A" w:rsidTr="00C9470A">
        <w:trPr>
          <w:trHeight w:val="220"/>
        </w:trPr>
        <w:tc>
          <w:tcPr>
            <w:cnfStyle w:val="001000000000" w:firstRow="0" w:lastRow="0" w:firstColumn="1" w:lastColumn="0" w:oddVBand="0" w:evenVBand="0" w:oddHBand="0" w:evenHBand="0" w:firstRowFirstColumn="0" w:firstRowLastColumn="0" w:lastRowFirstColumn="0" w:lastRowLastColumn="0"/>
            <w:tcW w:w="1334" w:type="dxa"/>
          </w:tcPr>
          <w:p w:rsidR="00C9470A" w:rsidRDefault="00C9470A" w:rsidP="00C9470A">
            <w:pPr>
              <w:spacing w:after="200" w:line="276" w:lineRule="auto"/>
              <w:jc w:val="both"/>
              <w:rPr>
                <w:rFonts w:ascii="Calibri" w:eastAsia="Calibri" w:hAnsi="Calibri" w:cs="Calibri"/>
                <w:color w:val="000000"/>
                <w:sz w:val="20"/>
                <w:szCs w:val="20"/>
              </w:rPr>
            </w:pPr>
            <w:r>
              <w:rPr>
                <w:rFonts w:ascii="Calibri" w:eastAsia="Calibri" w:hAnsi="Calibri" w:cs="Calibri"/>
                <w:b w:val="0"/>
                <w:color w:val="000000"/>
                <w:sz w:val="20"/>
                <w:szCs w:val="20"/>
              </w:rPr>
              <w:t>Warren</w:t>
            </w:r>
          </w:p>
        </w:tc>
        <w:tc>
          <w:tcPr>
            <w:tcW w:w="1260"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102</w:t>
            </w:r>
          </w:p>
        </w:tc>
        <w:tc>
          <w:tcPr>
            <w:tcW w:w="1261"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106</w:t>
            </w:r>
          </w:p>
        </w:tc>
        <w:tc>
          <w:tcPr>
            <w:tcW w:w="1261"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109</w:t>
            </w:r>
          </w:p>
        </w:tc>
        <w:tc>
          <w:tcPr>
            <w:tcW w:w="1261"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114</w:t>
            </w:r>
          </w:p>
        </w:tc>
        <w:tc>
          <w:tcPr>
            <w:tcW w:w="1261"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106</w:t>
            </w:r>
          </w:p>
        </w:tc>
        <w:tc>
          <w:tcPr>
            <w:tcW w:w="1261"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113</w:t>
            </w:r>
          </w:p>
        </w:tc>
        <w:tc>
          <w:tcPr>
            <w:tcW w:w="1261"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p>
        </w:tc>
      </w:tr>
      <w:tr w:rsidR="00C9470A" w:rsidTr="00C9470A">
        <w:trPr>
          <w:cnfStyle w:val="000000100000" w:firstRow="0" w:lastRow="0" w:firstColumn="0" w:lastColumn="0" w:oddVBand="0" w:evenVBand="0" w:oddHBand="1" w:evenHBand="0" w:firstRowFirstColumn="0" w:firstRowLastColumn="0" w:lastRowFirstColumn="0" w:lastRowLastColumn="0"/>
          <w:trHeight w:val="473"/>
        </w:trPr>
        <w:tc>
          <w:tcPr>
            <w:cnfStyle w:val="001000000000" w:firstRow="0" w:lastRow="0" w:firstColumn="1" w:lastColumn="0" w:oddVBand="0" w:evenVBand="0" w:oddHBand="0" w:evenHBand="0" w:firstRowFirstColumn="0" w:firstRowLastColumn="0" w:lastRowFirstColumn="0" w:lastRowLastColumn="0"/>
            <w:tcW w:w="1334" w:type="dxa"/>
          </w:tcPr>
          <w:p w:rsidR="00C9470A" w:rsidRDefault="00C9470A" w:rsidP="00C9470A">
            <w:pPr>
              <w:spacing w:after="200" w:line="276" w:lineRule="auto"/>
              <w:jc w:val="both"/>
              <w:rPr>
                <w:rFonts w:ascii="Calibri" w:eastAsia="Calibri" w:hAnsi="Calibri" w:cs="Calibri"/>
                <w:color w:val="000000"/>
                <w:sz w:val="20"/>
                <w:szCs w:val="20"/>
              </w:rPr>
            </w:pPr>
            <w:r>
              <w:rPr>
                <w:rFonts w:ascii="Calibri" w:eastAsia="Calibri" w:hAnsi="Calibri" w:cs="Calibri"/>
                <w:b w:val="0"/>
                <w:color w:val="000000"/>
                <w:sz w:val="20"/>
                <w:szCs w:val="20"/>
              </w:rPr>
              <w:t>West Hickory</w:t>
            </w:r>
          </w:p>
        </w:tc>
        <w:tc>
          <w:tcPr>
            <w:tcW w:w="1260"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0</w:t>
            </w:r>
          </w:p>
        </w:tc>
        <w:tc>
          <w:tcPr>
            <w:tcW w:w="1261"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3</w:t>
            </w:r>
          </w:p>
        </w:tc>
        <w:tc>
          <w:tcPr>
            <w:tcW w:w="1261"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0</w:t>
            </w:r>
          </w:p>
        </w:tc>
        <w:tc>
          <w:tcPr>
            <w:tcW w:w="1261"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0</w:t>
            </w:r>
          </w:p>
        </w:tc>
        <w:tc>
          <w:tcPr>
            <w:tcW w:w="1261"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0</w:t>
            </w:r>
          </w:p>
        </w:tc>
        <w:tc>
          <w:tcPr>
            <w:tcW w:w="1261"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0</w:t>
            </w:r>
          </w:p>
        </w:tc>
        <w:tc>
          <w:tcPr>
            <w:tcW w:w="1261"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p>
        </w:tc>
      </w:tr>
      <w:tr w:rsidR="00C9470A" w:rsidTr="00C9470A">
        <w:trPr>
          <w:trHeight w:val="473"/>
        </w:trPr>
        <w:tc>
          <w:tcPr>
            <w:cnfStyle w:val="001000000000" w:firstRow="0" w:lastRow="0" w:firstColumn="1" w:lastColumn="0" w:oddVBand="0" w:evenVBand="0" w:oddHBand="0" w:evenHBand="0" w:firstRowFirstColumn="0" w:firstRowLastColumn="0" w:lastRowFirstColumn="0" w:lastRowLastColumn="0"/>
            <w:tcW w:w="1334" w:type="dxa"/>
          </w:tcPr>
          <w:p w:rsidR="00C9470A" w:rsidRDefault="00C9470A" w:rsidP="00C9470A">
            <w:pPr>
              <w:spacing w:after="200" w:line="276" w:lineRule="auto"/>
              <w:jc w:val="both"/>
              <w:rPr>
                <w:rFonts w:ascii="Calibri" w:eastAsia="Calibri" w:hAnsi="Calibri" w:cs="Calibri"/>
                <w:color w:val="000000"/>
                <w:sz w:val="20"/>
                <w:szCs w:val="20"/>
              </w:rPr>
            </w:pPr>
            <w:r>
              <w:rPr>
                <w:rFonts w:ascii="Calibri" w:eastAsia="Calibri" w:hAnsi="Calibri" w:cs="Calibri"/>
                <w:b w:val="0"/>
                <w:color w:val="000000"/>
                <w:sz w:val="20"/>
                <w:szCs w:val="20"/>
              </w:rPr>
              <w:t>Youngsville</w:t>
            </w:r>
          </w:p>
        </w:tc>
        <w:tc>
          <w:tcPr>
            <w:tcW w:w="1260"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27</w:t>
            </w:r>
          </w:p>
        </w:tc>
        <w:tc>
          <w:tcPr>
            <w:tcW w:w="1261"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32</w:t>
            </w:r>
          </w:p>
        </w:tc>
        <w:tc>
          <w:tcPr>
            <w:tcW w:w="1261"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20</w:t>
            </w:r>
          </w:p>
        </w:tc>
        <w:tc>
          <w:tcPr>
            <w:tcW w:w="1261"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24</w:t>
            </w:r>
          </w:p>
        </w:tc>
        <w:tc>
          <w:tcPr>
            <w:tcW w:w="1261"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17</w:t>
            </w:r>
          </w:p>
        </w:tc>
        <w:tc>
          <w:tcPr>
            <w:tcW w:w="1261"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18</w:t>
            </w:r>
          </w:p>
        </w:tc>
        <w:tc>
          <w:tcPr>
            <w:tcW w:w="1261"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p>
        </w:tc>
      </w:tr>
      <w:tr w:rsidR="00C9470A" w:rsidTr="00C9470A">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1334" w:type="dxa"/>
          </w:tcPr>
          <w:p w:rsidR="00C9470A" w:rsidRDefault="00C9470A" w:rsidP="00C9470A">
            <w:pPr>
              <w:spacing w:after="200" w:line="276" w:lineRule="auto"/>
              <w:jc w:val="both"/>
              <w:rPr>
                <w:rFonts w:ascii="Calibri" w:eastAsia="Calibri" w:hAnsi="Calibri" w:cs="Calibri"/>
                <w:color w:val="000000"/>
                <w:sz w:val="20"/>
                <w:szCs w:val="20"/>
              </w:rPr>
            </w:pPr>
            <w:r>
              <w:rPr>
                <w:rFonts w:ascii="Calibri" w:eastAsia="Calibri" w:hAnsi="Calibri" w:cs="Calibri"/>
                <w:b w:val="0"/>
                <w:color w:val="000000"/>
                <w:sz w:val="20"/>
                <w:szCs w:val="20"/>
              </w:rPr>
              <w:t>Bear Lake</w:t>
            </w:r>
          </w:p>
        </w:tc>
        <w:tc>
          <w:tcPr>
            <w:tcW w:w="1260"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6</w:t>
            </w:r>
          </w:p>
        </w:tc>
        <w:tc>
          <w:tcPr>
            <w:tcW w:w="1261"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1</w:t>
            </w:r>
          </w:p>
        </w:tc>
        <w:tc>
          <w:tcPr>
            <w:tcW w:w="1261"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2</w:t>
            </w:r>
          </w:p>
        </w:tc>
        <w:tc>
          <w:tcPr>
            <w:tcW w:w="1261"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6</w:t>
            </w:r>
          </w:p>
        </w:tc>
        <w:tc>
          <w:tcPr>
            <w:tcW w:w="1261"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2</w:t>
            </w:r>
          </w:p>
        </w:tc>
        <w:tc>
          <w:tcPr>
            <w:tcW w:w="1261"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3</w:t>
            </w:r>
          </w:p>
        </w:tc>
        <w:tc>
          <w:tcPr>
            <w:tcW w:w="1261"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p>
        </w:tc>
      </w:tr>
      <w:tr w:rsidR="00C9470A" w:rsidTr="00C9470A">
        <w:trPr>
          <w:trHeight w:val="220"/>
        </w:trPr>
        <w:tc>
          <w:tcPr>
            <w:cnfStyle w:val="001000000000" w:firstRow="0" w:lastRow="0" w:firstColumn="1" w:lastColumn="0" w:oddVBand="0" w:evenVBand="0" w:oddHBand="0" w:evenHBand="0" w:firstRowFirstColumn="0" w:firstRowLastColumn="0" w:lastRowFirstColumn="0" w:lastRowLastColumn="0"/>
            <w:tcW w:w="1334" w:type="dxa"/>
          </w:tcPr>
          <w:p w:rsidR="00C9470A" w:rsidRDefault="00C9470A" w:rsidP="00C9470A">
            <w:pPr>
              <w:spacing w:after="200" w:line="276" w:lineRule="auto"/>
              <w:jc w:val="both"/>
              <w:rPr>
                <w:rFonts w:ascii="Calibri" w:eastAsia="Calibri" w:hAnsi="Calibri" w:cs="Calibri"/>
                <w:color w:val="000000"/>
                <w:sz w:val="20"/>
                <w:szCs w:val="20"/>
              </w:rPr>
            </w:pPr>
            <w:r>
              <w:rPr>
                <w:rFonts w:ascii="Calibri" w:eastAsia="Calibri" w:hAnsi="Calibri" w:cs="Calibri"/>
                <w:b w:val="0"/>
                <w:color w:val="000000"/>
                <w:sz w:val="20"/>
                <w:szCs w:val="20"/>
              </w:rPr>
              <w:t>Columbus</w:t>
            </w:r>
          </w:p>
        </w:tc>
        <w:tc>
          <w:tcPr>
            <w:tcW w:w="1260"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4</w:t>
            </w:r>
          </w:p>
        </w:tc>
        <w:tc>
          <w:tcPr>
            <w:tcW w:w="1261"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0</w:t>
            </w:r>
          </w:p>
        </w:tc>
        <w:tc>
          <w:tcPr>
            <w:tcW w:w="1261"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0</w:t>
            </w:r>
          </w:p>
        </w:tc>
        <w:tc>
          <w:tcPr>
            <w:tcW w:w="1261"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1</w:t>
            </w:r>
          </w:p>
        </w:tc>
        <w:tc>
          <w:tcPr>
            <w:tcW w:w="1261"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0</w:t>
            </w:r>
          </w:p>
        </w:tc>
        <w:tc>
          <w:tcPr>
            <w:tcW w:w="1261"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0</w:t>
            </w:r>
          </w:p>
        </w:tc>
        <w:tc>
          <w:tcPr>
            <w:tcW w:w="1261"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p>
        </w:tc>
      </w:tr>
      <w:tr w:rsidR="00C9470A" w:rsidTr="00C9470A">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1334" w:type="dxa"/>
          </w:tcPr>
          <w:p w:rsidR="00C9470A" w:rsidRDefault="00C9470A" w:rsidP="00C9470A">
            <w:pPr>
              <w:spacing w:after="200" w:line="276" w:lineRule="auto"/>
              <w:jc w:val="both"/>
              <w:rPr>
                <w:rFonts w:ascii="Calibri" w:eastAsia="Calibri" w:hAnsi="Calibri" w:cs="Calibri"/>
                <w:color w:val="000000"/>
                <w:sz w:val="20"/>
                <w:szCs w:val="20"/>
              </w:rPr>
            </w:pPr>
            <w:r>
              <w:rPr>
                <w:rFonts w:ascii="Calibri" w:eastAsia="Calibri" w:hAnsi="Calibri" w:cs="Calibri"/>
                <w:b w:val="0"/>
                <w:color w:val="000000"/>
                <w:sz w:val="20"/>
                <w:szCs w:val="20"/>
              </w:rPr>
              <w:t>Garland</w:t>
            </w:r>
          </w:p>
        </w:tc>
        <w:tc>
          <w:tcPr>
            <w:tcW w:w="1260"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2</w:t>
            </w:r>
          </w:p>
        </w:tc>
        <w:tc>
          <w:tcPr>
            <w:tcW w:w="1261"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2</w:t>
            </w:r>
          </w:p>
        </w:tc>
        <w:tc>
          <w:tcPr>
            <w:tcW w:w="1261"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1</w:t>
            </w:r>
          </w:p>
        </w:tc>
        <w:tc>
          <w:tcPr>
            <w:tcW w:w="1261"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4</w:t>
            </w:r>
          </w:p>
        </w:tc>
        <w:tc>
          <w:tcPr>
            <w:tcW w:w="1261"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3</w:t>
            </w:r>
          </w:p>
        </w:tc>
        <w:tc>
          <w:tcPr>
            <w:tcW w:w="1261"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5</w:t>
            </w:r>
          </w:p>
        </w:tc>
        <w:tc>
          <w:tcPr>
            <w:tcW w:w="1261"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p>
        </w:tc>
      </w:tr>
      <w:tr w:rsidR="00C9470A" w:rsidTr="00C9470A">
        <w:trPr>
          <w:trHeight w:val="473"/>
        </w:trPr>
        <w:tc>
          <w:tcPr>
            <w:cnfStyle w:val="001000000000" w:firstRow="0" w:lastRow="0" w:firstColumn="1" w:lastColumn="0" w:oddVBand="0" w:evenVBand="0" w:oddHBand="0" w:evenHBand="0" w:firstRowFirstColumn="0" w:firstRowLastColumn="0" w:lastRowFirstColumn="0" w:lastRowLastColumn="0"/>
            <w:tcW w:w="1334" w:type="dxa"/>
          </w:tcPr>
          <w:p w:rsidR="00C9470A" w:rsidRDefault="00C9470A" w:rsidP="00C9470A">
            <w:pPr>
              <w:spacing w:after="200" w:line="276" w:lineRule="auto"/>
              <w:jc w:val="both"/>
              <w:rPr>
                <w:rFonts w:ascii="Calibri" w:eastAsia="Calibri" w:hAnsi="Calibri" w:cs="Calibri"/>
                <w:color w:val="000000"/>
                <w:sz w:val="20"/>
                <w:szCs w:val="20"/>
              </w:rPr>
            </w:pPr>
            <w:r>
              <w:rPr>
                <w:rFonts w:ascii="Calibri" w:eastAsia="Calibri" w:hAnsi="Calibri" w:cs="Calibri"/>
                <w:b w:val="0"/>
                <w:color w:val="000000"/>
                <w:sz w:val="20"/>
                <w:szCs w:val="20"/>
              </w:rPr>
              <w:t>Grand Valley</w:t>
            </w:r>
          </w:p>
        </w:tc>
        <w:tc>
          <w:tcPr>
            <w:tcW w:w="1260"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2</w:t>
            </w:r>
          </w:p>
        </w:tc>
        <w:tc>
          <w:tcPr>
            <w:tcW w:w="1261"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0</w:t>
            </w:r>
          </w:p>
        </w:tc>
        <w:tc>
          <w:tcPr>
            <w:tcW w:w="1261"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0</w:t>
            </w:r>
          </w:p>
        </w:tc>
        <w:tc>
          <w:tcPr>
            <w:tcW w:w="1261"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1</w:t>
            </w:r>
          </w:p>
        </w:tc>
        <w:tc>
          <w:tcPr>
            <w:tcW w:w="1261"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0</w:t>
            </w:r>
          </w:p>
        </w:tc>
        <w:tc>
          <w:tcPr>
            <w:tcW w:w="1261"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3</w:t>
            </w:r>
          </w:p>
        </w:tc>
        <w:tc>
          <w:tcPr>
            <w:tcW w:w="1261"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p>
        </w:tc>
      </w:tr>
      <w:tr w:rsidR="00C9470A" w:rsidTr="00C9470A">
        <w:trPr>
          <w:cnfStyle w:val="000000100000" w:firstRow="0" w:lastRow="0" w:firstColumn="0" w:lastColumn="0" w:oddVBand="0" w:evenVBand="0" w:oddHBand="1" w:evenHBand="0" w:firstRowFirstColumn="0" w:firstRowLastColumn="0" w:lastRowFirstColumn="0" w:lastRowLastColumn="0"/>
          <w:trHeight w:val="473"/>
        </w:trPr>
        <w:tc>
          <w:tcPr>
            <w:cnfStyle w:val="001000000000" w:firstRow="0" w:lastRow="0" w:firstColumn="1" w:lastColumn="0" w:oddVBand="0" w:evenVBand="0" w:oddHBand="0" w:evenHBand="0" w:firstRowFirstColumn="0" w:firstRowLastColumn="0" w:lastRowFirstColumn="0" w:lastRowLastColumn="0"/>
            <w:tcW w:w="1334" w:type="dxa"/>
          </w:tcPr>
          <w:p w:rsidR="00C9470A" w:rsidRDefault="00C9470A" w:rsidP="00C9470A">
            <w:pPr>
              <w:spacing w:after="200" w:line="276" w:lineRule="auto"/>
              <w:jc w:val="both"/>
              <w:rPr>
                <w:rFonts w:ascii="Calibri" w:eastAsia="Calibri" w:hAnsi="Calibri" w:cs="Calibri"/>
                <w:color w:val="000000"/>
                <w:sz w:val="20"/>
                <w:szCs w:val="20"/>
              </w:rPr>
            </w:pPr>
            <w:r>
              <w:rPr>
                <w:rFonts w:ascii="Calibri" w:eastAsia="Calibri" w:hAnsi="Calibri" w:cs="Calibri"/>
                <w:b w:val="0"/>
                <w:color w:val="000000"/>
                <w:sz w:val="20"/>
                <w:szCs w:val="20"/>
              </w:rPr>
              <w:t>Spring Creek</w:t>
            </w:r>
          </w:p>
        </w:tc>
        <w:tc>
          <w:tcPr>
            <w:tcW w:w="1260"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1</w:t>
            </w:r>
          </w:p>
        </w:tc>
        <w:tc>
          <w:tcPr>
            <w:tcW w:w="1261"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0</w:t>
            </w:r>
          </w:p>
        </w:tc>
        <w:tc>
          <w:tcPr>
            <w:tcW w:w="1261"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4</w:t>
            </w:r>
          </w:p>
        </w:tc>
        <w:tc>
          <w:tcPr>
            <w:tcW w:w="1261"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5</w:t>
            </w:r>
          </w:p>
        </w:tc>
        <w:tc>
          <w:tcPr>
            <w:tcW w:w="1261"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1</w:t>
            </w:r>
          </w:p>
        </w:tc>
        <w:tc>
          <w:tcPr>
            <w:tcW w:w="1261"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2</w:t>
            </w:r>
          </w:p>
        </w:tc>
        <w:tc>
          <w:tcPr>
            <w:tcW w:w="1261"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p>
        </w:tc>
      </w:tr>
      <w:tr w:rsidR="00C9470A" w:rsidTr="00C9470A">
        <w:trPr>
          <w:trHeight w:val="220"/>
        </w:trPr>
        <w:tc>
          <w:tcPr>
            <w:cnfStyle w:val="001000000000" w:firstRow="0" w:lastRow="0" w:firstColumn="1" w:lastColumn="0" w:oddVBand="0" w:evenVBand="0" w:oddHBand="0" w:evenHBand="0" w:firstRowFirstColumn="0" w:firstRowLastColumn="0" w:lastRowFirstColumn="0" w:lastRowLastColumn="0"/>
            <w:tcW w:w="1334" w:type="dxa"/>
          </w:tcPr>
          <w:p w:rsidR="00C9470A" w:rsidRDefault="00C9470A" w:rsidP="00C9470A">
            <w:pPr>
              <w:spacing w:after="200" w:line="276" w:lineRule="auto"/>
              <w:jc w:val="both"/>
              <w:rPr>
                <w:rFonts w:ascii="Calibri" w:eastAsia="Calibri" w:hAnsi="Calibri" w:cs="Calibri"/>
                <w:color w:val="000000"/>
                <w:sz w:val="20"/>
                <w:szCs w:val="20"/>
              </w:rPr>
            </w:pPr>
            <w:r>
              <w:rPr>
                <w:rFonts w:ascii="Calibri" w:eastAsia="Calibri" w:hAnsi="Calibri" w:cs="Calibri"/>
                <w:b w:val="0"/>
                <w:color w:val="000000"/>
                <w:sz w:val="20"/>
                <w:szCs w:val="20"/>
              </w:rPr>
              <w:t>Tiona</w:t>
            </w:r>
          </w:p>
        </w:tc>
        <w:tc>
          <w:tcPr>
            <w:tcW w:w="1260"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0</w:t>
            </w:r>
          </w:p>
        </w:tc>
        <w:tc>
          <w:tcPr>
            <w:tcW w:w="1261"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1</w:t>
            </w:r>
          </w:p>
        </w:tc>
        <w:tc>
          <w:tcPr>
            <w:tcW w:w="1261"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0</w:t>
            </w:r>
          </w:p>
        </w:tc>
        <w:tc>
          <w:tcPr>
            <w:tcW w:w="1261"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1</w:t>
            </w:r>
          </w:p>
        </w:tc>
        <w:tc>
          <w:tcPr>
            <w:tcW w:w="1261"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0</w:t>
            </w:r>
          </w:p>
        </w:tc>
        <w:tc>
          <w:tcPr>
            <w:tcW w:w="1261"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2</w:t>
            </w:r>
          </w:p>
        </w:tc>
        <w:tc>
          <w:tcPr>
            <w:tcW w:w="1261"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p>
        </w:tc>
      </w:tr>
      <w:tr w:rsidR="00C9470A" w:rsidTr="00C9470A">
        <w:trPr>
          <w:cnfStyle w:val="000000100000" w:firstRow="0" w:lastRow="0" w:firstColumn="0" w:lastColumn="0" w:oddVBand="0" w:evenVBand="0" w:oddHBand="1" w:evenHBand="0" w:firstRowFirstColumn="0" w:firstRowLastColumn="0" w:lastRowFirstColumn="0" w:lastRowLastColumn="0"/>
          <w:trHeight w:val="473"/>
        </w:trPr>
        <w:tc>
          <w:tcPr>
            <w:cnfStyle w:val="001000000000" w:firstRow="0" w:lastRow="0" w:firstColumn="1" w:lastColumn="0" w:oddVBand="0" w:evenVBand="0" w:oddHBand="0" w:evenHBand="0" w:firstRowFirstColumn="0" w:firstRowLastColumn="0" w:lastRowFirstColumn="0" w:lastRowLastColumn="0"/>
            <w:tcW w:w="1334" w:type="dxa"/>
          </w:tcPr>
          <w:p w:rsidR="00C9470A" w:rsidRDefault="00C9470A" w:rsidP="00C9470A">
            <w:pPr>
              <w:spacing w:after="200" w:line="276" w:lineRule="auto"/>
              <w:jc w:val="both"/>
              <w:rPr>
                <w:rFonts w:ascii="Calibri" w:eastAsia="Calibri" w:hAnsi="Calibri" w:cs="Calibri"/>
                <w:color w:val="000000"/>
                <w:sz w:val="20"/>
                <w:szCs w:val="20"/>
              </w:rPr>
            </w:pPr>
            <w:r>
              <w:rPr>
                <w:rFonts w:ascii="Calibri" w:eastAsia="Calibri" w:hAnsi="Calibri" w:cs="Calibri"/>
                <w:b w:val="0"/>
                <w:color w:val="000000"/>
                <w:sz w:val="20"/>
                <w:szCs w:val="20"/>
              </w:rPr>
              <w:t>East Hickory</w:t>
            </w:r>
          </w:p>
        </w:tc>
        <w:tc>
          <w:tcPr>
            <w:tcW w:w="1260"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1</w:t>
            </w:r>
          </w:p>
        </w:tc>
        <w:tc>
          <w:tcPr>
            <w:tcW w:w="1261"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1</w:t>
            </w:r>
          </w:p>
        </w:tc>
        <w:tc>
          <w:tcPr>
            <w:tcW w:w="1261"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0</w:t>
            </w:r>
          </w:p>
        </w:tc>
        <w:tc>
          <w:tcPr>
            <w:tcW w:w="1261"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0</w:t>
            </w:r>
          </w:p>
        </w:tc>
        <w:tc>
          <w:tcPr>
            <w:tcW w:w="1261"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0</w:t>
            </w:r>
          </w:p>
        </w:tc>
        <w:tc>
          <w:tcPr>
            <w:tcW w:w="1261"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0</w:t>
            </w:r>
          </w:p>
        </w:tc>
        <w:tc>
          <w:tcPr>
            <w:tcW w:w="1261"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p>
        </w:tc>
      </w:tr>
      <w:tr w:rsidR="00C9470A" w:rsidTr="00C9470A">
        <w:trPr>
          <w:trHeight w:val="220"/>
        </w:trPr>
        <w:tc>
          <w:tcPr>
            <w:cnfStyle w:val="001000000000" w:firstRow="0" w:lastRow="0" w:firstColumn="1" w:lastColumn="0" w:oddVBand="0" w:evenVBand="0" w:oddHBand="0" w:evenHBand="0" w:firstRowFirstColumn="0" w:firstRowLastColumn="0" w:lastRowFirstColumn="0" w:lastRowLastColumn="0"/>
            <w:tcW w:w="1334" w:type="dxa"/>
          </w:tcPr>
          <w:p w:rsidR="00C9470A" w:rsidRDefault="00C9470A" w:rsidP="00C9470A">
            <w:pPr>
              <w:spacing w:after="200" w:line="276" w:lineRule="auto"/>
              <w:jc w:val="both"/>
              <w:rPr>
                <w:rFonts w:ascii="Calibri" w:eastAsia="Calibri" w:hAnsi="Calibri" w:cs="Calibri"/>
                <w:color w:val="000000"/>
                <w:sz w:val="20"/>
                <w:szCs w:val="20"/>
              </w:rPr>
            </w:pPr>
            <w:r>
              <w:rPr>
                <w:rFonts w:ascii="Calibri" w:eastAsia="Calibri" w:hAnsi="Calibri" w:cs="Calibri"/>
                <w:b w:val="0"/>
                <w:color w:val="000000"/>
                <w:sz w:val="20"/>
                <w:szCs w:val="20"/>
              </w:rPr>
              <w:t>Irvine</w:t>
            </w:r>
          </w:p>
        </w:tc>
        <w:tc>
          <w:tcPr>
            <w:tcW w:w="1260"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3</w:t>
            </w:r>
          </w:p>
        </w:tc>
        <w:tc>
          <w:tcPr>
            <w:tcW w:w="1261"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2</w:t>
            </w:r>
          </w:p>
        </w:tc>
        <w:tc>
          <w:tcPr>
            <w:tcW w:w="1261"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3</w:t>
            </w:r>
          </w:p>
        </w:tc>
        <w:tc>
          <w:tcPr>
            <w:tcW w:w="1261"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5</w:t>
            </w:r>
          </w:p>
        </w:tc>
        <w:tc>
          <w:tcPr>
            <w:tcW w:w="1261"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0</w:t>
            </w:r>
          </w:p>
        </w:tc>
        <w:tc>
          <w:tcPr>
            <w:tcW w:w="1261"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2</w:t>
            </w:r>
          </w:p>
        </w:tc>
        <w:tc>
          <w:tcPr>
            <w:tcW w:w="1261"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p>
        </w:tc>
      </w:tr>
      <w:tr w:rsidR="00C9470A" w:rsidTr="00C9470A">
        <w:trPr>
          <w:cnfStyle w:val="000000100000" w:firstRow="0" w:lastRow="0" w:firstColumn="0" w:lastColumn="0" w:oddVBand="0" w:evenVBand="0" w:oddHBand="1" w:evenHBand="0" w:firstRowFirstColumn="0" w:firstRowLastColumn="0" w:lastRowFirstColumn="0" w:lastRowLastColumn="0"/>
          <w:trHeight w:val="473"/>
        </w:trPr>
        <w:tc>
          <w:tcPr>
            <w:cnfStyle w:val="001000000000" w:firstRow="0" w:lastRow="0" w:firstColumn="1" w:lastColumn="0" w:oddVBand="0" w:evenVBand="0" w:oddHBand="0" w:evenHBand="0" w:firstRowFirstColumn="0" w:firstRowLastColumn="0" w:lastRowFirstColumn="0" w:lastRowLastColumn="0"/>
            <w:tcW w:w="1334" w:type="dxa"/>
          </w:tcPr>
          <w:p w:rsidR="00C9470A" w:rsidRDefault="00C9470A" w:rsidP="00C9470A">
            <w:pPr>
              <w:spacing w:after="200" w:line="276" w:lineRule="auto"/>
              <w:jc w:val="both"/>
              <w:rPr>
                <w:rFonts w:ascii="Calibri" w:eastAsia="Calibri" w:hAnsi="Calibri" w:cs="Calibri"/>
                <w:color w:val="000000"/>
                <w:sz w:val="20"/>
                <w:szCs w:val="20"/>
              </w:rPr>
            </w:pPr>
            <w:r>
              <w:rPr>
                <w:rFonts w:ascii="Calibri" w:eastAsia="Calibri" w:hAnsi="Calibri" w:cs="Calibri"/>
                <w:b w:val="0"/>
                <w:color w:val="000000"/>
                <w:sz w:val="20"/>
                <w:szCs w:val="20"/>
              </w:rPr>
              <w:t>Pleasantville</w:t>
            </w:r>
          </w:p>
        </w:tc>
        <w:tc>
          <w:tcPr>
            <w:tcW w:w="1260"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1</w:t>
            </w:r>
          </w:p>
        </w:tc>
        <w:tc>
          <w:tcPr>
            <w:tcW w:w="1261"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1</w:t>
            </w:r>
          </w:p>
        </w:tc>
        <w:tc>
          <w:tcPr>
            <w:tcW w:w="1261"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0</w:t>
            </w:r>
          </w:p>
        </w:tc>
        <w:tc>
          <w:tcPr>
            <w:tcW w:w="1261"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0</w:t>
            </w:r>
          </w:p>
        </w:tc>
        <w:tc>
          <w:tcPr>
            <w:tcW w:w="1261"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0</w:t>
            </w:r>
          </w:p>
        </w:tc>
        <w:tc>
          <w:tcPr>
            <w:tcW w:w="1261"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0</w:t>
            </w:r>
          </w:p>
        </w:tc>
        <w:tc>
          <w:tcPr>
            <w:tcW w:w="1261"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p>
        </w:tc>
      </w:tr>
      <w:tr w:rsidR="00C9470A" w:rsidTr="00C9470A">
        <w:trPr>
          <w:trHeight w:val="230"/>
        </w:trPr>
        <w:tc>
          <w:tcPr>
            <w:cnfStyle w:val="001000000000" w:firstRow="0" w:lastRow="0" w:firstColumn="1" w:lastColumn="0" w:oddVBand="0" w:evenVBand="0" w:oddHBand="0" w:evenHBand="0" w:firstRowFirstColumn="0" w:firstRowLastColumn="0" w:lastRowFirstColumn="0" w:lastRowLastColumn="0"/>
            <w:tcW w:w="1334" w:type="dxa"/>
          </w:tcPr>
          <w:p w:rsidR="00C9470A" w:rsidRDefault="00C9470A" w:rsidP="00C9470A">
            <w:pPr>
              <w:spacing w:after="200" w:line="276" w:lineRule="auto"/>
              <w:jc w:val="both"/>
              <w:rPr>
                <w:rFonts w:ascii="Calibri" w:eastAsia="Calibri" w:hAnsi="Calibri" w:cs="Calibri"/>
                <w:color w:val="000000"/>
                <w:sz w:val="20"/>
                <w:szCs w:val="20"/>
              </w:rPr>
            </w:pPr>
            <w:r>
              <w:rPr>
                <w:rFonts w:ascii="Calibri" w:eastAsia="Calibri" w:hAnsi="Calibri" w:cs="Calibri"/>
                <w:b w:val="0"/>
                <w:color w:val="000000"/>
                <w:sz w:val="20"/>
                <w:szCs w:val="20"/>
              </w:rPr>
              <w:t>TOTAL</w:t>
            </w:r>
          </w:p>
        </w:tc>
        <w:tc>
          <w:tcPr>
            <w:tcW w:w="1260"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b/>
                <w:color w:val="000000"/>
                <w:sz w:val="20"/>
                <w:szCs w:val="20"/>
              </w:rPr>
              <w:t>213</w:t>
            </w:r>
          </w:p>
        </w:tc>
        <w:tc>
          <w:tcPr>
            <w:tcW w:w="1261"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b/>
                <w:color w:val="000000"/>
                <w:sz w:val="20"/>
                <w:szCs w:val="20"/>
              </w:rPr>
              <w:t>218</w:t>
            </w:r>
          </w:p>
        </w:tc>
        <w:tc>
          <w:tcPr>
            <w:tcW w:w="1261"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b/>
                <w:color w:val="000000"/>
                <w:sz w:val="20"/>
                <w:szCs w:val="20"/>
              </w:rPr>
              <w:t>211</w:t>
            </w:r>
          </w:p>
        </w:tc>
        <w:tc>
          <w:tcPr>
            <w:tcW w:w="1261"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b/>
                <w:color w:val="000000"/>
                <w:sz w:val="20"/>
                <w:szCs w:val="20"/>
              </w:rPr>
              <w:t>218</w:t>
            </w:r>
          </w:p>
        </w:tc>
        <w:tc>
          <w:tcPr>
            <w:tcW w:w="1261"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20"/>
                <w:szCs w:val="20"/>
              </w:rPr>
            </w:pPr>
            <w:r>
              <w:rPr>
                <w:rFonts w:ascii="Calibri" w:eastAsia="Calibri" w:hAnsi="Calibri" w:cs="Calibri"/>
                <w:b/>
                <w:color w:val="000000"/>
                <w:sz w:val="20"/>
                <w:szCs w:val="20"/>
              </w:rPr>
              <w:t>185</w:t>
            </w:r>
          </w:p>
        </w:tc>
        <w:tc>
          <w:tcPr>
            <w:tcW w:w="1261"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20"/>
                <w:szCs w:val="20"/>
              </w:rPr>
            </w:pPr>
            <w:r>
              <w:rPr>
                <w:rFonts w:ascii="Calibri" w:eastAsia="Calibri" w:hAnsi="Calibri" w:cs="Calibri"/>
                <w:b/>
                <w:color w:val="000000"/>
                <w:sz w:val="20"/>
                <w:szCs w:val="20"/>
              </w:rPr>
              <w:t>185</w:t>
            </w:r>
          </w:p>
        </w:tc>
        <w:tc>
          <w:tcPr>
            <w:tcW w:w="1261"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20"/>
                <w:szCs w:val="20"/>
              </w:rPr>
            </w:pPr>
          </w:p>
        </w:tc>
      </w:tr>
    </w:tbl>
    <w:p w:rsidR="00C9470A" w:rsidRDefault="00C9470A" w:rsidP="00C9470A">
      <w:pPr>
        <w:tabs>
          <w:tab w:val="left" w:pos="720"/>
        </w:tabs>
        <w:spacing w:after="200" w:line="276" w:lineRule="auto"/>
        <w:ind w:left="720" w:right="720"/>
        <w:jc w:val="both"/>
        <w:rPr>
          <w:rFonts w:ascii="Calibri" w:eastAsia="Calibri" w:hAnsi="Calibri" w:cs="Calibri"/>
          <w:b/>
          <w:color w:val="000000"/>
          <w:sz w:val="20"/>
          <w:szCs w:val="20"/>
        </w:rPr>
      </w:pPr>
      <w:r>
        <w:rPr>
          <w:rFonts w:ascii="Calibri" w:eastAsia="Calibri" w:hAnsi="Calibri" w:cs="Calibri"/>
          <w:b/>
          <w:color w:val="000000"/>
          <w:sz w:val="16"/>
          <w:szCs w:val="16"/>
        </w:rPr>
        <w:t>Source: Warren-Forest Counties EOC Head Start PIR</w:t>
      </w:r>
    </w:p>
    <w:p w:rsidR="00C9470A" w:rsidRDefault="00C9470A" w:rsidP="00C9470A">
      <w:pPr>
        <w:tabs>
          <w:tab w:val="left" w:pos="720"/>
        </w:tabs>
        <w:spacing w:after="200" w:line="276" w:lineRule="auto"/>
        <w:ind w:left="720" w:right="720"/>
        <w:jc w:val="both"/>
        <w:rPr>
          <w:rFonts w:ascii="Calibri" w:eastAsia="Calibri" w:hAnsi="Calibri" w:cs="Calibri"/>
          <w:b/>
          <w:color w:val="000000"/>
          <w:sz w:val="20"/>
          <w:szCs w:val="20"/>
        </w:rPr>
      </w:pPr>
    </w:p>
    <w:p w:rsidR="00C9470A" w:rsidRDefault="00C9470A" w:rsidP="00C9470A">
      <w:pPr>
        <w:tabs>
          <w:tab w:val="left" w:pos="720"/>
        </w:tabs>
        <w:spacing w:after="200" w:line="276" w:lineRule="auto"/>
        <w:ind w:left="720" w:right="720"/>
        <w:jc w:val="both"/>
        <w:rPr>
          <w:rFonts w:ascii="Calibri" w:eastAsia="Calibri" w:hAnsi="Calibri" w:cs="Calibri"/>
          <w:color w:val="000000"/>
          <w:sz w:val="20"/>
          <w:szCs w:val="20"/>
        </w:rPr>
      </w:pPr>
      <w:r>
        <w:rPr>
          <w:rFonts w:ascii="Calibri" w:eastAsia="Calibri" w:hAnsi="Calibri" w:cs="Calibri"/>
          <w:b/>
          <w:color w:val="000000"/>
          <w:sz w:val="20"/>
          <w:szCs w:val="20"/>
        </w:rPr>
        <w:t>Family Educational Characteristics</w:t>
      </w:r>
    </w:p>
    <w:p w:rsidR="00C9470A" w:rsidRDefault="00C9470A" w:rsidP="00C9470A">
      <w:pPr>
        <w:tabs>
          <w:tab w:val="left" w:pos="720"/>
        </w:tabs>
        <w:spacing w:after="200" w:line="360" w:lineRule="auto"/>
        <w:ind w:left="720" w:right="720"/>
        <w:jc w:val="both"/>
        <w:rPr>
          <w:rFonts w:ascii="Calibri" w:eastAsia="Calibri" w:hAnsi="Calibri" w:cs="Calibri"/>
          <w:color w:val="000000"/>
          <w:sz w:val="20"/>
          <w:szCs w:val="20"/>
        </w:rPr>
      </w:pPr>
      <w:r>
        <w:rPr>
          <w:rFonts w:ascii="Calibri" w:eastAsia="Calibri" w:hAnsi="Calibri" w:cs="Calibri"/>
          <w:color w:val="000000"/>
          <w:sz w:val="20"/>
          <w:szCs w:val="20"/>
        </w:rPr>
        <w:t xml:space="preserve">The majority of the 180 Head Start families in the 2022 to 2023 program year had at least one parent with a High School diploma as their highest level of education. The complete breakdown is listed below. When looking at two-parent households, the parent with the highest level of education was counted (Table 22). </w:t>
      </w:r>
    </w:p>
    <w:p w:rsidR="00C9470A" w:rsidRDefault="00C9470A" w:rsidP="00C9470A">
      <w:pPr>
        <w:tabs>
          <w:tab w:val="left" w:pos="720"/>
        </w:tabs>
        <w:spacing w:after="200" w:line="276" w:lineRule="auto"/>
        <w:ind w:left="720" w:right="720"/>
        <w:jc w:val="both"/>
        <w:rPr>
          <w:rFonts w:ascii="Calibri" w:eastAsia="Calibri" w:hAnsi="Calibri" w:cs="Calibri"/>
          <w:color w:val="000000"/>
          <w:sz w:val="20"/>
          <w:szCs w:val="20"/>
        </w:rPr>
      </w:pPr>
      <w:r>
        <w:rPr>
          <w:rFonts w:ascii="Calibri" w:eastAsia="Calibri" w:hAnsi="Calibri" w:cs="Calibri"/>
          <w:b/>
          <w:color w:val="000000"/>
          <w:sz w:val="20"/>
          <w:szCs w:val="20"/>
        </w:rPr>
        <w:t>Table 22: Educational Attainment within Head Start Families, 2022-2023</w:t>
      </w:r>
    </w:p>
    <w:tbl>
      <w:tblPr>
        <w:tblStyle w:val="ListTable1Light-Accent6"/>
        <w:tblW w:w="10800" w:type="dxa"/>
        <w:tblInd w:w="0" w:type="dxa"/>
        <w:tblLayout w:type="fixed"/>
        <w:tblLook w:val="04A0" w:firstRow="1" w:lastRow="0" w:firstColumn="1" w:lastColumn="0" w:noHBand="0" w:noVBand="1"/>
      </w:tblPr>
      <w:tblGrid>
        <w:gridCol w:w="3600"/>
        <w:gridCol w:w="3600"/>
        <w:gridCol w:w="3600"/>
      </w:tblGrid>
      <w:tr w:rsidR="00C9470A" w:rsidTr="00C9470A">
        <w:trPr>
          <w:cnfStyle w:val="100000000000" w:firstRow="1" w:lastRow="0" w:firstColumn="0" w:lastColumn="0" w:oddVBand="0" w:evenVBand="0" w:oddHBand="0"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3600" w:type="dxa"/>
          </w:tcPr>
          <w:p w:rsidR="00C9470A" w:rsidRDefault="00C9470A" w:rsidP="00C9470A">
            <w:pPr>
              <w:spacing w:after="200" w:line="276" w:lineRule="auto"/>
              <w:jc w:val="both"/>
              <w:rPr>
                <w:rFonts w:ascii="Calibri" w:eastAsia="Calibri" w:hAnsi="Calibri" w:cs="Calibri"/>
                <w:color w:val="000000"/>
                <w:sz w:val="20"/>
                <w:szCs w:val="20"/>
              </w:rPr>
            </w:pPr>
            <w:r>
              <w:rPr>
                <w:rFonts w:ascii="Calibri" w:eastAsia="Calibri" w:hAnsi="Calibri" w:cs="Calibri"/>
                <w:b w:val="0"/>
                <w:color w:val="000000"/>
                <w:sz w:val="20"/>
                <w:szCs w:val="20"/>
              </w:rPr>
              <w:t>Level Attained</w:t>
            </w:r>
          </w:p>
        </w:tc>
        <w:tc>
          <w:tcPr>
            <w:tcW w:w="3600" w:type="dxa"/>
          </w:tcPr>
          <w:p w:rsidR="00C9470A" w:rsidRDefault="00C9470A" w:rsidP="00C9470A">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b w:val="0"/>
                <w:color w:val="000000"/>
                <w:sz w:val="20"/>
                <w:szCs w:val="20"/>
              </w:rPr>
              <w:t># of Families</w:t>
            </w:r>
          </w:p>
        </w:tc>
        <w:tc>
          <w:tcPr>
            <w:tcW w:w="3600" w:type="dxa"/>
          </w:tcPr>
          <w:p w:rsidR="00C9470A" w:rsidRDefault="00C9470A" w:rsidP="00C9470A">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b w:val="0"/>
                <w:color w:val="000000"/>
                <w:sz w:val="20"/>
                <w:szCs w:val="20"/>
              </w:rPr>
              <w:t>% of Families</w:t>
            </w:r>
          </w:p>
        </w:tc>
      </w:tr>
      <w:tr w:rsidR="00C9470A" w:rsidTr="00C9470A">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3600" w:type="dxa"/>
          </w:tcPr>
          <w:p w:rsidR="00C9470A" w:rsidRDefault="00C9470A" w:rsidP="00C9470A">
            <w:pPr>
              <w:spacing w:after="200" w:line="276" w:lineRule="auto"/>
              <w:jc w:val="both"/>
              <w:rPr>
                <w:rFonts w:ascii="Calibri" w:eastAsia="Calibri" w:hAnsi="Calibri" w:cs="Calibri"/>
                <w:color w:val="000000"/>
                <w:sz w:val="20"/>
                <w:szCs w:val="20"/>
              </w:rPr>
            </w:pPr>
            <w:r>
              <w:rPr>
                <w:rFonts w:ascii="Calibri" w:eastAsia="Calibri" w:hAnsi="Calibri" w:cs="Calibri"/>
                <w:b w:val="0"/>
                <w:color w:val="000000"/>
                <w:sz w:val="20"/>
                <w:szCs w:val="20"/>
              </w:rPr>
              <w:t>Less than High School Diploma</w:t>
            </w:r>
          </w:p>
        </w:tc>
        <w:tc>
          <w:tcPr>
            <w:tcW w:w="3600"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26</w:t>
            </w:r>
          </w:p>
        </w:tc>
        <w:tc>
          <w:tcPr>
            <w:tcW w:w="3600"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14%</w:t>
            </w:r>
          </w:p>
        </w:tc>
      </w:tr>
      <w:tr w:rsidR="00C9470A" w:rsidTr="00C9470A">
        <w:trPr>
          <w:trHeight w:val="220"/>
        </w:trPr>
        <w:tc>
          <w:tcPr>
            <w:cnfStyle w:val="001000000000" w:firstRow="0" w:lastRow="0" w:firstColumn="1" w:lastColumn="0" w:oddVBand="0" w:evenVBand="0" w:oddHBand="0" w:evenHBand="0" w:firstRowFirstColumn="0" w:firstRowLastColumn="0" w:lastRowFirstColumn="0" w:lastRowLastColumn="0"/>
            <w:tcW w:w="3600" w:type="dxa"/>
          </w:tcPr>
          <w:p w:rsidR="00C9470A" w:rsidRDefault="00C9470A" w:rsidP="00C9470A">
            <w:pPr>
              <w:spacing w:after="200" w:line="276" w:lineRule="auto"/>
              <w:jc w:val="both"/>
              <w:rPr>
                <w:rFonts w:ascii="Calibri" w:eastAsia="Calibri" w:hAnsi="Calibri" w:cs="Calibri"/>
                <w:color w:val="000000"/>
                <w:sz w:val="20"/>
                <w:szCs w:val="20"/>
              </w:rPr>
            </w:pPr>
            <w:r>
              <w:rPr>
                <w:rFonts w:ascii="Calibri" w:eastAsia="Calibri" w:hAnsi="Calibri" w:cs="Calibri"/>
                <w:b w:val="0"/>
                <w:color w:val="000000"/>
                <w:sz w:val="20"/>
                <w:szCs w:val="20"/>
              </w:rPr>
              <w:t>High School Diploma / GED</w:t>
            </w:r>
          </w:p>
        </w:tc>
        <w:tc>
          <w:tcPr>
            <w:tcW w:w="3600"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103</w:t>
            </w:r>
          </w:p>
        </w:tc>
        <w:tc>
          <w:tcPr>
            <w:tcW w:w="3600"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57%</w:t>
            </w:r>
          </w:p>
        </w:tc>
      </w:tr>
      <w:tr w:rsidR="00C9470A" w:rsidTr="00C9470A">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3600" w:type="dxa"/>
          </w:tcPr>
          <w:p w:rsidR="00C9470A" w:rsidRDefault="00C9470A" w:rsidP="00C9470A">
            <w:pPr>
              <w:spacing w:after="200" w:line="276" w:lineRule="auto"/>
              <w:jc w:val="both"/>
              <w:rPr>
                <w:rFonts w:ascii="Calibri" w:eastAsia="Calibri" w:hAnsi="Calibri" w:cs="Calibri"/>
                <w:color w:val="000000"/>
                <w:sz w:val="20"/>
                <w:szCs w:val="20"/>
              </w:rPr>
            </w:pPr>
            <w:r>
              <w:rPr>
                <w:rFonts w:ascii="Calibri" w:eastAsia="Calibri" w:hAnsi="Calibri" w:cs="Calibri"/>
                <w:b w:val="0"/>
                <w:color w:val="000000"/>
                <w:sz w:val="20"/>
                <w:szCs w:val="20"/>
              </w:rPr>
              <w:t>Associate Degree, Vocational, or Some College</w:t>
            </w:r>
          </w:p>
        </w:tc>
        <w:tc>
          <w:tcPr>
            <w:tcW w:w="3600"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13</w:t>
            </w:r>
          </w:p>
        </w:tc>
        <w:tc>
          <w:tcPr>
            <w:tcW w:w="3600"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7%</w:t>
            </w:r>
          </w:p>
        </w:tc>
      </w:tr>
      <w:tr w:rsidR="00C9470A" w:rsidTr="00C9470A">
        <w:trPr>
          <w:trHeight w:val="220"/>
        </w:trPr>
        <w:tc>
          <w:tcPr>
            <w:cnfStyle w:val="001000000000" w:firstRow="0" w:lastRow="0" w:firstColumn="1" w:lastColumn="0" w:oddVBand="0" w:evenVBand="0" w:oddHBand="0" w:evenHBand="0" w:firstRowFirstColumn="0" w:firstRowLastColumn="0" w:lastRowFirstColumn="0" w:lastRowLastColumn="0"/>
            <w:tcW w:w="3600" w:type="dxa"/>
          </w:tcPr>
          <w:p w:rsidR="00C9470A" w:rsidRDefault="00C9470A" w:rsidP="00C9470A">
            <w:pPr>
              <w:spacing w:after="200" w:line="276" w:lineRule="auto"/>
              <w:jc w:val="both"/>
              <w:rPr>
                <w:rFonts w:ascii="Calibri" w:eastAsia="Calibri" w:hAnsi="Calibri" w:cs="Calibri"/>
                <w:color w:val="000000"/>
                <w:sz w:val="20"/>
                <w:szCs w:val="20"/>
              </w:rPr>
            </w:pPr>
            <w:r>
              <w:rPr>
                <w:rFonts w:ascii="Calibri" w:eastAsia="Calibri" w:hAnsi="Calibri" w:cs="Calibri"/>
                <w:b w:val="0"/>
                <w:color w:val="000000"/>
                <w:sz w:val="20"/>
                <w:szCs w:val="20"/>
              </w:rPr>
              <w:t>Advanced Degree or Baccalaureate</w:t>
            </w:r>
          </w:p>
        </w:tc>
        <w:tc>
          <w:tcPr>
            <w:tcW w:w="3600"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38</w:t>
            </w:r>
          </w:p>
        </w:tc>
        <w:tc>
          <w:tcPr>
            <w:tcW w:w="3600"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21%</w:t>
            </w:r>
          </w:p>
        </w:tc>
      </w:tr>
      <w:tr w:rsidR="00C9470A" w:rsidTr="00C9470A">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3600" w:type="dxa"/>
          </w:tcPr>
          <w:p w:rsidR="00C9470A" w:rsidRDefault="00C9470A" w:rsidP="00C9470A">
            <w:pPr>
              <w:spacing w:after="200" w:line="276" w:lineRule="auto"/>
              <w:jc w:val="both"/>
              <w:rPr>
                <w:rFonts w:ascii="Calibri" w:eastAsia="Calibri" w:hAnsi="Calibri" w:cs="Calibri"/>
                <w:color w:val="000000"/>
                <w:sz w:val="20"/>
                <w:szCs w:val="20"/>
              </w:rPr>
            </w:pPr>
            <w:r>
              <w:rPr>
                <w:rFonts w:ascii="Calibri" w:eastAsia="Calibri" w:hAnsi="Calibri" w:cs="Calibri"/>
                <w:b w:val="0"/>
                <w:color w:val="000000"/>
                <w:sz w:val="20"/>
                <w:szCs w:val="20"/>
              </w:rPr>
              <w:t>TOTAL NUMBER OF FAMILIES</w:t>
            </w:r>
          </w:p>
        </w:tc>
        <w:tc>
          <w:tcPr>
            <w:tcW w:w="3600"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sz w:val="20"/>
                <w:szCs w:val="20"/>
              </w:rPr>
            </w:pPr>
            <w:r>
              <w:rPr>
                <w:rFonts w:ascii="Calibri" w:eastAsia="Calibri" w:hAnsi="Calibri" w:cs="Calibri"/>
                <w:b/>
                <w:color w:val="000000"/>
                <w:sz w:val="20"/>
                <w:szCs w:val="20"/>
              </w:rPr>
              <w:t>180</w:t>
            </w:r>
          </w:p>
        </w:tc>
        <w:tc>
          <w:tcPr>
            <w:tcW w:w="3600"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sz w:val="20"/>
                <w:szCs w:val="20"/>
              </w:rPr>
            </w:pPr>
            <w:r>
              <w:rPr>
                <w:rFonts w:ascii="Calibri" w:eastAsia="Calibri" w:hAnsi="Calibri" w:cs="Calibri"/>
                <w:b/>
                <w:color w:val="000000"/>
                <w:sz w:val="20"/>
                <w:szCs w:val="20"/>
              </w:rPr>
              <w:t>100%</w:t>
            </w:r>
          </w:p>
        </w:tc>
      </w:tr>
    </w:tbl>
    <w:p w:rsidR="00C9470A" w:rsidRDefault="00C9470A" w:rsidP="00C9470A">
      <w:pPr>
        <w:spacing w:after="200" w:line="276" w:lineRule="auto"/>
        <w:ind w:left="720"/>
        <w:jc w:val="both"/>
        <w:rPr>
          <w:rFonts w:ascii="Calibri" w:eastAsia="Calibri" w:hAnsi="Calibri" w:cs="Calibri"/>
          <w:b/>
          <w:color w:val="000000"/>
          <w:sz w:val="20"/>
          <w:szCs w:val="20"/>
        </w:rPr>
      </w:pPr>
      <w:r>
        <w:rPr>
          <w:rFonts w:ascii="Calibri" w:eastAsia="Calibri" w:hAnsi="Calibri" w:cs="Calibri"/>
          <w:b/>
          <w:color w:val="000000"/>
          <w:sz w:val="16"/>
          <w:szCs w:val="16"/>
        </w:rPr>
        <w:t>Source: Warren-Forest Counties EOC Head Start PIR</w:t>
      </w:r>
    </w:p>
    <w:p w:rsidR="00C9470A" w:rsidRDefault="00C9470A" w:rsidP="00C9470A">
      <w:pPr>
        <w:spacing w:after="200" w:line="360" w:lineRule="auto"/>
        <w:ind w:left="720" w:right="720"/>
        <w:jc w:val="both"/>
        <w:rPr>
          <w:rFonts w:ascii="Calibri" w:eastAsia="Calibri" w:hAnsi="Calibri" w:cs="Calibri"/>
          <w:color w:val="000000"/>
          <w:sz w:val="20"/>
          <w:szCs w:val="20"/>
        </w:rPr>
      </w:pPr>
      <w:r>
        <w:rPr>
          <w:rFonts w:ascii="Calibri" w:eastAsia="Calibri" w:hAnsi="Calibri" w:cs="Calibri"/>
          <w:color w:val="000000"/>
          <w:sz w:val="20"/>
          <w:szCs w:val="20"/>
        </w:rPr>
        <w:t>The following information is provided as a comparison between Head Start families and educational attainment levels for the entire two-county service area (Table 22).</w:t>
      </w:r>
    </w:p>
    <w:p w:rsidR="00C9470A" w:rsidRDefault="00C9470A" w:rsidP="00C9470A">
      <w:pPr>
        <w:spacing w:after="200" w:line="276" w:lineRule="auto"/>
        <w:ind w:left="720" w:right="720"/>
        <w:jc w:val="both"/>
        <w:rPr>
          <w:rFonts w:ascii="Calibri" w:eastAsia="Calibri" w:hAnsi="Calibri" w:cs="Calibri"/>
          <w:color w:val="000000"/>
          <w:sz w:val="20"/>
          <w:szCs w:val="20"/>
        </w:rPr>
      </w:pPr>
      <w:r>
        <w:rPr>
          <w:rFonts w:ascii="Calibri" w:eastAsia="Calibri" w:hAnsi="Calibri" w:cs="Calibri"/>
          <w:b/>
          <w:color w:val="000000"/>
          <w:sz w:val="20"/>
          <w:szCs w:val="20"/>
        </w:rPr>
        <w:t>Table 22: Comparison of Educational Attainment for Head Start Families and Service Area</w:t>
      </w:r>
    </w:p>
    <w:tbl>
      <w:tblPr>
        <w:tblStyle w:val="ListTable1Light-Accent6"/>
        <w:tblW w:w="10800" w:type="dxa"/>
        <w:tblInd w:w="0" w:type="dxa"/>
        <w:tblLayout w:type="fixed"/>
        <w:tblLook w:val="04A0" w:firstRow="1" w:lastRow="0" w:firstColumn="1" w:lastColumn="0" w:noHBand="0" w:noVBand="1"/>
      </w:tblPr>
      <w:tblGrid>
        <w:gridCol w:w="3600"/>
        <w:gridCol w:w="3600"/>
        <w:gridCol w:w="3600"/>
      </w:tblGrid>
      <w:tr w:rsidR="00C9470A" w:rsidTr="00C9470A">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3600" w:type="dxa"/>
          </w:tcPr>
          <w:p w:rsidR="00C9470A" w:rsidRDefault="00C9470A" w:rsidP="00C9470A">
            <w:pPr>
              <w:spacing w:after="200" w:line="276" w:lineRule="auto"/>
              <w:jc w:val="both"/>
              <w:rPr>
                <w:rFonts w:ascii="Calibri" w:eastAsia="Calibri" w:hAnsi="Calibri" w:cs="Calibri"/>
                <w:color w:val="000000"/>
                <w:sz w:val="20"/>
                <w:szCs w:val="20"/>
              </w:rPr>
            </w:pPr>
            <w:r>
              <w:rPr>
                <w:rFonts w:ascii="Calibri" w:eastAsia="Calibri" w:hAnsi="Calibri" w:cs="Calibri"/>
                <w:b w:val="0"/>
                <w:color w:val="000000"/>
                <w:sz w:val="20"/>
                <w:szCs w:val="20"/>
              </w:rPr>
              <w:t>Level Attained</w:t>
            </w:r>
          </w:p>
        </w:tc>
        <w:tc>
          <w:tcPr>
            <w:tcW w:w="3600" w:type="dxa"/>
          </w:tcPr>
          <w:p w:rsidR="00C9470A" w:rsidRDefault="00C9470A" w:rsidP="00C9470A">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b w:val="0"/>
                <w:color w:val="000000"/>
                <w:sz w:val="20"/>
                <w:szCs w:val="20"/>
              </w:rPr>
              <w:t>% of Head Start Families</w:t>
            </w:r>
          </w:p>
        </w:tc>
        <w:tc>
          <w:tcPr>
            <w:tcW w:w="3600" w:type="dxa"/>
          </w:tcPr>
          <w:p w:rsidR="00C9470A" w:rsidRDefault="00C9470A" w:rsidP="00C9470A">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b w:val="0"/>
                <w:color w:val="000000"/>
                <w:sz w:val="20"/>
                <w:szCs w:val="20"/>
              </w:rPr>
              <w:t>% within Two-County Report Area</w:t>
            </w:r>
          </w:p>
        </w:tc>
      </w:tr>
      <w:tr w:rsidR="00C9470A" w:rsidTr="00C9470A">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3600" w:type="dxa"/>
          </w:tcPr>
          <w:p w:rsidR="00C9470A" w:rsidRDefault="00C9470A" w:rsidP="00C9470A">
            <w:pPr>
              <w:spacing w:after="200" w:line="276" w:lineRule="auto"/>
              <w:jc w:val="both"/>
              <w:rPr>
                <w:rFonts w:ascii="Calibri" w:eastAsia="Calibri" w:hAnsi="Calibri" w:cs="Calibri"/>
                <w:color w:val="000000"/>
                <w:sz w:val="20"/>
                <w:szCs w:val="20"/>
              </w:rPr>
            </w:pPr>
            <w:r>
              <w:rPr>
                <w:rFonts w:ascii="Calibri" w:eastAsia="Calibri" w:hAnsi="Calibri" w:cs="Calibri"/>
                <w:b w:val="0"/>
                <w:color w:val="000000"/>
                <w:sz w:val="20"/>
                <w:szCs w:val="20"/>
              </w:rPr>
              <w:t>Less than a High School Diploma</w:t>
            </w:r>
          </w:p>
        </w:tc>
        <w:tc>
          <w:tcPr>
            <w:tcW w:w="3600"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14%</w:t>
            </w:r>
          </w:p>
        </w:tc>
        <w:tc>
          <w:tcPr>
            <w:tcW w:w="3600"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8.6%</w:t>
            </w:r>
          </w:p>
        </w:tc>
      </w:tr>
      <w:tr w:rsidR="00C9470A" w:rsidTr="00C9470A">
        <w:trPr>
          <w:trHeight w:val="220"/>
        </w:trPr>
        <w:tc>
          <w:tcPr>
            <w:cnfStyle w:val="001000000000" w:firstRow="0" w:lastRow="0" w:firstColumn="1" w:lastColumn="0" w:oddVBand="0" w:evenVBand="0" w:oddHBand="0" w:evenHBand="0" w:firstRowFirstColumn="0" w:firstRowLastColumn="0" w:lastRowFirstColumn="0" w:lastRowLastColumn="0"/>
            <w:tcW w:w="3600" w:type="dxa"/>
          </w:tcPr>
          <w:p w:rsidR="00C9470A" w:rsidRDefault="00C9470A" w:rsidP="00C9470A">
            <w:pPr>
              <w:spacing w:after="200" w:line="276" w:lineRule="auto"/>
              <w:jc w:val="both"/>
              <w:rPr>
                <w:rFonts w:ascii="Calibri" w:eastAsia="Calibri" w:hAnsi="Calibri" w:cs="Calibri"/>
                <w:color w:val="000000"/>
                <w:sz w:val="20"/>
                <w:szCs w:val="20"/>
              </w:rPr>
            </w:pPr>
            <w:r>
              <w:rPr>
                <w:rFonts w:ascii="Calibri" w:eastAsia="Calibri" w:hAnsi="Calibri" w:cs="Calibri"/>
                <w:b w:val="0"/>
                <w:color w:val="000000"/>
                <w:sz w:val="20"/>
                <w:szCs w:val="20"/>
              </w:rPr>
              <w:t>High School Diploma / GED</w:t>
            </w:r>
          </w:p>
        </w:tc>
        <w:tc>
          <w:tcPr>
            <w:tcW w:w="3600"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57%</w:t>
            </w:r>
          </w:p>
        </w:tc>
        <w:tc>
          <w:tcPr>
            <w:tcW w:w="3600"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48%</w:t>
            </w:r>
          </w:p>
        </w:tc>
      </w:tr>
      <w:tr w:rsidR="00C9470A" w:rsidTr="00C9470A">
        <w:trPr>
          <w:cnfStyle w:val="000000100000" w:firstRow="0" w:lastRow="0" w:firstColumn="0" w:lastColumn="0" w:oddVBand="0" w:evenVBand="0" w:oddHBand="1" w:evenHBand="0" w:firstRowFirstColumn="0" w:firstRowLastColumn="0" w:lastRowFirstColumn="0" w:lastRowLastColumn="0"/>
          <w:trHeight w:val="473"/>
        </w:trPr>
        <w:tc>
          <w:tcPr>
            <w:cnfStyle w:val="001000000000" w:firstRow="0" w:lastRow="0" w:firstColumn="1" w:lastColumn="0" w:oddVBand="0" w:evenVBand="0" w:oddHBand="0" w:evenHBand="0" w:firstRowFirstColumn="0" w:firstRowLastColumn="0" w:lastRowFirstColumn="0" w:lastRowLastColumn="0"/>
            <w:tcW w:w="3600" w:type="dxa"/>
          </w:tcPr>
          <w:p w:rsidR="00C9470A" w:rsidRDefault="00C9470A" w:rsidP="00C9470A">
            <w:pPr>
              <w:spacing w:after="200" w:line="276" w:lineRule="auto"/>
              <w:jc w:val="both"/>
              <w:rPr>
                <w:rFonts w:ascii="Calibri" w:eastAsia="Calibri" w:hAnsi="Calibri" w:cs="Calibri"/>
                <w:color w:val="000000"/>
                <w:sz w:val="20"/>
                <w:szCs w:val="20"/>
              </w:rPr>
            </w:pPr>
            <w:r>
              <w:rPr>
                <w:rFonts w:ascii="Calibri" w:eastAsia="Calibri" w:hAnsi="Calibri" w:cs="Calibri"/>
                <w:b w:val="0"/>
                <w:color w:val="000000"/>
                <w:sz w:val="20"/>
                <w:szCs w:val="20"/>
              </w:rPr>
              <w:t>Associate’s Degree / Vocational / Some College</w:t>
            </w:r>
          </w:p>
        </w:tc>
        <w:tc>
          <w:tcPr>
            <w:tcW w:w="3600"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7%</w:t>
            </w:r>
          </w:p>
        </w:tc>
        <w:tc>
          <w:tcPr>
            <w:tcW w:w="3600"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9.7%</w:t>
            </w:r>
          </w:p>
        </w:tc>
      </w:tr>
      <w:tr w:rsidR="00C9470A" w:rsidTr="00C9470A">
        <w:trPr>
          <w:trHeight w:val="220"/>
        </w:trPr>
        <w:tc>
          <w:tcPr>
            <w:cnfStyle w:val="001000000000" w:firstRow="0" w:lastRow="0" w:firstColumn="1" w:lastColumn="0" w:oddVBand="0" w:evenVBand="0" w:oddHBand="0" w:evenHBand="0" w:firstRowFirstColumn="0" w:firstRowLastColumn="0" w:lastRowFirstColumn="0" w:lastRowLastColumn="0"/>
            <w:tcW w:w="3600" w:type="dxa"/>
          </w:tcPr>
          <w:p w:rsidR="00C9470A" w:rsidRDefault="00C9470A" w:rsidP="00C9470A">
            <w:pPr>
              <w:spacing w:after="200" w:line="276" w:lineRule="auto"/>
              <w:jc w:val="both"/>
              <w:rPr>
                <w:rFonts w:ascii="Calibri" w:eastAsia="Calibri" w:hAnsi="Calibri" w:cs="Calibri"/>
                <w:color w:val="000000"/>
                <w:sz w:val="20"/>
                <w:szCs w:val="20"/>
              </w:rPr>
            </w:pPr>
            <w:r>
              <w:rPr>
                <w:rFonts w:ascii="Calibri" w:eastAsia="Calibri" w:hAnsi="Calibri" w:cs="Calibri"/>
                <w:b w:val="0"/>
                <w:color w:val="000000"/>
                <w:sz w:val="20"/>
                <w:szCs w:val="20"/>
              </w:rPr>
              <w:t>Bachelor’s Degree</w:t>
            </w:r>
          </w:p>
        </w:tc>
        <w:tc>
          <w:tcPr>
            <w:tcW w:w="3600"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21%</w:t>
            </w:r>
          </w:p>
        </w:tc>
        <w:tc>
          <w:tcPr>
            <w:tcW w:w="3600"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11.8%</w:t>
            </w:r>
          </w:p>
        </w:tc>
      </w:tr>
    </w:tbl>
    <w:p w:rsidR="00C9470A" w:rsidRDefault="00C9470A" w:rsidP="00C9470A">
      <w:pPr>
        <w:spacing w:after="200" w:line="276" w:lineRule="auto"/>
        <w:ind w:left="720"/>
        <w:jc w:val="both"/>
        <w:rPr>
          <w:rFonts w:ascii="Calibri" w:eastAsia="Calibri" w:hAnsi="Calibri" w:cs="Calibri"/>
          <w:b/>
          <w:color w:val="000000"/>
          <w:sz w:val="20"/>
          <w:szCs w:val="20"/>
        </w:rPr>
      </w:pPr>
      <w:r>
        <w:rPr>
          <w:rFonts w:ascii="Calibri" w:eastAsia="Calibri" w:hAnsi="Calibri" w:cs="Calibri"/>
          <w:b/>
          <w:color w:val="000000"/>
          <w:sz w:val="16"/>
          <w:szCs w:val="16"/>
        </w:rPr>
        <w:t>Source: Warren-Forest Counties EOC Head Start PIR; American Community Survey, 2017 – 2021.</w:t>
      </w:r>
    </w:p>
    <w:p w:rsidR="00C9470A" w:rsidRDefault="00C9470A" w:rsidP="00C9470A">
      <w:pPr>
        <w:spacing w:after="200" w:line="360" w:lineRule="auto"/>
        <w:ind w:left="720" w:right="720"/>
        <w:jc w:val="both"/>
        <w:rPr>
          <w:rFonts w:ascii="Calibri" w:eastAsia="Calibri" w:hAnsi="Calibri" w:cs="Calibri"/>
          <w:color w:val="000000"/>
          <w:sz w:val="20"/>
          <w:szCs w:val="20"/>
        </w:rPr>
      </w:pPr>
      <w:r>
        <w:rPr>
          <w:rFonts w:ascii="Calibri" w:eastAsia="Calibri" w:hAnsi="Calibri" w:cs="Calibri"/>
          <w:color w:val="000000"/>
          <w:sz w:val="20"/>
          <w:szCs w:val="20"/>
        </w:rPr>
        <w:t xml:space="preserve">The percentage of households where at least one of the primary caregivers for the child holds only a high school diploma or equivalent is higher within the population of Head Start families than what is observed at the county levels. The percentages of those with some college education, an Associate’s Degree, or a Bachelor’s Degree for the two-county area are already lower than state and national averages. When looking at the cohort of Head Start families alone; the percentage of households where one (or both) caregivers has attained a college degree or some college education is even lower.  </w:t>
      </w:r>
    </w:p>
    <w:p w:rsidR="00C9470A" w:rsidRDefault="00C9470A" w:rsidP="00C9470A">
      <w:pPr>
        <w:spacing w:after="200" w:line="360" w:lineRule="auto"/>
        <w:ind w:left="720" w:right="720"/>
        <w:jc w:val="both"/>
        <w:rPr>
          <w:rFonts w:ascii="Calibri" w:eastAsia="Calibri" w:hAnsi="Calibri" w:cs="Calibri"/>
          <w:color w:val="000000"/>
          <w:sz w:val="20"/>
          <w:szCs w:val="20"/>
        </w:rPr>
      </w:pPr>
      <w:r>
        <w:rPr>
          <w:rFonts w:ascii="Calibri" w:eastAsia="Calibri" w:hAnsi="Calibri" w:cs="Calibri"/>
          <w:color w:val="000000"/>
          <w:sz w:val="20"/>
          <w:szCs w:val="20"/>
        </w:rPr>
        <w:t xml:space="preserve">The lack of education among Head Start parents and caregivers compounds the entrenched poverty seen among families. Based on program information, 66% of Head Start families have at least one person employed while 30% are listed as not working (Table 23). However, it can be inferred based on income eligibility requirements and the </w:t>
      </w:r>
      <w:r>
        <w:rPr>
          <w:rFonts w:ascii="Calibri" w:eastAsia="Calibri" w:hAnsi="Calibri" w:cs="Calibri"/>
          <w:color w:val="000000"/>
          <w:sz w:val="20"/>
          <w:szCs w:val="20"/>
        </w:rPr>
        <w:lastRenderedPageBreak/>
        <w:t xml:space="preserve">area’s socio-economic reality; that many of those working are in low-paying jobs or are employed part-time. Further, these entry level or low wage positions typically offer few, if any, benefits such as health insurance. The lack of higher education, job skills, reliable transportation, and experience all become barriers to securing some of the higher earning jobs within the area. Further, it should be noted that the Covid pandemic resulted in a mass job loss throughout the community with some employers closing for good or drastically reducing operations and thus employment opportunities. </w:t>
      </w:r>
    </w:p>
    <w:p w:rsidR="00C9470A" w:rsidRDefault="00C9470A" w:rsidP="00C9470A">
      <w:pPr>
        <w:spacing w:after="200" w:line="276" w:lineRule="auto"/>
        <w:ind w:left="720" w:right="720"/>
        <w:jc w:val="both"/>
        <w:rPr>
          <w:rFonts w:ascii="Calibri" w:eastAsia="Calibri" w:hAnsi="Calibri" w:cs="Calibri"/>
          <w:color w:val="000000"/>
          <w:sz w:val="20"/>
          <w:szCs w:val="20"/>
        </w:rPr>
      </w:pPr>
      <w:r>
        <w:rPr>
          <w:rFonts w:ascii="Calibri" w:eastAsia="Calibri" w:hAnsi="Calibri" w:cs="Calibri"/>
          <w:b/>
          <w:color w:val="000000"/>
          <w:sz w:val="20"/>
          <w:szCs w:val="20"/>
        </w:rPr>
        <w:t xml:space="preserve">Table 23: Employment, Job Training and School </w:t>
      </w:r>
    </w:p>
    <w:tbl>
      <w:tblPr>
        <w:tblStyle w:val="ListTable1Light-Accent6"/>
        <w:tblW w:w="10800" w:type="dxa"/>
        <w:tblInd w:w="0" w:type="dxa"/>
        <w:tblLayout w:type="fixed"/>
        <w:tblLook w:val="04A0" w:firstRow="1" w:lastRow="0" w:firstColumn="1" w:lastColumn="0" w:noHBand="0" w:noVBand="1"/>
      </w:tblPr>
      <w:tblGrid>
        <w:gridCol w:w="3600"/>
        <w:gridCol w:w="3600"/>
        <w:gridCol w:w="3600"/>
      </w:tblGrid>
      <w:tr w:rsidR="00C9470A" w:rsidTr="00C9470A">
        <w:trPr>
          <w:cnfStyle w:val="100000000000" w:firstRow="1" w:lastRow="0" w:firstColumn="0" w:lastColumn="0" w:oddVBand="0" w:evenVBand="0" w:oddHBand="0"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3600" w:type="dxa"/>
          </w:tcPr>
          <w:p w:rsidR="00C9470A" w:rsidRDefault="00C9470A" w:rsidP="00C9470A"/>
        </w:tc>
        <w:tc>
          <w:tcPr>
            <w:tcW w:w="3600" w:type="dxa"/>
          </w:tcPr>
          <w:p w:rsidR="00C9470A" w:rsidRDefault="00C9470A" w:rsidP="00C9470A">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b w:val="0"/>
                <w:color w:val="000000"/>
                <w:sz w:val="20"/>
                <w:szCs w:val="20"/>
              </w:rPr>
              <w:t># of Families</w:t>
            </w:r>
          </w:p>
        </w:tc>
        <w:tc>
          <w:tcPr>
            <w:tcW w:w="3600" w:type="dxa"/>
          </w:tcPr>
          <w:p w:rsidR="00C9470A" w:rsidRDefault="00C9470A" w:rsidP="00C9470A">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b w:val="0"/>
                <w:color w:val="000000"/>
                <w:sz w:val="20"/>
                <w:szCs w:val="20"/>
              </w:rPr>
              <w:t>% of Families</w:t>
            </w:r>
          </w:p>
        </w:tc>
      </w:tr>
      <w:tr w:rsidR="00C9470A" w:rsidTr="00C9470A">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3600" w:type="dxa"/>
          </w:tcPr>
          <w:p w:rsidR="00C9470A" w:rsidRDefault="00C9470A" w:rsidP="00C9470A">
            <w:pPr>
              <w:spacing w:after="200" w:line="276" w:lineRule="auto"/>
              <w:rPr>
                <w:rFonts w:ascii="Calibri" w:eastAsia="Calibri" w:hAnsi="Calibri" w:cs="Calibri"/>
                <w:color w:val="000000"/>
                <w:sz w:val="20"/>
                <w:szCs w:val="20"/>
              </w:rPr>
            </w:pPr>
            <w:r>
              <w:rPr>
                <w:rFonts w:ascii="Calibri" w:eastAsia="Calibri" w:hAnsi="Calibri" w:cs="Calibri"/>
                <w:b w:val="0"/>
                <w:color w:val="000000"/>
                <w:sz w:val="20"/>
                <w:szCs w:val="20"/>
              </w:rPr>
              <w:t>At least on parent/guardian is employed, in job training, or in school at enrollment</w:t>
            </w:r>
          </w:p>
        </w:tc>
        <w:tc>
          <w:tcPr>
            <w:tcW w:w="3600"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119</w:t>
            </w:r>
          </w:p>
        </w:tc>
        <w:tc>
          <w:tcPr>
            <w:tcW w:w="3600" w:type="dxa"/>
          </w:tcPr>
          <w:p w:rsidR="00C9470A" w:rsidRDefault="00C9470A" w:rsidP="00C9470A">
            <w:pPr>
              <w:jc w:val="center"/>
              <w:cnfStyle w:val="000000100000" w:firstRow="0" w:lastRow="0" w:firstColumn="0" w:lastColumn="0" w:oddVBand="0" w:evenVBand="0" w:oddHBand="1" w:evenHBand="0" w:firstRowFirstColumn="0" w:firstRowLastColumn="0" w:lastRowFirstColumn="0" w:lastRowLastColumn="0"/>
            </w:pPr>
            <w:r>
              <w:rPr>
                <w:rFonts w:ascii="Verdana" w:eastAsia="Verdana" w:hAnsi="Verdana" w:cs="Verdana"/>
                <w:color w:val="000000"/>
                <w:sz w:val="16"/>
                <w:szCs w:val="16"/>
              </w:rPr>
              <w:t>66%</w:t>
            </w:r>
          </w:p>
        </w:tc>
      </w:tr>
      <w:tr w:rsidR="00C9470A" w:rsidTr="00C9470A">
        <w:trPr>
          <w:trHeight w:val="473"/>
        </w:trPr>
        <w:tc>
          <w:tcPr>
            <w:cnfStyle w:val="001000000000" w:firstRow="0" w:lastRow="0" w:firstColumn="1" w:lastColumn="0" w:oddVBand="0" w:evenVBand="0" w:oddHBand="0" w:evenHBand="0" w:firstRowFirstColumn="0" w:firstRowLastColumn="0" w:lastRowFirstColumn="0" w:lastRowLastColumn="0"/>
            <w:tcW w:w="3600" w:type="dxa"/>
          </w:tcPr>
          <w:p w:rsidR="00C9470A" w:rsidRDefault="00C9470A" w:rsidP="00C9470A">
            <w:pPr>
              <w:spacing w:after="200" w:line="276" w:lineRule="auto"/>
              <w:ind w:left="720"/>
              <w:rPr>
                <w:rFonts w:ascii="Calibri" w:eastAsia="Calibri" w:hAnsi="Calibri" w:cs="Calibri"/>
                <w:color w:val="000000"/>
                <w:sz w:val="20"/>
                <w:szCs w:val="20"/>
              </w:rPr>
            </w:pPr>
            <w:r>
              <w:rPr>
                <w:rFonts w:ascii="Calibri" w:eastAsia="Calibri" w:hAnsi="Calibri" w:cs="Calibri"/>
                <w:b w:val="0"/>
                <w:color w:val="000000"/>
                <w:sz w:val="20"/>
                <w:szCs w:val="20"/>
              </w:rPr>
              <w:t>One or more parent/guardian is employed</w:t>
            </w:r>
          </w:p>
        </w:tc>
        <w:tc>
          <w:tcPr>
            <w:tcW w:w="3600"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119</w:t>
            </w:r>
          </w:p>
        </w:tc>
        <w:tc>
          <w:tcPr>
            <w:tcW w:w="3600"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100%</w:t>
            </w:r>
          </w:p>
        </w:tc>
      </w:tr>
      <w:tr w:rsidR="00C9470A" w:rsidTr="00C9470A">
        <w:trPr>
          <w:cnfStyle w:val="000000100000" w:firstRow="0" w:lastRow="0" w:firstColumn="0" w:lastColumn="0" w:oddVBand="0" w:evenVBand="0" w:oddHBand="1" w:evenHBand="0" w:firstRowFirstColumn="0" w:firstRowLastColumn="0" w:lastRowFirstColumn="0" w:lastRowLastColumn="0"/>
          <w:trHeight w:val="473"/>
        </w:trPr>
        <w:tc>
          <w:tcPr>
            <w:cnfStyle w:val="001000000000" w:firstRow="0" w:lastRow="0" w:firstColumn="1" w:lastColumn="0" w:oddVBand="0" w:evenVBand="0" w:oddHBand="0" w:evenHBand="0" w:firstRowFirstColumn="0" w:firstRowLastColumn="0" w:lastRowFirstColumn="0" w:lastRowLastColumn="0"/>
            <w:tcW w:w="3600" w:type="dxa"/>
          </w:tcPr>
          <w:p w:rsidR="00C9470A" w:rsidRDefault="00C9470A" w:rsidP="00C9470A">
            <w:pPr>
              <w:spacing w:after="200" w:line="276" w:lineRule="auto"/>
              <w:ind w:left="720"/>
              <w:rPr>
                <w:rFonts w:ascii="Calibri" w:eastAsia="Calibri" w:hAnsi="Calibri" w:cs="Calibri"/>
                <w:color w:val="000000"/>
                <w:sz w:val="20"/>
                <w:szCs w:val="20"/>
              </w:rPr>
            </w:pPr>
            <w:r>
              <w:rPr>
                <w:rFonts w:ascii="Calibri" w:eastAsia="Calibri" w:hAnsi="Calibri" w:cs="Calibri"/>
                <w:b w:val="0"/>
                <w:color w:val="000000"/>
                <w:sz w:val="20"/>
                <w:szCs w:val="20"/>
              </w:rPr>
              <w:t>One or more parent/guardian is in job training</w:t>
            </w:r>
          </w:p>
        </w:tc>
        <w:tc>
          <w:tcPr>
            <w:tcW w:w="3600"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7</w:t>
            </w:r>
          </w:p>
        </w:tc>
        <w:tc>
          <w:tcPr>
            <w:tcW w:w="3600"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6%</w:t>
            </w:r>
          </w:p>
        </w:tc>
      </w:tr>
      <w:tr w:rsidR="00C9470A" w:rsidTr="00C9470A">
        <w:trPr>
          <w:trHeight w:val="473"/>
        </w:trPr>
        <w:tc>
          <w:tcPr>
            <w:cnfStyle w:val="001000000000" w:firstRow="0" w:lastRow="0" w:firstColumn="1" w:lastColumn="0" w:oddVBand="0" w:evenVBand="0" w:oddHBand="0" w:evenHBand="0" w:firstRowFirstColumn="0" w:firstRowLastColumn="0" w:lastRowFirstColumn="0" w:lastRowLastColumn="0"/>
            <w:tcW w:w="3600" w:type="dxa"/>
          </w:tcPr>
          <w:p w:rsidR="00C9470A" w:rsidRDefault="00C9470A" w:rsidP="00C9470A">
            <w:pPr>
              <w:spacing w:after="200" w:line="276" w:lineRule="auto"/>
              <w:ind w:left="720"/>
              <w:rPr>
                <w:rFonts w:ascii="Calibri" w:eastAsia="Calibri" w:hAnsi="Calibri" w:cs="Calibri"/>
                <w:color w:val="000000"/>
                <w:sz w:val="20"/>
                <w:szCs w:val="20"/>
              </w:rPr>
            </w:pPr>
            <w:r>
              <w:rPr>
                <w:rFonts w:ascii="Calibri" w:eastAsia="Calibri" w:hAnsi="Calibri" w:cs="Calibri"/>
                <w:b w:val="0"/>
                <w:color w:val="000000"/>
                <w:sz w:val="20"/>
                <w:szCs w:val="20"/>
              </w:rPr>
              <w:t>One or more parent/guardian is in school</w:t>
            </w:r>
          </w:p>
        </w:tc>
        <w:tc>
          <w:tcPr>
            <w:tcW w:w="3600"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0</w:t>
            </w:r>
          </w:p>
        </w:tc>
        <w:tc>
          <w:tcPr>
            <w:tcW w:w="3600"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p>
        </w:tc>
      </w:tr>
      <w:tr w:rsidR="00C9470A" w:rsidTr="00C9470A">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3600" w:type="dxa"/>
          </w:tcPr>
          <w:p w:rsidR="00C9470A" w:rsidRDefault="00C9470A" w:rsidP="00C9470A">
            <w:pPr>
              <w:spacing w:after="200" w:line="276" w:lineRule="auto"/>
              <w:rPr>
                <w:rFonts w:ascii="Calibri" w:eastAsia="Calibri" w:hAnsi="Calibri" w:cs="Calibri"/>
                <w:color w:val="000000"/>
                <w:sz w:val="20"/>
                <w:szCs w:val="20"/>
              </w:rPr>
            </w:pPr>
            <w:r>
              <w:rPr>
                <w:rFonts w:ascii="Calibri" w:eastAsia="Calibri" w:hAnsi="Calibri" w:cs="Calibri"/>
                <w:b w:val="0"/>
                <w:color w:val="000000"/>
                <w:sz w:val="20"/>
                <w:szCs w:val="20"/>
              </w:rPr>
              <w:t>Neither/No parent/guardian is employed, in job training, or in school (unemployed, retired, or disabled)</w:t>
            </w:r>
          </w:p>
        </w:tc>
        <w:tc>
          <w:tcPr>
            <w:tcW w:w="3600"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54</w:t>
            </w:r>
          </w:p>
        </w:tc>
        <w:tc>
          <w:tcPr>
            <w:tcW w:w="3600" w:type="dxa"/>
          </w:tcPr>
          <w:p w:rsidR="00C9470A" w:rsidRDefault="00C9470A" w:rsidP="00C9470A">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rPr>
            </w:pPr>
            <w:r>
              <w:rPr>
                <w:rFonts w:ascii="Calibri" w:eastAsia="Calibri" w:hAnsi="Calibri" w:cs="Calibri"/>
                <w:color w:val="000000"/>
                <w:sz w:val="20"/>
                <w:szCs w:val="20"/>
              </w:rPr>
              <w:t>30%</w:t>
            </w:r>
          </w:p>
        </w:tc>
      </w:tr>
    </w:tbl>
    <w:p w:rsidR="00C9470A" w:rsidRDefault="00C9470A" w:rsidP="00C9470A">
      <w:pPr>
        <w:spacing w:after="200" w:line="276" w:lineRule="auto"/>
        <w:ind w:left="720"/>
        <w:jc w:val="both"/>
        <w:rPr>
          <w:rFonts w:ascii="Calibri" w:eastAsia="Calibri" w:hAnsi="Calibri" w:cs="Calibri"/>
          <w:color w:val="000000"/>
          <w:sz w:val="20"/>
          <w:szCs w:val="20"/>
        </w:rPr>
      </w:pPr>
      <w:r>
        <w:rPr>
          <w:rFonts w:ascii="Calibri" w:eastAsia="Calibri" w:hAnsi="Calibri" w:cs="Calibri"/>
          <w:color w:val="000000"/>
          <w:sz w:val="20"/>
          <w:szCs w:val="20"/>
        </w:rPr>
        <w:t xml:space="preserve"> </w:t>
      </w:r>
      <w:r>
        <w:rPr>
          <w:rFonts w:ascii="Calibri" w:eastAsia="Calibri" w:hAnsi="Calibri" w:cs="Calibri"/>
          <w:color w:val="000000"/>
          <w:sz w:val="16"/>
          <w:szCs w:val="16"/>
        </w:rPr>
        <w:t>Source: Warren-Forest Counties EOC Head Start PIR  *Percentages are based on total number of families (184)</w:t>
      </w:r>
    </w:p>
    <w:p w:rsidR="00C9470A" w:rsidRDefault="00C9470A" w:rsidP="00C9470A">
      <w:pPr>
        <w:spacing w:after="200" w:line="276" w:lineRule="auto"/>
        <w:ind w:left="720" w:right="720"/>
        <w:jc w:val="both"/>
        <w:rPr>
          <w:rFonts w:ascii="Calibri" w:eastAsia="Calibri" w:hAnsi="Calibri" w:cs="Calibri"/>
          <w:color w:val="000000"/>
          <w:sz w:val="20"/>
          <w:szCs w:val="20"/>
        </w:rPr>
      </w:pPr>
      <w:r>
        <w:rPr>
          <w:rFonts w:ascii="Calibri" w:eastAsia="Calibri" w:hAnsi="Calibri" w:cs="Calibri"/>
          <w:b/>
          <w:color w:val="000000"/>
          <w:sz w:val="20"/>
          <w:szCs w:val="20"/>
        </w:rPr>
        <w:t>Health Indicators</w:t>
      </w:r>
    </w:p>
    <w:p w:rsidR="00C9470A" w:rsidRDefault="00C9470A" w:rsidP="00C9470A">
      <w:pPr>
        <w:spacing w:after="200" w:line="276" w:lineRule="auto"/>
        <w:ind w:left="720" w:right="720"/>
        <w:jc w:val="both"/>
        <w:rPr>
          <w:rFonts w:ascii="Calibri" w:eastAsia="Calibri" w:hAnsi="Calibri" w:cs="Calibri"/>
          <w:color w:val="000000"/>
          <w:sz w:val="20"/>
          <w:szCs w:val="20"/>
        </w:rPr>
      </w:pPr>
      <w:r>
        <w:rPr>
          <w:rFonts w:ascii="Calibri" w:eastAsia="Calibri" w:hAnsi="Calibri" w:cs="Calibri"/>
          <w:color w:val="000000"/>
          <w:sz w:val="20"/>
          <w:szCs w:val="20"/>
        </w:rPr>
        <w:t xml:space="preserve">Of the families participating in the Warren-Forest Counties EOC Head Start program it is estimated that approximately 50% received services under the Special Supplemental Nutrition Program for Women, Infants, and Children (WIC). This estimate was provided by the WIC Program of Warren County. Each month, there are approximately 850 total participants throughout the County. </w:t>
      </w:r>
    </w:p>
    <w:p w:rsidR="00C9470A" w:rsidRDefault="00C9470A" w:rsidP="00C9470A">
      <w:pPr>
        <w:pBdr>
          <w:top w:val="single" w:sz="8" w:space="0" w:color="75A675"/>
          <w:left w:val="single" w:sz="8" w:space="0" w:color="75A675"/>
          <w:bottom w:val="single" w:sz="8" w:space="0" w:color="75A675"/>
          <w:right w:val="single" w:sz="8" w:space="0" w:color="75A675"/>
        </w:pBdr>
        <w:shd w:val="clear" w:color="auto" w:fill="B0CCB0"/>
        <w:spacing w:before="140" w:after="140" w:line="276" w:lineRule="auto"/>
        <w:ind w:left="1440" w:right="1440"/>
        <w:jc w:val="both"/>
        <w:rPr>
          <w:rFonts w:ascii="Calibri" w:eastAsia="Calibri" w:hAnsi="Calibri" w:cs="Calibri"/>
          <w:b/>
          <w:i/>
          <w:color w:val="000000"/>
          <w:sz w:val="20"/>
          <w:szCs w:val="20"/>
        </w:rPr>
      </w:pPr>
      <w:r>
        <w:rPr>
          <w:rFonts w:ascii="Calibri" w:eastAsia="Calibri" w:hAnsi="Calibri" w:cs="Calibri"/>
          <w:b/>
          <w:i/>
          <w:color w:val="000000"/>
          <w:sz w:val="20"/>
          <w:szCs w:val="20"/>
        </w:rPr>
        <w:t>The WIC Program of Warren County reports that families with young children receiving services typically lack basic parenting skills and exist within an unstable family environment. Poverty and parents working low wage jobs with little to no benefits are still unable to meet basic needs even with BOTH parents working. Parents lack knowledge and skills when it comes to basic cooking, food preparation, and budgeting. There is a noticeable increase in the use of pre-packaged, instant food items which are less costly for the family but not as nutritious.</w:t>
      </w:r>
    </w:p>
    <w:p w:rsidR="00C9470A" w:rsidRDefault="00C9470A" w:rsidP="00C9470A">
      <w:pPr>
        <w:spacing w:after="200" w:line="360" w:lineRule="auto"/>
        <w:ind w:left="720" w:right="720"/>
        <w:jc w:val="both"/>
        <w:rPr>
          <w:rFonts w:ascii="Calibri" w:eastAsia="Calibri" w:hAnsi="Calibri" w:cs="Calibri"/>
          <w:color w:val="000000"/>
          <w:sz w:val="20"/>
          <w:szCs w:val="20"/>
        </w:rPr>
      </w:pPr>
      <w:r>
        <w:rPr>
          <w:rFonts w:ascii="Calibri" w:eastAsia="Calibri" w:hAnsi="Calibri" w:cs="Calibri"/>
          <w:color w:val="000000"/>
          <w:sz w:val="20"/>
          <w:szCs w:val="20"/>
        </w:rPr>
        <w:t xml:space="preserve">This observation is further backed by data which shows an increase in the number of enrolled children with obesity as a chronic health condition. In fact, obesity is the number one medical condition seen in current Head Start students (Table 24). Observations by the Head Start staff also corroborate what is being seen at the WIC Program. That is, limited transportation in turn limits access to supermarkets. This trend has encouraged a reliance on convenience stores and similar options where foods tend to be more expensive with a limited selection of fresh fruits and vegetables. Additionally, many area food banks tend to supply cheap and easy-to-store food. Vending machines, many restaurants in the service area, and especially fast food restaurants tend to not supply fruit or vegetables either. Compounding the issue, lower income parents with one or more jobs tend to have little time for </w:t>
      </w:r>
      <w:r>
        <w:rPr>
          <w:rFonts w:ascii="Calibri" w:eastAsia="Calibri" w:hAnsi="Calibri" w:cs="Calibri"/>
          <w:color w:val="000000"/>
          <w:sz w:val="20"/>
          <w:szCs w:val="20"/>
        </w:rPr>
        <w:lastRenderedPageBreak/>
        <w:t xml:space="preserve">cooking and are more likely to view fruits and vegetables as too time consuming to prepare. For some of the same or similar reasons, fast food chains hold greater appeal for many families on the go. In recent years, fast food chains have begun offering few healthy options on their menus. All of the aforementioned factors, especially when combined with lack of physical exercise, tend to create a scenario where lower income persons, especially children, are increasingly becoming overweight and obese. </w:t>
      </w:r>
    </w:p>
    <w:p w:rsidR="00C9470A" w:rsidRDefault="00C9470A" w:rsidP="00C9470A">
      <w:pPr>
        <w:spacing w:after="200" w:line="276" w:lineRule="auto"/>
        <w:ind w:left="720" w:right="720"/>
        <w:jc w:val="both"/>
        <w:rPr>
          <w:rFonts w:ascii="Calibri" w:eastAsia="Calibri" w:hAnsi="Calibri" w:cs="Calibri"/>
          <w:color w:val="000000"/>
          <w:sz w:val="20"/>
          <w:szCs w:val="20"/>
        </w:rPr>
      </w:pPr>
      <w:r>
        <w:rPr>
          <w:rFonts w:ascii="Calibri" w:eastAsia="Calibri" w:hAnsi="Calibri" w:cs="Calibri"/>
          <w:b/>
          <w:color w:val="000000"/>
          <w:sz w:val="20"/>
          <w:szCs w:val="20"/>
        </w:rPr>
        <w:t>Table 24: Children Receiving Treatment for Specific Medical Conditions, 2007-2018</w:t>
      </w:r>
    </w:p>
    <w:tbl>
      <w:tblPr>
        <w:tblW w:w="981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1980"/>
        <w:gridCol w:w="706"/>
        <w:gridCol w:w="714"/>
        <w:gridCol w:w="706"/>
        <w:gridCol w:w="706"/>
        <w:gridCol w:w="706"/>
        <w:gridCol w:w="705"/>
        <w:gridCol w:w="711"/>
        <w:gridCol w:w="720"/>
        <w:gridCol w:w="720"/>
        <w:gridCol w:w="720"/>
        <w:gridCol w:w="720"/>
      </w:tblGrid>
      <w:tr w:rsidR="00C9470A" w:rsidTr="00C9470A">
        <w:trPr>
          <w:trHeight w:val="680"/>
          <w:jc w:val="center"/>
        </w:trPr>
        <w:tc>
          <w:tcPr>
            <w:tcW w:w="1980" w:type="dxa"/>
            <w:tcBorders>
              <w:top w:val="single" w:sz="8" w:space="0" w:color="B0CCB0"/>
              <w:left w:val="nil"/>
              <w:bottom w:val="single" w:sz="8" w:space="0" w:color="B0CCB0"/>
              <w:right w:val="nil"/>
            </w:tcBorders>
            <w:shd w:val="clear" w:color="auto" w:fill="auto"/>
            <w:tcMar>
              <w:top w:w="80" w:type="dxa"/>
              <w:left w:w="80" w:type="dxa"/>
              <w:bottom w:w="80" w:type="dxa"/>
              <w:right w:w="80" w:type="dxa"/>
            </w:tcMar>
          </w:tcPr>
          <w:p w:rsidR="00C9470A" w:rsidRDefault="00C9470A" w:rsidP="00C9470A"/>
        </w:tc>
        <w:tc>
          <w:tcPr>
            <w:tcW w:w="706" w:type="dxa"/>
            <w:tcBorders>
              <w:top w:val="single" w:sz="8" w:space="0" w:color="B0CCB0"/>
              <w:left w:val="nil"/>
              <w:bottom w:val="single" w:sz="8" w:space="0" w:color="B0CCB0"/>
              <w:right w:val="nil"/>
            </w:tcBorders>
            <w:shd w:val="clear" w:color="auto" w:fill="auto"/>
            <w:tcMar>
              <w:top w:w="80" w:type="dxa"/>
              <w:left w:w="80" w:type="dxa"/>
              <w:bottom w:w="80" w:type="dxa"/>
              <w:right w:w="80" w:type="dxa"/>
            </w:tcMar>
          </w:tcPr>
          <w:p w:rsidR="00C9470A" w:rsidRDefault="00C9470A" w:rsidP="00C9470A">
            <w:pPr>
              <w:jc w:val="both"/>
              <w:rPr>
                <w:rFonts w:ascii="Calibri" w:eastAsia="Calibri" w:hAnsi="Calibri" w:cs="Calibri"/>
                <w:color w:val="000000"/>
                <w:sz w:val="20"/>
                <w:szCs w:val="20"/>
              </w:rPr>
            </w:pPr>
            <w:r>
              <w:rPr>
                <w:rFonts w:ascii="Calibri" w:eastAsia="Calibri" w:hAnsi="Calibri" w:cs="Calibri"/>
                <w:b/>
                <w:color w:val="000000"/>
                <w:sz w:val="20"/>
                <w:szCs w:val="20"/>
              </w:rPr>
              <w:t>2007-2008</w:t>
            </w:r>
          </w:p>
        </w:tc>
        <w:tc>
          <w:tcPr>
            <w:tcW w:w="714" w:type="dxa"/>
            <w:tcBorders>
              <w:top w:val="single" w:sz="8" w:space="0" w:color="B0CCB0"/>
              <w:left w:val="nil"/>
              <w:bottom w:val="single" w:sz="8" w:space="0" w:color="B0CCB0"/>
              <w:right w:val="nil"/>
            </w:tcBorders>
            <w:shd w:val="clear" w:color="auto" w:fill="auto"/>
            <w:tcMar>
              <w:top w:w="80" w:type="dxa"/>
              <w:left w:w="80" w:type="dxa"/>
              <w:bottom w:w="80" w:type="dxa"/>
              <w:right w:w="80" w:type="dxa"/>
            </w:tcMar>
          </w:tcPr>
          <w:p w:rsidR="00C9470A" w:rsidRDefault="00C9470A" w:rsidP="00C9470A">
            <w:pPr>
              <w:jc w:val="both"/>
              <w:rPr>
                <w:rFonts w:ascii="Calibri" w:eastAsia="Calibri" w:hAnsi="Calibri" w:cs="Calibri"/>
                <w:color w:val="000000"/>
                <w:sz w:val="20"/>
                <w:szCs w:val="20"/>
              </w:rPr>
            </w:pPr>
            <w:r>
              <w:rPr>
                <w:rFonts w:ascii="Calibri" w:eastAsia="Calibri" w:hAnsi="Calibri" w:cs="Calibri"/>
                <w:b/>
                <w:color w:val="000000"/>
                <w:sz w:val="20"/>
                <w:szCs w:val="20"/>
              </w:rPr>
              <w:t>2008-2009</w:t>
            </w:r>
          </w:p>
        </w:tc>
        <w:tc>
          <w:tcPr>
            <w:tcW w:w="706" w:type="dxa"/>
            <w:tcBorders>
              <w:top w:val="single" w:sz="8" w:space="0" w:color="B0CCB0"/>
              <w:left w:val="nil"/>
              <w:bottom w:val="single" w:sz="8" w:space="0" w:color="B0CCB0"/>
              <w:right w:val="nil"/>
            </w:tcBorders>
            <w:shd w:val="clear" w:color="auto" w:fill="auto"/>
            <w:tcMar>
              <w:top w:w="80" w:type="dxa"/>
              <w:left w:w="80" w:type="dxa"/>
              <w:bottom w:w="80" w:type="dxa"/>
              <w:right w:w="80" w:type="dxa"/>
            </w:tcMar>
          </w:tcPr>
          <w:p w:rsidR="00C9470A" w:rsidRDefault="00C9470A" w:rsidP="00C9470A">
            <w:pPr>
              <w:jc w:val="both"/>
              <w:rPr>
                <w:rFonts w:ascii="Calibri" w:eastAsia="Calibri" w:hAnsi="Calibri" w:cs="Calibri"/>
                <w:color w:val="000000"/>
                <w:sz w:val="20"/>
                <w:szCs w:val="20"/>
              </w:rPr>
            </w:pPr>
            <w:r>
              <w:rPr>
                <w:rFonts w:ascii="Calibri" w:eastAsia="Calibri" w:hAnsi="Calibri" w:cs="Calibri"/>
                <w:b/>
                <w:color w:val="000000"/>
                <w:sz w:val="20"/>
                <w:szCs w:val="20"/>
              </w:rPr>
              <w:t>2009-2010</w:t>
            </w:r>
          </w:p>
        </w:tc>
        <w:tc>
          <w:tcPr>
            <w:tcW w:w="706" w:type="dxa"/>
            <w:tcBorders>
              <w:top w:val="single" w:sz="8" w:space="0" w:color="B0CCB0"/>
              <w:left w:val="nil"/>
              <w:bottom w:val="single" w:sz="8" w:space="0" w:color="B0CCB0"/>
              <w:right w:val="nil"/>
            </w:tcBorders>
            <w:shd w:val="clear" w:color="auto" w:fill="auto"/>
            <w:tcMar>
              <w:top w:w="80" w:type="dxa"/>
              <w:left w:w="80" w:type="dxa"/>
              <w:bottom w:w="80" w:type="dxa"/>
              <w:right w:w="80" w:type="dxa"/>
            </w:tcMar>
          </w:tcPr>
          <w:p w:rsidR="00C9470A" w:rsidRDefault="00C9470A" w:rsidP="00C9470A">
            <w:pPr>
              <w:jc w:val="both"/>
              <w:rPr>
                <w:rFonts w:ascii="Calibri" w:eastAsia="Calibri" w:hAnsi="Calibri" w:cs="Calibri"/>
                <w:color w:val="000000"/>
                <w:sz w:val="20"/>
                <w:szCs w:val="20"/>
              </w:rPr>
            </w:pPr>
            <w:r>
              <w:rPr>
                <w:rFonts w:ascii="Calibri" w:eastAsia="Calibri" w:hAnsi="Calibri" w:cs="Calibri"/>
                <w:b/>
                <w:color w:val="000000"/>
                <w:sz w:val="20"/>
                <w:szCs w:val="20"/>
              </w:rPr>
              <w:t>2011-2012</w:t>
            </w:r>
          </w:p>
        </w:tc>
        <w:tc>
          <w:tcPr>
            <w:tcW w:w="706" w:type="dxa"/>
            <w:tcBorders>
              <w:top w:val="single" w:sz="8" w:space="0" w:color="B0CCB0"/>
              <w:left w:val="nil"/>
              <w:bottom w:val="single" w:sz="8" w:space="0" w:color="B0CCB0"/>
              <w:right w:val="nil"/>
            </w:tcBorders>
            <w:shd w:val="clear" w:color="auto" w:fill="auto"/>
            <w:tcMar>
              <w:top w:w="80" w:type="dxa"/>
              <w:left w:w="80" w:type="dxa"/>
              <w:bottom w:w="80" w:type="dxa"/>
              <w:right w:w="80" w:type="dxa"/>
            </w:tcMar>
          </w:tcPr>
          <w:p w:rsidR="00C9470A" w:rsidRDefault="00C9470A" w:rsidP="00C9470A">
            <w:pPr>
              <w:jc w:val="both"/>
              <w:rPr>
                <w:rFonts w:ascii="Calibri" w:eastAsia="Calibri" w:hAnsi="Calibri" w:cs="Calibri"/>
                <w:color w:val="000000"/>
                <w:sz w:val="20"/>
                <w:szCs w:val="20"/>
              </w:rPr>
            </w:pPr>
            <w:r>
              <w:rPr>
                <w:rFonts w:ascii="Calibri" w:eastAsia="Calibri" w:hAnsi="Calibri" w:cs="Calibri"/>
                <w:b/>
                <w:color w:val="000000"/>
                <w:sz w:val="20"/>
                <w:szCs w:val="20"/>
              </w:rPr>
              <w:t>2012-2013</w:t>
            </w:r>
          </w:p>
        </w:tc>
        <w:tc>
          <w:tcPr>
            <w:tcW w:w="705" w:type="dxa"/>
            <w:tcBorders>
              <w:top w:val="single" w:sz="8" w:space="0" w:color="B0CCB0"/>
              <w:left w:val="nil"/>
              <w:bottom w:val="single" w:sz="8" w:space="0" w:color="B0CCB0"/>
              <w:right w:val="nil"/>
            </w:tcBorders>
            <w:shd w:val="clear" w:color="auto" w:fill="auto"/>
            <w:tcMar>
              <w:top w:w="80" w:type="dxa"/>
              <w:left w:w="80" w:type="dxa"/>
              <w:bottom w:w="80" w:type="dxa"/>
              <w:right w:w="80" w:type="dxa"/>
            </w:tcMar>
          </w:tcPr>
          <w:p w:rsidR="00C9470A" w:rsidRDefault="00C9470A" w:rsidP="00C9470A">
            <w:pPr>
              <w:jc w:val="both"/>
              <w:rPr>
                <w:rFonts w:ascii="Calibri" w:eastAsia="Calibri" w:hAnsi="Calibri" w:cs="Calibri"/>
                <w:color w:val="000000"/>
                <w:sz w:val="20"/>
                <w:szCs w:val="20"/>
              </w:rPr>
            </w:pPr>
            <w:r>
              <w:rPr>
                <w:rFonts w:ascii="Calibri" w:eastAsia="Calibri" w:hAnsi="Calibri" w:cs="Calibri"/>
                <w:b/>
                <w:color w:val="000000"/>
                <w:sz w:val="20"/>
                <w:szCs w:val="20"/>
              </w:rPr>
              <w:t>2013-2014</w:t>
            </w:r>
          </w:p>
        </w:tc>
        <w:tc>
          <w:tcPr>
            <w:tcW w:w="711" w:type="dxa"/>
            <w:tcBorders>
              <w:top w:val="single" w:sz="8" w:space="0" w:color="B0CCB0"/>
              <w:left w:val="nil"/>
              <w:bottom w:val="single" w:sz="8" w:space="0" w:color="B0CCB0"/>
              <w:right w:val="nil"/>
            </w:tcBorders>
            <w:shd w:val="clear" w:color="auto" w:fill="auto"/>
            <w:tcMar>
              <w:top w:w="80" w:type="dxa"/>
              <w:left w:w="80" w:type="dxa"/>
              <w:bottom w:w="80" w:type="dxa"/>
              <w:right w:w="80" w:type="dxa"/>
            </w:tcMar>
          </w:tcPr>
          <w:p w:rsidR="00C9470A" w:rsidRDefault="00C9470A" w:rsidP="00C9470A">
            <w:pPr>
              <w:jc w:val="both"/>
              <w:rPr>
                <w:rFonts w:ascii="Calibri" w:eastAsia="Calibri" w:hAnsi="Calibri" w:cs="Calibri"/>
                <w:color w:val="000000"/>
                <w:sz w:val="20"/>
                <w:szCs w:val="20"/>
              </w:rPr>
            </w:pPr>
            <w:r>
              <w:rPr>
                <w:rFonts w:ascii="Calibri" w:eastAsia="Calibri" w:hAnsi="Calibri" w:cs="Calibri"/>
                <w:b/>
                <w:color w:val="000000"/>
                <w:sz w:val="20"/>
                <w:szCs w:val="20"/>
              </w:rPr>
              <w:t>2014-2015</w:t>
            </w:r>
          </w:p>
        </w:tc>
        <w:tc>
          <w:tcPr>
            <w:tcW w:w="720" w:type="dxa"/>
            <w:tcBorders>
              <w:top w:val="single" w:sz="8" w:space="0" w:color="B0CCB0"/>
              <w:left w:val="nil"/>
              <w:bottom w:val="single" w:sz="8" w:space="0" w:color="B0CCB0"/>
              <w:right w:val="nil"/>
            </w:tcBorders>
          </w:tcPr>
          <w:p w:rsidR="00C9470A" w:rsidRDefault="00C9470A" w:rsidP="00C9470A">
            <w:pPr>
              <w:jc w:val="both"/>
              <w:rPr>
                <w:rFonts w:ascii="Calibri" w:eastAsia="Calibri" w:hAnsi="Calibri" w:cs="Calibri"/>
                <w:b/>
                <w:color w:val="000000"/>
                <w:sz w:val="20"/>
                <w:szCs w:val="20"/>
              </w:rPr>
            </w:pPr>
            <w:r>
              <w:rPr>
                <w:rFonts w:ascii="Calibri" w:eastAsia="Calibri" w:hAnsi="Calibri" w:cs="Calibri"/>
                <w:b/>
                <w:color w:val="000000"/>
                <w:sz w:val="20"/>
                <w:szCs w:val="20"/>
              </w:rPr>
              <w:t>2016-2017</w:t>
            </w:r>
          </w:p>
        </w:tc>
        <w:tc>
          <w:tcPr>
            <w:tcW w:w="720" w:type="dxa"/>
            <w:tcBorders>
              <w:top w:val="single" w:sz="8" w:space="0" w:color="B0CCB0"/>
              <w:left w:val="nil"/>
              <w:bottom w:val="single" w:sz="8" w:space="0" w:color="B0CCB0"/>
              <w:right w:val="nil"/>
            </w:tcBorders>
          </w:tcPr>
          <w:p w:rsidR="00C9470A" w:rsidRDefault="00C9470A" w:rsidP="00C9470A">
            <w:pPr>
              <w:jc w:val="both"/>
              <w:rPr>
                <w:rFonts w:ascii="Calibri" w:eastAsia="Calibri" w:hAnsi="Calibri" w:cs="Calibri"/>
                <w:b/>
                <w:color w:val="000000"/>
                <w:sz w:val="20"/>
                <w:szCs w:val="20"/>
              </w:rPr>
            </w:pPr>
            <w:r>
              <w:rPr>
                <w:rFonts w:ascii="Calibri" w:eastAsia="Calibri" w:hAnsi="Calibri" w:cs="Calibri"/>
                <w:b/>
                <w:color w:val="000000"/>
                <w:sz w:val="20"/>
                <w:szCs w:val="20"/>
              </w:rPr>
              <w:t>2017-2018</w:t>
            </w:r>
          </w:p>
        </w:tc>
        <w:tc>
          <w:tcPr>
            <w:tcW w:w="720" w:type="dxa"/>
            <w:tcBorders>
              <w:top w:val="single" w:sz="8" w:space="0" w:color="B0CCB0"/>
              <w:left w:val="nil"/>
              <w:bottom w:val="single" w:sz="8" w:space="0" w:color="B0CCB0"/>
              <w:right w:val="nil"/>
            </w:tcBorders>
          </w:tcPr>
          <w:p w:rsidR="00C9470A" w:rsidRDefault="00C9470A" w:rsidP="00C9470A">
            <w:pPr>
              <w:jc w:val="both"/>
              <w:rPr>
                <w:rFonts w:ascii="Calibri" w:eastAsia="Calibri" w:hAnsi="Calibri" w:cs="Calibri"/>
                <w:b/>
                <w:color w:val="000000"/>
                <w:sz w:val="20"/>
                <w:szCs w:val="20"/>
              </w:rPr>
            </w:pPr>
            <w:r>
              <w:rPr>
                <w:rFonts w:ascii="Calibri" w:eastAsia="Calibri" w:hAnsi="Calibri" w:cs="Calibri"/>
                <w:b/>
                <w:color w:val="000000"/>
                <w:sz w:val="20"/>
                <w:szCs w:val="20"/>
              </w:rPr>
              <w:t>2022-2023</w:t>
            </w:r>
          </w:p>
        </w:tc>
        <w:tc>
          <w:tcPr>
            <w:tcW w:w="720" w:type="dxa"/>
            <w:tcBorders>
              <w:top w:val="single" w:sz="8" w:space="0" w:color="B0CCB0"/>
              <w:left w:val="nil"/>
              <w:bottom w:val="single" w:sz="8" w:space="0" w:color="B0CCB0"/>
              <w:right w:val="nil"/>
            </w:tcBorders>
          </w:tcPr>
          <w:p w:rsidR="00C9470A" w:rsidRDefault="00C9470A" w:rsidP="00C9470A">
            <w:pPr>
              <w:jc w:val="both"/>
              <w:rPr>
                <w:rFonts w:ascii="Calibri" w:eastAsia="Calibri" w:hAnsi="Calibri" w:cs="Calibri"/>
                <w:b/>
                <w:color w:val="000000"/>
                <w:sz w:val="20"/>
                <w:szCs w:val="20"/>
              </w:rPr>
            </w:pPr>
          </w:p>
        </w:tc>
      </w:tr>
      <w:tr w:rsidR="00C9470A" w:rsidTr="00C9470A">
        <w:trPr>
          <w:trHeight w:val="230"/>
          <w:jc w:val="center"/>
        </w:trPr>
        <w:tc>
          <w:tcPr>
            <w:tcW w:w="1980" w:type="dxa"/>
            <w:tcBorders>
              <w:top w:val="single" w:sz="8" w:space="0" w:color="B0CCB0"/>
              <w:left w:val="nil"/>
              <w:bottom w:val="nil"/>
              <w:right w:val="nil"/>
            </w:tcBorders>
            <w:shd w:val="clear" w:color="auto" w:fill="EBF2EB"/>
            <w:tcMar>
              <w:top w:w="80" w:type="dxa"/>
              <w:left w:w="80" w:type="dxa"/>
              <w:bottom w:w="80" w:type="dxa"/>
              <w:right w:w="80" w:type="dxa"/>
            </w:tcMar>
          </w:tcPr>
          <w:p w:rsidR="00C9470A" w:rsidRDefault="00C9470A" w:rsidP="00C9470A">
            <w:pPr>
              <w:spacing w:after="200" w:line="276" w:lineRule="auto"/>
              <w:rPr>
                <w:rFonts w:ascii="Calibri" w:eastAsia="Calibri" w:hAnsi="Calibri" w:cs="Calibri"/>
                <w:color w:val="000000"/>
                <w:sz w:val="20"/>
                <w:szCs w:val="20"/>
              </w:rPr>
            </w:pPr>
            <w:r>
              <w:rPr>
                <w:rFonts w:ascii="Calibri" w:eastAsia="Calibri" w:hAnsi="Calibri" w:cs="Calibri"/>
                <w:b/>
                <w:color w:val="000000"/>
                <w:sz w:val="18"/>
                <w:szCs w:val="18"/>
              </w:rPr>
              <w:t>Anemia</w:t>
            </w:r>
          </w:p>
        </w:tc>
        <w:tc>
          <w:tcPr>
            <w:tcW w:w="706" w:type="dxa"/>
            <w:tcBorders>
              <w:top w:val="single" w:sz="8" w:space="0" w:color="B0CCB0"/>
              <w:left w:val="nil"/>
              <w:bottom w:val="nil"/>
              <w:right w:val="nil"/>
            </w:tcBorders>
            <w:shd w:val="clear" w:color="auto" w:fill="EBF2EB"/>
            <w:tcMar>
              <w:top w:w="80" w:type="dxa"/>
              <w:left w:w="80" w:type="dxa"/>
              <w:bottom w:w="80" w:type="dxa"/>
              <w:right w:w="80" w:type="dxa"/>
            </w:tcMar>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1</w:t>
            </w:r>
          </w:p>
        </w:tc>
        <w:tc>
          <w:tcPr>
            <w:tcW w:w="714" w:type="dxa"/>
            <w:tcBorders>
              <w:top w:val="single" w:sz="8" w:space="0" w:color="B0CCB0"/>
              <w:left w:val="nil"/>
              <w:bottom w:val="nil"/>
              <w:right w:val="nil"/>
            </w:tcBorders>
            <w:shd w:val="clear" w:color="auto" w:fill="EBF2EB"/>
            <w:tcMar>
              <w:top w:w="80" w:type="dxa"/>
              <w:left w:w="80" w:type="dxa"/>
              <w:bottom w:w="80" w:type="dxa"/>
              <w:right w:w="80" w:type="dxa"/>
            </w:tcMar>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11</w:t>
            </w:r>
          </w:p>
        </w:tc>
        <w:tc>
          <w:tcPr>
            <w:tcW w:w="706" w:type="dxa"/>
            <w:tcBorders>
              <w:top w:val="single" w:sz="8" w:space="0" w:color="B0CCB0"/>
              <w:left w:val="nil"/>
              <w:bottom w:val="nil"/>
              <w:right w:val="nil"/>
            </w:tcBorders>
            <w:shd w:val="clear" w:color="auto" w:fill="EBF2EB"/>
            <w:tcMar>
              <w:top w:w="80" w:type="dxa"/>
              <w:left w:w="80" w:type="dxa"/>
              <w:bottom w:w="80" w:type="dxa"/>
              <w:right w:w="80" w:type="dxa"/>
            </w:tcMar>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8</w:t>
            </w:r>
          </w:p>
        </w:tc>
        <w:tc>
          <w:tcPr>
            <w:tcW w:w="706" w:type="dxa"/>
            <w:tcBorders>
              <w:top w:val="single" w:sz="8" w:space="0" w:color="B0CCB0"/>
              <w:left w:val="nil"/>
              <w:bottom w:val="nil"/>
              <w:right w:val="nil"/>
            </w:tcBorders>
            <w:shd w:val="clear" w:color="auto" w:fill="EBF2EB"/>
            <w:tcMar>
              <w:top w:w="80" w:type="dxa"/>
              <w:left w:w="80" w:type="dxa"/>
              <w:bottom w:w="80" w:type="dxa"/>
              <w:right w:w="80" w:type="dxa"/>
            </w:tcMar>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8</w:t>
            </w:r>
          </w:p>
        </w:tc>
        <w:tc>
          <w:tcPr>
            <w:tcW w:w="706" w:type="dxa"/>
            <w:tcBorders>
              <w:top w:val="single" w:sz="8" w:space="0" w:color="B0CCB0"/>
              <w:left w:val="nil"/>
              <w:bottom w:val="nil"/>
              <w:right w:val="nil"/>
            </w:tcBorders>
            <w:shd w:val="clear" w:color="auto" w:fill="EBF2EB"/>
            <w:tcMar>
              <w:top w:w="80" w:type="dxa"/>
              <w:left w:w="80" w:type="dxa"/>
              <w:bottom w:w="80" w:type="dxa"/>
              <w:right w:w="80" w:type="dxa"/>
            </w:tcMar>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4</w:t>
            </w:r>
          </w:p>
        </w:tc>
        <w:tc>
          <w:tcPr>
            <w:tcW w:w="705" w:type="dxa"/>
            <w:tcBorders>
              <w:top w:val="single" w:sz="8" w:space="0" w:color="B0CCB0"/>
              <w:left w:val="nil"/>
              <w:bottom w:val="nil"/>
              <w:right w:val="nil"/>
            </w:tcBorders>
            <w:shd w:val="clear" w:color="auto" w:fill="EBF2EB"/>
            <w:tcMar>
              <w:top w:w="80" w:type="dxa"/>
              <w:left w:w="80" w:type="dxa"/>
              <w:bottom w:w="80" w:type="dxa"/>
              <w:right w:w="80" w:type="dxa"/>
            </w:tcMar>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6</w:t>
            </w:r>
          </w:p>
        </w:tc>
        <w:tc>
          <w:tcPr>
            <w:tcW w:w="711" w:type="dxa"/>
            <w:tcBorders>
              <w:top w:val="single" w:sz="8" w:space="0" w:color="B0CCB0"/>
              <w:left w:val="nil"/>
              <w:bottom w:val="nil"/>
              <w:right w:val="nil"/>
            </w:tcBorders>
            <w:shd w:val="clear" w:color="auto" w:fill="EBF2EB"/>
            <w:tcMar>
              <w:top w:w="80" w:type="dxa"/>
              <w:left w:w="80" w:type="dxa"/>
              <w:bottom w:w="80" w:type="dxa"/>
              <w:right w:w="80" w:type="dxa"/>
            </w:tcMar>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7</w:t>
            </w:r>
          </w:p>
        </w:tc>
        <w:tc>
          <w:tcPr>
            <w:tcW w:w="720" w:type="dxa"/>
            <w:tcBorders>
              <w:top w:val="single" w:sz="8" w:space="0" w:color="B0CCB0"/>
              <w:left w:val="nil"/>
              <w:bottom w:val="nil"/>
              <w:right w:val="nil"/>
            </w:tcBorders>
            <w:shd w:val="clear" w:color="auto" w:fill="EBF2EB"/>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2</w:t>
            </w:r>
          </w:p>
        </w:tc>
        <w:tc>
          <w:tcPr>
            <w:tcW w:w="720" w:type="dxa"/>
            <w:tcBorders>
              <w:top w:val="single" w:sz="8" w:space="0" w:color="B0CCB0"/>
              <w:left w:val="nil"/>
              <w:bottom w:val="nil"/>
              <w:right w:val="nil"/>
            </w:tcBorders>
            <w:shd w:val="clear" w:color="auto" w:fill="EBF2EB"/>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6</w:t>
            </w:r>
          </w:p>
        </w:tc>
        <w:tc>
          <w:tcPr>
            <w:tcW w:w="720" w:type="dxa"/>
            <w:tcBorders>
              <w:top w:val="single" w:sz="8" w:space="0" w:color="B0CCB0"/>
              <w:left w:val="nil"/>
              <w:bottom w:val="nil"/>
              <w:right w:val="nil"/>
            </w:tcBorders>
            <w:shd w:val="clear" w:color="auto" w:fill="EBF2EB"/>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0</w:t>
            </w:r>
          </w:p>
        </w:tc>
        <w:tc>
          <w:tcPr>
            <w:tcW w:w="720" w:type="dxa"/>
            <w:tcBorders>
              <w:top w:val="single" w:sz="8" w:space="0" w:color="B0CCB0"/>
              <w:left w:val="nil"/>
              <w:bottom w:val="nil"/>
              <w:right w:val="nil"/>
            </w:tcBorders>
            <w:shd w:val="clear" w:color="auto" w:fill="EBF2EB"/>
          </w:tcPr>
          <w:p w:rsidR="00C9470A" w:rsidRDefault="00C9470A" w:rsidP="00C9470A">
            <w:pPr>
              <w:spacing w:after="200" w:line="276" w:lineRule="auto"/>
              <w:jc w:val="center"/>
              <w:rPr>
                <w:rFonts w:ascii="Calibri" w:eastAsia="Calibri" w:hAnsi="Calibri" w:cs="Calibri"/>
                <w:color w:val="000000"/>
                <w:sz w:val="20"/>
                <w:szCs w:val="20"/>
              </w:rPr>
            </w:pPr>
          </w:p>
        </w:tc>
      </w:tr>
      <w:tr w:rsidR="00C9470A" w:rsidTr="00C9470A">
        <w:trPr>
          <w:trHeight w:val="220"/>
          <w:jc w:val="center"/>
        </w:trPr>
        <w:tc>
          <w:tcPr>
            <w:tcW w:w="1980" w:type="dxa"/>
            <w:tcBorders>
              <w:top w:val="nil"/>
              <w:left w:val="nil"/>
              <w:bottom w:val="nil"/>
              <w:right w:val="nil"/>
            </w:tcBorders>
            <w:shd w:val="clear" w:color="auto" w:fill="auto"/>
            <w:tcMar>
              <w:top w:w="80" w:type="dxa"/>
              <w:left w:w="80" w:type="dxa"/>
              <w:bottom w:w="80" w:type="dxa"/>
              <w:right w:w="80" w:type="dxa"/>
            </w:tcMar>
          </w:tcPr>
          <w:p w:rsidR="00C9470A" w:rsidRDefault="00C9470A" w:rsidP="00C9470A">
            <w:pPr>
              <w:spacing w:after="200" w:line="276" w:lineRule="auto"/>
              <w:rPr>
                <w:rFonts w:ascii="Calibri" w:eastAsia="Calibri" w:hAnsi="Calibri" w:cs="Calibri"/>
                <w:color w:val="000000"/>
                <w:sz w:val="20"/>
                <w:szCs w:val="20"/>
              </w:rPr>
            </w:pPr>
            <w:r>
              <w:rPr>
                <w:rFonts w:ascii="Calibri" w:eastAsia="Calibri" w:hAnsi="Calibri" w:cs="Calibri"/>
                <w:b/>
                <w:color w:val="000000"/>
                <w:sz w:val="18"/>
                <w:szCs w:val="18"/>
              </w:rPr>
              <w:t>Sickle Cell</w:t>
            </w:r>
          </w:p>
        </w:tc>
        <w:tc>
          <w:tcPr>
            <w:tcW w:w="706" w:type="dxa"/>
            <w:tcBorders>
              <w:top w:val="nil"/>
              <w:left w:val="nil"/>
              <w:bottom w:val="nil"/>
              <w:right w:val="nil"/>
            </w:tcBorders>
            <w:shd w:val="clear" w:color="auto" w:fill="auto"/>
            <w:tcMar>
              <w:top w:w="80" w:type="dxa"/>
              <w:left w:w="80" w:type="dxa"/>
              <w:bottom w:w="80" w:type="dxa"/>
              <w:right w:w="80" w:type="dxa"/>
            </w:tcMar>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0</w:t>
            </w:r>
          </w:p>
        </w:tc>
        <w:tc>
          <w:tcPr>
            <w:tcW w:w="714" w:type="dxa"/>
            <w:tcBorders>
              <w:top w:val="nil"/>
              <w:left w:val="nil"/>
              <w:bottom w:val="nil"/>
              <w:right w:val="nil"/>
            </w:tcBorders>
            <w:shd w:val="clear" w:color="auto" w:fill="auto"/>
            <w:tcMar>
              <w:top w:w="80" w:type="dxa"/>
              <w:left w:w="80" w:type="dxa"/>
              <w:bottom w:w="80" w:type="dxa"/>
              <w:right w:w="80" w:type="dxa"/>
            </w:tcMar>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0</w:t>
            </w:r>
          </w:p>
        </w:tc>
        <w:tc>
          <w:tcPr>
            <w:tcW w:w="706" w:type="dxa"/>
            <w:tcBorders>
              <w:top w:val="nil"/>
              <w:left w:val="nil"/>
              <w:bottom w:val="nil"/>
              <w:right w:val="nil"/>
            </w:tcBorders>
            <w:shd w:val="clear" w:color="auto" w:fill="auto"/>
            <w:tcMar>
              <w:top w:w="80" w:type="dxa"/>
              <w:left w:w="80" w:type="dxa"/>
              <w:bottom w:w="80" w:type="dxa"/>
              <w:right w:w="80" w:type="dxa"/>
            </w:tcMar>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0</w:t>
            </w:r>
          </w:p>
        </w:tc>
        <w:tc>
          <w:tcPr>
            <w:tcW w:w="706" w:type="dxa"/>
            <w:tcBorders>
              <w:top w:val="nil"/>
              <w:left w:val="nil"/>
              <w:bottom w:val="nil"/>
              <w:right w:val="nil"/>
            </w:tcBorders>
            <w:shd w:val="clear" w:color="auto" w:fill="auto"/>
            <w:tcMar>
              <w:top w:w="80" w:type="dxa"/>
              <w:left w:w="80" w:type="dxa"/>
              <w:bottom w:w="80" w:type="dxa"/>
              <w:right w:w="80" w:type="dxa"/>
            </w:tcMar>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0</w:t>
            </w:r>
          </w:p>
        </w:tc>
        <w:tc>
          <w:tcPr>
            <w:tcW w:w="706" w:type="dxa"/>
            <w:tcBorders>
              <w:top w:val="nil"/>
              <w:left w:val="nil"/>
              <w:bottom w:val="nil"/>
              <w:right w:val="nil"/>
            </w:tcBorders>
            <w:shd w:val="clear" w:color="auto" w:fill="auto"/>
            <w:tcMar>
              <w:top w:w="80" w:type="dxa"/>
              <w:left w:w="80" w:type="dxa"/>
              <w:bottom w:w="80" w:type="dxa"/>
              <w:right w:w="80" w:type="dxa"/>
            </w:tcMar>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0</w:t>
            </w:r>
          </w:p>
        </w:tc>
        <w:tc>
          <w:tcPr>
            <w:tcW w:w="705" w:type="dxa"/>
            <w:tcBorders>
              <w:top w:val="nil"/>
              <w:left w:val="nil"/>
              <w:bottom w:val="nil"/>
              <w:right w:val="nil"/>
            </w:tcBorders>
            <w:shd w:val="clear" w:color="auto" w:fill="auto"/>
            <w:tcMar>
              <w:top w:w="80" w:type="dxa"/>
              <w:left w:w="80" w:type="dxa"/>
              <w:bottom w:w="80" w:type="dxa"/>
              <w:right w:w="80" w:type="dxa"/>
            </w:tcMar>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0</w:t>
            </w:r>
          </w:p>
        </w:tc>
        <w:tc>
          <w:tcPr>
            <w:tcW w:w="711" w:type="dxa"/>
            <w:tcBorders>
              <w:top w:val="nil"/>
              <w:left w:val="nil"/>
              <w:bottom w:val="nil"/>
              <w:right w:val="nil"/>
            </w:tcBorders>
            <w:shd w:val="clear" w:color="auto" w:fill="auto"/>
            <w:tcMar>
              <w:top w:w="80" w:type="dxa"/>
              <w:left w:w="80" w:type="dxa"/>
              <w:bottom w:w="80" w:type="dxa"/>
              <w:right w:w="80" w:type="dxa"/>
            </w:tcMar>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0</w:t>
            </w:r>
          </w:p>
        </w:tc>
        <w:tc>
          <w:tcPr>
            <w:tcW w:w="720" w:type="dxa"/>
            <w:tcBorders>
              <w:top w:val="nil"/>
              <w:left w:val="nil"/>
              <w:bottom w:val="nil"/>
              <w:right w:val="nil"/>
            </w:tcBorders>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0</w:t>
            </w:r>
          </w:p>
        </w:tc>
        <w:tc>
          <w:tcPr>
            <w:tcW w:w="720" w:type="dxa"/>
            <w:tcBorders>
              <w:top w:val="nil"/>
              <w:left w:val="nil"/>
              <w:bottom w:val="nil"/>
              <w:right w:val="nil"/>
            </w:tcBorders>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0</w:t>
            </w:r>
          </w:p>
        </w:tc>
        <w:tc>
          <w:tcPr>
            <w:tcW w:w="720" w:type="dxa"/>
            <w:tcBorders>
              <w:top w:val="nil"/>
              <w:left w:val="nil"/>
              <w:bottom w:val="nil"/>
              <w:right w:val="nil"/>
            </w:tcBorders>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0</w:t>
            </w:r>
          </w:p>
        </w:tc>
        <w:tc>
          <w:tcPr>
            <w:tcW w:w="720" w:type="dxa"/>
            <w:tcBorders>
              <w:top w:val="nil"/>
              <w:left w:val="nil"/>
              <w:bottom w:val="nil"/>
              <w:right w:val="nil"/>
            </w:tcBorders>
          </w:tcPr>
          <w:p w:rsidR="00C9470A" w:rsidRDefault="00C9470A" w:rsidP="00C9470A">
            <w:pPr>
              <w:spacing w:after="200" w:line="276" w:lineRule="auto"/>
              <w:jc w:val="center"/>
              <w:rPr>
                <w:rFonts w:ascii="Calibri" w:eastAsia="Calibri" w:hAnsi="Calibri" w:cs="Calibri"/>
                <w:color w:val="000000"/>
                <w:sz w:val="20"/>
                <w:szCs w:val="20"/>
              </w:rPr>
            </w:pPr>
          </w:p>
        </w:tc>
      </w:tr>
      <w:tr w:rsidR="00C9470A" w:rsidTr="00C9470A">
        <w:trPr>
          <w:trHeight w:val="220"/>
          <w:jc w:val="center"/>
        </w:trPr>
        <w:tc>
          <w:tcPr>
            <w:tcW w:w="1980" w:type="dxa"/>
            <w:tcBorders>
              <w:top w:val="nil"/>
              <w:left w:val="nil"/>
              <w:bottom w:val="nil"/>
              <w:right w:val="nil"/>
            </w:tcBorders>
            <w:shd w:val="clear" w:color="auto" w:fill="EBF2EB"/>
            <w:tcMar>
              <w:top w:w="80" w:type="dxa"/>
              <w:left w:w="80" w:type="dxa"/>
              <w:bottom w:w="80" w:type="dxa"/>
              <w:right w:w="80" w:type="dxa"/>
            </w:tcMar>
          </w:tcPr>
          <w:p w:rsidR="00C9470A" w:rsidRDefault="00C9470A" w:rsidP="00C9470A">
            <w:pPr>
              <w:spacing w:after="200" w:line="276" w:lineRule="auto"/>
              <w:rPr>
                <w:rFonts w:ascii="Calibri" w:eastAsia="Calibri" w:hAnsi="Calibri" w:cs="Calibri"/>
                <w:color w:val="000000"/>
                <w:sz w:val="20"/>
                <w:szCs w:val="20"/>
              </w:rPr>
            </w:pPr>
            <w:r>
              <w:rPr>
                <w:rFonts w:ascii="Calibri" w:eastAsia="Calibri" w:hAnsi="Calibri" w:cs="Calibri"/>
                <w:b/>
                <w:color w:val="000000"/>
                <w:sz w:val="18"/>
                <w:szCs w:val="18"/>
              </w:rPr>
              <w:t>High Lead Levels</w:t>
            </w:r>
          </w:p>
        </w:tc>
        <w:tc>
          <w:tcPr>
            <w:tcW w:w="706" w:type="dxa"/>
            <w:tcBorders>
              <w:top w:val="nil"/>
              <w:left w:val="nil"/>
              <w:bottom w:val="nil"/>
              <w:right w:val="nil"/>
            </w:tcBorders>
            <w:shd w:val="clear" w:color="auto" w:fill="EBF2EB"/>
            <w:tcMar>
              <w:top w:w="80" w:type="dxa"/>
              <w:left w:w="80" w:type="dxa"/>
              <w:bottom w:w="80" w:type="dxa"/>
              <w:right w:w="80" w:type="dxa"/>
            </w:tcMar>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4</w:t>
            </w:r>
          </w:p>
        </w:tc>
        <w:tc>
          <w:tcPr>
            <w:tcW w:w="714" w:type="dxa"/>
            <w:tcBorders>
              <w:top w:val="nil"/>
              <w:left w:val="nil"/>
              <w:bottom w:val="nil"/>
              <w:right w:val="nil"/>
            </w:tcBorders>
            <w:shd w:val="clear" w:color="auto" w:fill="EBF2EB"/>
            <w:tcMar>
              <w:top w:w="80" w:type="dxa"/>
              <w:left w:w="80" w:type="dxa"/>
              <w:bottom w:w="80" w:type="dxa"/>
              <w:right w:w="80" w:type="dxa"/>
            </w:tcMar>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5</w:t>
            </w:r>
          </w:p>
        </w:tc>
        <w:tc>
          <w:tcPr>
            <w:tcW w:w="706" w:type="dxa"/>
            <w:tcBorders>
              <w:top w:val="nil"/>
              <w:left w:val="nil"/>
              <w:bottom w:val="nil"/>
              <w:right w:val="nil"/>
            </w:tcBorders>
            <w:shd w:val="clear" w:color="auto" w:fill="EBF2EB"/>
            <w:tcMar>
              <w:top w:w="80" w:type="dxa"/>
              <w:left w:w="80" w:type="dxa"/>
              <w:bottom w:w="80" w:type="dxa"/>
              <w:right w:w="80" w:type="dxa"/>
            </w:tcMar>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6</w:t>
            </w:r>
          </w:p>
        </w:tc>
        <w:tc>
          <w:tcPr>
            <w:tcW w:w="706" w:type="dxa"/>
            <w:tcBorders>
              <w:top w:val="nil"/>
              <w:left w:val="nil"/>
              <w:bottom w:val="nil"/>
              <w:right w:val="nil"/>
            </w:tcBorders>
            <w:shd w:val="clear" w:color="auto" w:fill="EBF2EB"/>
            <w:tcMar>
              <w:top w:w="80" w:type="dxa"/>
              <w:left w:w="80" w:type="dxa"/>
              <w:bottom w:w="80" w:type="dxa"/>
              <w:right w:w="80" w:type="dxa"/>
            </w:tcMar>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6</w:t>
            </w:r>
          </w:p>
        </w:tc>
        <w:tc>
          <w:tcPr>
            <w:tcW w:w="706" w:type="dxa"/>
            <w:tcBorders>
              <w:top w:val="nil"/>
              <w:left w:val="nil"/>
              <w:bottom w:val="nil"/>
              <w:right w:val="nil"/>
            </w:tcBorders>
            <w:shd w:val="clear" w:color="auto" w:fill="EBF2EB"/>
            <w:tcMar>
              <w:top w:w="80" w:type="dxa"/>
              <w:left w:w="80" w:type="dxa"/>
              <w:bottom w:w="80" w:type="dxa"/>
              <w:right w:w="80" w:type="dxa"/>
            </w:tcMar>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2</w:t>
            </w:r>
          </w:p>
        </w:tc>
        <w:tc>
          <w:tcPr>
            <w:tcW w:w="705" w:type="dxa"/>
            <w:tcBorders>
              <w:top w:val="nil"/>
              <w:left w:val="nil"/>
              <w:bottom w:val="nil"/>
              <w:right w:val="nil"/>
            </w:tcBorders>
            <w:shd w:val="clear" w:color="auto" w:fill="EBF2EB"/>
            <w:tcMar>
              <w:top w:w="80" w:type="dxa"/>
              <w:left w:w="80" w:type="dxa"/>
              <w:bottom w:w="80" w:type="dxa"/>
              <w:right w:w="80" w:type="dxa"/>
            </w:tcMar>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34</w:t>
            </w:r>
          </w:p>
        </w:tc>
        <w:tc>
          <w:tcPr>
            <w:tcW w:w="711" w:type="dxa"/>
            <w:tcBorders>
              <w:top w:val="nil"/>
              <w:left w:val="nil"/>
              <w:bottom w:val="nil"/>
              <w:right w:val="nil"/>
            </w:tcBorders>
            <w:shd w:val="clear" w:color="auto" w:fill="EBF2EB"/>
            <w:tcMar>
              <w:top w:w="80" w:type="dxa"/>
              <w:left w:w="80" w:type="dxa"/>
              <w:bottom w:w="80" w:type="dxa"/>
              <w:right w:w="80" w:type="dxa"/>
            </w:tcMar>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 xml:space="preserve">39 </w:t>
            </w:r>
          </w:p>
        </w:tc>
        <w:tc>
          <w:tcPr>
            <w:tcW w:w="720" w:type="dxa"/>
            <w:tcBorders>
              <w:top w:val="nil"/>
              <w:left w:val="nil"/>
              <w:bottom w:val="nil"/>
              <w:right w:val="nil"/>
            </w:tcBorders>
            <w:shd w:val="clear" w:color="auto" w:fill="EBF2EB"/>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18</w:t>
            </w:r>
          </w:p>
        </w:tc>
        <w:tc>
          <w:tcPr>
            <w:tcW w:w="720" w:type="dxa"/>
            <w:tcBorders>
              <w:top w:val="nil"/>
              <w:left w:val="nil"/>
              <w:bottom w:val="nil"/>
              <w:right w:val="nil"/>
            </w:tcBorders>
            <w:shd w:val="clear" w:color="auto" w:fill="EBF2EB"/>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18</w:t>
            </w:r>
          </w:p>
        </w:tc>
        <w:tc>
          <w:tcPr>
            <w:tcW w:w="720" w:type="dxa"/>
            <w:tcBorders>
              <w:top w:val="nil"/>
              <w:left w:val="nil"/>
              <w:bottom w:val="nil"/>
              <w:right w:val="nil"/>
            </w:tcBorders>
            <w:shd w:val="clear" w:color="auto" w:fill="EBF2EB"/>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42</w:t>
            </w:r>
          </w:p>
        </w:tc>
        <w:tc>
          <w:tcPr>
            <w:tcW w:w="720" w:type="dxa"/>
            <w:tcBorders>
              <w:top w:val="nil"/>
              <w:left w:val="nil"/>
              <w:bottom w:val="nil"/>
              <w:right w:val="nil"/>
            </w:tcBorders>
            <w:shd w:val="clear" w:color="auto" w:fill="EBF2EB"/>
          </w:tcPr>
          <w:p w:rsidR="00C9470A" w:rsidRDefault="00C9470A" w:rsidP="00C9470A">
            <w:pPr>
              <w:spacing w:after="200" w:line="276" w:lineRule="auto"/>
              <w:jc w:val="center"/>
              <w:rPr>
                <w:rFonts w:ascii="Calibri" w:eastAsia="Calibri" w:hAnsi="Calibri" w:cs="Calibri"/>
                <w:color w:val="000000"/>
                <w:sz w:val="20"/>
                <w:szCs w:val="20"/>
              </w:rPr>
            </w:pPr>
          </w:p>
        </w:tc>
      </w:tr>
      <w:tr w:rsidR="00C9470A" w:rsidTr="00C9470A">
        <w:trPr>
          <w:trHeight w:val="220"/>
          <w:jc w:val="center"/>
        </w:trPr>
        <w:tc>
          <w:tcPr>
            <w:tcW w:w="1980" w:type="dxa"/>
            <w:tcBorders>
              <w:top w:val="nil"/>
              <w:left w:val="nil"/>
              <w:bottom w:val="nil"/>
              <w:right w:val="nil"/>
            </w:tcBorders>
            <w:shd w:val="clear" w:color="auto" w:fill="auto"/>
            <w:tcMar>
              <w:top w:w="80" w:type="dxa"/>
              <w:left w:w="80" w:type="dxa"/>
              <w:bottom w:w="80" w:type="dxa"/>
              <w:right w:w="80" w:type="dxa"/>
            </w:tcMar>
          </w:tcPr>
          <w:p w:rsidR="00C9470A" w:rsidRDefault="00C9470A" w:rsidP="00C9470A">
            <w:pPr>
              <w:spacing w:after="200" w:line="276" w:lineRule="auto"/>
              <w:rPr>
                <w:rFonts w:ascii="Calibri" w:eastAsia="Calibri" w:hAnsi="Calibri" w:cs="Calibri"/>
                <w:color w:val="000000"/>
                <w:sz w:val="20"/>
                <w:szCs w:val="20"/>
              </w:rPr>
            </w:pPr>
            <w:r>
              <w:rPr>
                <w:rFonts w:ascii="Calibri" w:eastAsia="Calibri" w:hAnsi="Calibri" w:cs="Calibri"/>
                <w:b/>
                <w:color w:val="000000"/>
                <w:sz w:val="18"/>
                <w:szCs w:val="18"/>
              </w:rPr>
              <w:t>Hearing Difficulties</w:t>
            </w:r>
          </w:p>
        </w:tc>
        <w:tc>
          <w:tcPr>
            <w:tcW w:w="706" w:type="dxa"/>
            <w:tcBorders>
              <w:top w:val="nil"/>
              <w:left w:val="nil"/>
              <w:bottom w:val="nil"/>
              <w:right w:val="nil"/>
            </w:tcBorders>
            <w:shd w:val="clear" w:color="auto" w:fill="auto"/>
            <w:tcMar>
              <w:top w:w="80" w:type="dxa"/>
              <w:left w:w="80" w:type="dxa"/>
              <w:bottom w:w="80" w:type="dxa"/>
              <w:right w:w="80" w:type="dxa"/>
            </w:tcMar>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11</w:t>
            </w:r>
          </w:p>
        </w:tc>
        <w:tc>
          <w:tcPr>
            <w:tcW w:w="714" w:type="dxa"/>
            <w:tcBorders>
              <w:top w:val="nil"/>
              <w:left w:val="nil"/>
              <w:bottom w:val="nil"/>
              <w:right w:val="nil"/>
            </w:tcBorders>
            <w:shd w:val="clear" w:color="auto" w:fill="auto"/>
            <w:tcMar>
              <w:top w:w="80" w:type="dxa"/>
              <w:left w:w="80" w:type="dxa"/>
              <w:bottom w:w="80" w:type="dxa"/>
              <w:right w:w="80" w:type="dxa"/>
            </w:tcMar>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29</w:t>
            </w:r>
          </w:p>
        </w:tc>
        <w:tc>
          <w:tcPr>
            <w:tcW w:w="706" w:type="dxa"/>
            <w:tcBorders>
              <w:top w:val="nil"/>
              <w:left w:val="nil"/>
              <w:bottom w:val="nil"/>
              <w:right w:val="nil"/>
            </w:tcBorders>
            <w:shd w:val="clear" w:color="auto" w:fill="auto"/>
            <w:tcMar>
              <w:top w:w="80" w:type="dxa"/>
              <w:left w:w="80" w:type="dxa"/>
              <w:bottom w:w="80" w:type="dxa"/>
              <w:right w:w="80" w:type="dxa"/>
            </w:tcMar>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12</w:t>
            </w:r>
          </w:p>
        </w:tc>
        <w:tc>
          <w:tcPr>
            <w:tcW w:w="706" w:type="dxa"/>
            <w:tcBorders>
              <w:top w:val="nil"/>
              <w:left w:val="nil"/>
              <w:bottom w:val="nil"/>
              <w:right w:val="nil"/>
            </w:tcBorders>
            <w:shd w:val="clear" w:color="auto" w:fill="auto"/>
            <w:tcMar>
              <w:top w:w="80" w:type="dxa"/>
              <w:left w:w="80" w:type="dxa"/>
              <w:bottom w:w="80" w:type="dxa"/>
              <w:right w:w="80" w:type="dxa"/>
            </w:tcMar>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17</w:t>
            </w:r>
          </w:p>
        </w:tc>
        <w:tc>
          <w:tcPr>
            <w:tcW w:w="706" w:type="dxa"/>
            <w:tcBorders>
              <w:top w:val="nil"/>
              <w:left w:val="nil"/>
              <w:bottom w:val="nil"/>
              <w:right w:val="nil"/>
            </w:tcBorders>
            <w:shd w:val="clear" w:color="auto" w:fill="auto"/>
            <w:tcMar>
              <w:top w:w="80" w:type="dxa"/>
              <w:left w:w="80" w:type="dxa"/>
              <w:bottom w:w="80" w:type="dxa"/>
              <w:right w:w="80" w:type="dxa"/>
            </w:tcMar>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16</w:t>
            </w:r>
          </w:p>
        </w:tc>
        <w:tc>
          <w:tcPr>
            <w:tcW w:w="705" w:type="dxa"/>
            <w:tcBorders>
              <w:top w:val="nil"/>
              <w:left w:val="nil"/>
              <w:bottom w:val="nil"/>
              <w:right w:val="nil"/>
            </w:tcBorders>
            <w:shd w:val="clear" w:color="auto" w:fill="auto"/>
            <w:tcMar>
              <w:top w:w="80" w:type="dxa"/>
              <w:left w:w="80" w:type="dxa"/>
              <w:bottom w:w="80" w:type="dxa"/>
              <w:right w:w="80" w:type="dxa"/>
            </w:tcMar>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19</w:t>
            </w:r>
          </w:p>
        </w:tc>
        <w:tc>
          <w:tcPr>
            <w:tcW w:w="711" w:type="dxa"/>
            <w:tcBorders>
              <w:top w:val="nil"/>
              <w:left w:val="nil"/>
              <w:bottom w:val="nil"/>
              <w:right w:val="nil"/>
            </w:tcBorders>
            <w:shd w:val="clear" w:color="auto" w:fill="auto"/>
            <w:tcMar>
              <w:top w:w="80" w:type="dxa"/>
              <w:left w:w="80" w:type="dxa"/>
              <w:bottom w:w="80" w:type="dxa"/>
              <w:right w:w="80" w:type="dxa"/>
            </w:tcMar>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15</w:t>
            </w:r>
          </w:p>
        </w:tc>
        <w:tc>
          <w:tcPr>
            <w:tcW w:w="720" w:type="dxa"/>
            <w:tcBorders>
              <w:top w:val="nil"/>
              <w:left w:val="nil"/>
              <w:bottom w:val="nil"/>
              <w:right w:val="nil"/>
            </w:tcBorders>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35</w:t>
            </w:r>
          </w:p>
        </w:tc>
        <w:tc>
          <w:tcPr>
            <w:tcW w:w="720" w:type="dxa"/>
            <w:tcBorders>
              <w:top w:val="nil"/>
              <w:left w:val="nil"/>
              <w:bottom w:val="nil"/>
              <w:right w:val="nil"/>
            </w:tcBorders>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32</w:t>
            </w:r>
          </w:p>
        </w:tc>
        <w:tc>
          <w:tcPr>
            <w:tcW w:w="720" w:type="dxa"/>
            <w:tcBorders>
              <w:top w:val="nil"/>
              <w:left w:val="nil"/>
              <w:bottom w:val="nil"/>
              <w:right w:val="nil"/>
            </w:tcBorders>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6</w:t>
            </w:r>
          </w:p>
        </w:tc>
        <w:tc>
          <w:tcPr>
            <w:tcW w:w="720" w:type="dxa"/>
            <w:tcBorders>
              <w:top w:val="nil"/>
              <w:left w:val="nil"/>
              <w:bottom w:val="nil"/>
              <w:right w:val="nil"/>
            </w:tcBorders>
          </w:tcPr>
          <w:p w:rsidR="00C9470A" w:rsidRDefault="00C9470A" w:rsidP="00C9470A">
            <w:pPr>
              <w:spacing w:after="200" w:line="276" w:lineRule="auto"/>
              <w:jc w:val="center"/>
              <w:rPr>
                <w:rFonts w:ascii="Calibri" w:eastAsia="Calibri" w:hAnsi="Calibri" w:cs="Calibri"/>
                <w:color w:val="000000"/>
                <w:sz w:val="20"/>
                <w:szCs w:val="20"/>
              </w:rPr>
            </w:pPr>
          </w:p>
        </w:tc>
      </w:tr>
      <w:tr w:rsidR="00C9470A" w:rsidTr="00C9470A">
        <w:trPr>
          <w:trHeight w:val="220"/>
          <w:jc w:val="center"/>
        </w:trPr>
        <w:tc>
          <w:tcPr>
            <w:tcW w:w="1980" w:type="dxa"/>
            <w:tcBorders>
              <w:top w:val="nil"/>
              <w:left w:val="nil"/>
              <w:bottom w:val="nil"/>
              <w:right w:val="nil"/>
            </w:tcBorders>
            <w:shd w:val="clear" w:color="auto" w:fill="EBF2EB"/>
            <w:tcMar>
              <w:top w:w="80" w:type="dxa"/>
              <w:left w:w="80" w:type="dxa"/>
              <w:bottom w:w="80" w:type="dxa"/>
              <w:right w:w="80" w:type="dxa"/>
            </w:tcMar>
          </w:tcPr>
          <w:p w:rsidR="00C9470A" w:rsidRDefault="00C9470A" w:rsidP="00C9470A">
            <w:pPr>
              <w:spacing w:after="200" w:line="276" w:lineRule="auto"/>
              <w:rPr>
                <w:rFonts w:ascii="Calibri" w:eastAsia="Calibri" w:hAnsi="Calibri" w:cs="Calibri"/>
                <w:color w:val="000000"/>
                <w:sz w:val="20"/>
                <w:szCs w:val="20"/>
              </w:rPr>
            </w:pPr>
            <w:r>
              <w:rPr>
                <w:rFonts w:ascii="Calibri" w:eastAsia="Calibri" w:hAnsi="Calibri" w:cs="Calibri"/>
                <w:b/>
                <w:color w:val="000000"/>
                <w:sz w:val="18"/>
                <w:szCs w:val="18"/>
              </w:rPr>
              <w:t>Vision Problems</w:t>
            </w:r>
          </w:p>
        </w:tc>
        <w:tc>
          <w:tcPr>
            <w:tcW w:w="706" w:type="dxa"/>
            <w:tcBorders>
              <w:top w:val="nil"/>
              <w:left w:val="nil"/>
              <w:bottom w:val="nil"/>
              <w:right w:val="nil"/>
            </w:tcBorders>
            <w:shd w:val="clear" w:color="auto" w:fill="EBF2EB"/>
            <w:tcMar>
              <w:top w:w="80" w:type="dxa"/>
              <w:left w:w="80" w:type="dxa"/>
              <w:bottom w:w="80" w:type="dxa"/>
              <w:right w:w="80" w:type="dxa"/>
            </w:tcMar>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8</w:t>
            </w:r>
          </w:p>
        </w:tc>
        <w:tc>
          <w:tcPr>
            <w:tcW w:w="714" w:type="dxa"/>
            <w:tcBorders>
              <w:top w:val="nil"/>
              <w:left w:val="nil"/>
              <w:bottom w:val="nil"/>
              <w:right w:val="nil"/>
            </w:tcBorders>
            <w:shd w:val="clear" w:color="auto" w:fill="EBF2EB"/>
            <w:tcMar>
              <w:top w:w="80" w:type="dxa"/>
              <w:left w:w="80" w:type="dxa"/>
              <w:bottom w:w="80" w:type="dxa"/>
              <w:right w:w="80" w:type="dxa"/>
            </w:tcMar>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22</w:t>
            </w:r>
          </w:p>
        </w:tc>
        <w:tc>
          <w:tcPr>
            <w:tcW w:w="706" w:type="dxa"/>
            <w:tcBorders>
              <w:top w:val="nil"/>
              <w:left w:val="nil"/>
              <w:bottom w:val="nil"/>
              <w:right w:val="nil"/>
            </w:tcBorders>
            <w:shd w:val="clear" w:color="auto" w:fill="EBF2EB"/>
            <w:tcMar>
              <w:top w:w="80" w:type="dxa"/>
              <w:left w:w="80" w:type="dxa"/>
              <w:bottom w:w="80" w:type="dxa"/>
              <w:right w:w="80" w:type="dxa"/>
            </w:tcMar>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10</w:t>
            </w:r>
          </w:p>
        </w:tc>
        <w:tc>
          <w:tcPr>
            <w:tcW w:w="706" w:type="dxa"/>
            <w:tcBorders>
              <w:top w:val="nil"/>
              <w:left w:val="nil"/>
              <w:bottom w:val="nil"/>
              <w:right w:val="nil"/>
            </w:tcBorders>
            <w:shd w:val="clear" w:color="auto" w:fill="EBF2EB"/>
            <w:tcMar>
              <w:top w:w="80" w:type="dxa"/>
              <w:left w:w="80" w:type="dxa"/>
              <w:bottom w:w="80" w:type="dxa"/>
              <w:right w:w="80" w:type="dxa"/>
            </w:tcMar>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26</w:t>
            </w:r>
          </w:p>
        </w:tc>
        <w:tc>
          <w:tcPr>
            <w:tcW w:w="706" w:type="dxa"/>
            <w:tcBorders>
              <w:top w:val="nil"/>
              <w:left w:val="nil"/>
              <w:bottom w:val="nil"/>
              <w:right w:val="nil"/>
            </w:tcBorders>
            <w:shd w:val="clear" w:color="auto" w:fill="EBF2EB"/>
            <w:tcMar>
              <w:top w:w="80" w:type="dxa"/>
              <w:left w:w="80" w:type="dxa"/>
              <w:bottom w:w="80" w:type="dxa"/>
              <w:right w:w="80" w:type="dxa"/>
            </w:tcMar>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18</w:t>
            </w:r>
          </w:p>
        </w:tc>
        <w:tc>
          <w:tcPr>
            <w:tcW w:w="705" w:type="dxa"/>
            <w:tcBorders>
              <w:top w:val="nil"/>
              <w:left w:val="nil"/>
              <w:bottom w:val="nil"/>
              <w:right w:val="nil"/>
            </w:tcBorders>
            <w:shd w:val="clear" w:color="auto" w:fill="EBF2EB"/>
            <w:tcMar>
              <w:top w:w="80" w:type="dxa"/>
              <w:left w:w="80" w:type="dxa"/>
              <w:bottom w:w="80" w:type="dxa"/>
              <w:right w:w="80" w:type="dxa"/>
            </w:tcMar>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15</w:t>
            </w:r>
          </w:p>
        </w:tc>
        <w:tc>
          <w:tcPr>
            <w:tcW w:w="711" w:type="dxa"/>
            <w:tcBorders>
              <w:top w:val="nil"/>
              <w:left w:val="nil"/>
              <w:bottom w:val="nil"/>
              <w:right w:val="nil"/>
            </w:tcBorders>
            <w:shd w:val="clear" w:color="auto" w:fill="EBF2EB"/>
            <w:tcMar>
              <w:top w:w="80" w:type="dxa"/>
              <w:left w:w="80" w:type="dxa"/>
              <w:bottom w:w="80" w:type="dxa"/>
              <w:right w:w="80" w:type="dxa"/>
            </w:tcMar>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27</w:t>
            </w:r>
          </w:p>
        </w:tc>
        <w:tc>
          <w:tcPr>
            <w:tcW w:w="720" w:type="dxa"/>
            <w:tcBorders>
              <w:top w:val="nil"/>
              <w:left w:val="nil"/>
              <w:bottom w:val="nil"/>
              <w:right w:val="nil"/>
            </w:tcBorders>
            <w:shd w:val="clear" w:color="auto" w:fill="EBF2EB"/>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40</w:t>
            </w:r>
          </w:p>
        </w:tc>
        <w:tc>
          <w:tcPr>
            <w:tcW w:w="720" w:type="dxa"/>
            <w:tcBorders>
              <w:top w:val="nil"/>
              <w:left w:val="nil"/>
              <w:bottom w:val="nil"/>
              <w:right w:val="nil"/>
            </w:tcBorders>
            <w:shd w:val="clear" w:color="auto" w:fill="EBF2EB"/>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37</w:t>
            </w:r>
          </w:p>
        </w:tc>
        <w:tc>
          <w:tcPr>
            <w:tcW w:w="720" w:type="dxa"/>
            <w:tcBorders>
              <w:top w:val="nil"/>
              <w:left w:val="nil"/>
              <w:bottom w:val="nil"/>
              <w:right w:val="nil"/>
            </w:tcBorders>
            <w:shd w:val="clear" w:color="auto" w:fill="EBF2EB"/>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19</w:t>
            </w:r>
          </w:p>
        </w:tc>
        <w:tc>
          <w:tcPr>
            <w:tcW w:w="720" w:type="dxa"/>
            <w:tcBorders>
              <w:top w:val="nil"/>
              <w:left w:val="nil"/>
              <w:bottom w:val="nil"/>
              <w:right w:val="nil"/>
            </w:tcBorders>
            <w:shd w:val="clear" w:color="auto" w:fill="EBF2EB"/>
          </w:tcPr>
          <w:p w:rsidR="00C9470A" w:rsidRDefault="00C9470A" w:rsidP="00C9470A">
            <w:pPr>
              <w:spacing w:after="200" w:line="276" w:lineRule="auto"/>
              <w:jc w:val="center"/>
              <w:rPr>
                <w:rFonts w:ascii="Calibri" w:eastAsia="Calibri" w:hAnsi="Calibri" w:cs="Calibri"/>
                <w:color w:val="000000"/>
                <w:sz w:val="20"/>
                <w:szCs w:val="20"/>
              </w:rPr>
            </w:pPr>
          </w:p>
        </w:tc>
      </w:tr>
      <w:tr w:rsidR="00C9470A" w:rsidTr="00C9470A">
        <w:trPr>
          <w:trHeight w:val="220"/>
          <w:jc w:val="center"/>
        </w:trPr>
        <w:tc>
          <w:tcPr>
            <w:tcW w:w="1980" w:type="dxa"/>
            <w:tcBorders>
              <w:top w:val="nil"/>
              <w:left w:val="nil"/>
              <w:bottom w:val="nil"/>
              <w:right w:val="nil"/>
            </w:tcBorders>
            <w:shd w:val="clear" w:color="auto" w:fill="auto"/>
            <w:tcMar>
              <w:top w:w="80" w:type="dxa"/>
              <w:left w:w="80" w:type="dxa"/>
              <w:bottom w:w="80" w:type="dxa"/>
              <w:right w:w="80" w:type="dxa"/>
            </w:tcMar>
          </w:tcPr>
          <w:p w:rsidR="00C9470A" w:rsidRDefault="00C9470A" w:rsidP="00C9470A">
            <w:pPr>
              <w:spacing w:after="200" w:line="276" w:lineRule="auto"/>
              <w:rPr>
                <w:rFonts w:ascii="Calibri" w:eastAsia="Calibri" w:hAnsi="Calibri" w:cs="Calibri"/>
                <w:color w:val="000000"/>
                <w:sz w:val="20"/>
                <w:szCs w:val="20"/>
              </w:rPr>
            </w:pPr>
            <w:r>
              <w:rPr>
                <w:rFonts w:ascii="Calibri" w:eastAsia="Calibri" w:hAnsi="Calibri" w:cs="Calibri"/>
                <w:b/>
                <w:color w:val="000000"/>
                <w:sz w:val="18"/>
                <w:szCs w:val="18"/>
              </w:rPr>
              <w:t>Diabetes</w:t>
            </w:r>
          </w:p>
        </w:tc>
        <w:tc>
          <w:tcPr>
            <w:tcW w:w="706" w:type="dxa"/>
            <w:tcBorders>
              <w:top w:val="nil"/>
              <w:left w:val="nil"/>
              <w:bottom w:val="nil"/>
              <w:right w:val="nil"/>
            </w:tcBorders>
            <w:shd w:val="clear" w:color="auto" w:fill="auto"/>
            <w:tcMar>
              <w:top w:w="80" w:type="dxa"/>
              <w:left w:w="80" w:type="dxa"/>
              <w:bottom w:w="80" w:type="dxa"/>
              <w:right w:w="80" w:type="dxa"/>
            </w:tcMar>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0</w:t>
            </w:r>
          </w:p>
        </w:tc>
        <w:tc>
          <w:tcPr>
            <w:tcW w:w="714" w:type="dxa"/>
            <w:tcBorders>
              <w:top w:val="nil"/>
              <w:left w:val="nil"/>
              <w:bottom w:val="nil"/>
              <w:right w:val="nil"/>
            </w:tcBorders>
            <w:shd w:val="clear" w:color="auto" w:fill="auto"/>
            <w:tcMar>
              <w:top w:w="80" w:type="dxa"/>
              <w:left w:w="80" w:type="dxa"/>
              <w:bottom w:w="80" w:type="dxa"/>
              <w:right w:w="80" w:type="dxa"/>
            </w:tcMar>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0</w:t>
            </w:r>
          </w:p>
        </w:tc>
        <w:tc>
          <w:tcPr>
            <w:tcW w:w="706" w:type="dxa"/>
            <w:tcBorders>
              <w:top w:val="nil"/>
              <w:left w:val="nil"/>
              <w:bottom w:val="nil"/>
              <w:right w:val="nil"/>
            </w:tcBorders>
            <w:shd w:val="clear" w:color="auto" w:fill="auto"/>
            <w:tcMar>
              <w:top w:w="80" w:type="dxa"/>
              <w:left w:w="80" w:type="dxa"/>
              <w:bottom w:w="80" w:type="dxa"/>
              <w:right w:w="80" w:type="dxa"/>
            </w:tcMar>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0</w:t>
            </w:r>
          </w:p>
        </w:tc>
        <w:tc>
          <w:tcPr>
            <w:tcW w:w="706" w:type="dxa"/>
            <w:tcBorders>
              <w:top w:val="nil"/>
              <w:left w:val="nil"/>
              <w:bottom w:val="nil"/>
              <w:right w:val="nil"/>
            </w:tcBorders>
            <w:shd w:val="clear" w:color="auto" w:fill="auto"/>
            <w:tcMar>
              <w:top w:w="80" w:type="dxa"/>
              <w:left w:w="80" w:type="dxa"/>
              <w:bottom w:w="80" w:type="dxa"/>
              <w:right w:w="80" w:type="dxa"/>
            </w:tcMar>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0</w:t>
            </w:r>
          </w:p>
        </w:tc>
        <w:tc>
          <w:tcPr>
            <w:tcW w:w="706" w:type="dxa"/>
            <w:tcBorders>
              <w:top w:val="nil"/>
              <w:left w:val="nil"/>
              <w:bottom w:val="nil"/>
              <w:right w:val="nil"/>
            </w:tcBorders>
            <w:shd w:val="clear" w:color="auto" w:fill="auto"/>
            <w:tcMar>
              <w:top w:w="80" w:type="dxa"/>
              <w:left w:w="80" w:type="dxa"/>
              <w:bottom w:w="80" w:type="dxa"/>
              <w:right w:w="80" w:type="dxa"/>
            </w:tcMar>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0</w:t>
            </w:r>
          </w:p>
        </w:tc>
        <w:tc>
          <w:tcPr>
            <w:tcW w:w="705" w:type="dxa"/>
            <w:tcBorders>
              <w:top w:val="nil"/>
              <w:left w:val="nil"/>
              <w:bottom w:val="nil"/>
              <w:right w:val="nil"/>
            </w:tcBorders>
            <w:shd w:val="clear" w:color="auto" w:fill="auto"/>
            <w:tcMar>
              <w:top w:w="80" w:type="dxa"/>
              <w:left w:w="80" w:type="dxa"/>
              <w:bottom w:w="80" w:type="dxa"/>
              <w:right w:w="80" w:type="dxa"/>
            </w:tcMar>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1</w:t>
            </w:r>
          </w:p>
        </w:tc>
        <w:tc>
          <w:tcPr>
            <w:tcW w:w="711" w:type="dxa"/>
            <w:tcBorders>
              <w:top w:val="nil"/>
              <w:left w:val="nil"/>
              <w:bottom w:val="nil"/>
              <w:right w:val="nil"/>
            </w:tcBorders>
            <w:shd w:val="clear" w:color="auto" w:fill="auto"/>
            <w:tcMar>
              <w:top w:w="80" w:type="dxa"/>
              <w:left w:w="80" w:type="dxa"/>
              <w:bottom w:w="80" w:type="dxa"/>
              <w:right w:w="80" w:type="dxa"/>
            </w:tcMar>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0</w:t>
            </w:r>
          </w:p>
        </w:tc>
        <w:tc>
          <w:tcPr>
            <w:tcW w:w="720" w:type="dxa"/>
            <w:tcBorders>
              <w:top w:val="nil"/>
              <w:left w:val="nil"/>
              <w:bottom w:val="nil"/>
              <w:right w:val="nil"/>
            </w:tcBorders>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0</w:t>
            </w:r>
          </w:p>
        </w:tc>
        <w:tc>
          <w:tcPr>
            <w:tcW w:w="720" w:type="dxa"/>
            <w:tcBorders>
              <w:top w:val="nil"/>
              <w:left w:val="nil"/>
              <w:bottom w:val="nil"/>
              <w:right w:val="nil"/>
            </w:tcBorders>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0</w:t>
            </w:r>
          </w:p>
        </w:tc>
        <w:tc>
          <w:tcPr>
            <w:tcW w:w="720" w:type="dxa"/>
            <w:tcBorders>
              <w:top w:val="nil"/>
              <w:left w:val="nil"/>
              <w:bottom w:val="nil"/>
              <w:right w:val="nil"/>
            </w:tcBorders>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0</w:t>
            </w:r>
          </w:p>
        </w:tc>
        <w:tc>
          <w:tcPr>
            <w:tcW w:w="720" w:type="dxa"/>
            <w:tcBorders>
              <w:top w:val="nil"/>
              <w:left w:val="nil"/>
              <w:bottom w:val="nil"/>
              <w:right w:val="nil"/>
            </w:tcBorders>
          </w:tcPr>
          <w:p w:rsidR="00C9470A" w:rsidRDefault="00C9470A" w:rsidP="00C9470A">
            <w:pPr>
              <w:spacing w:after="200" w:line="276" w:lineRule="auto"/>
              <w:jc w:val="center"/>
              <w:rPr>
                <w:rFonts w:ascii="Calibri" w:eastAsia="Calibri" w:hAnsi="Calibri" w:cs="Calibri"/>
                <w:color w:val="000000"/>
                <w:sz w:val="20"/>
                <w:szCs w:val="20"/>
              </w:rPr>
            </w:pPr>
          </w:p>
        </w:tc>
      </w:tr>
      <w:tr w:rsidR="00C9470A" w:rsidTr="00C9470A">
        <w:trPr>
          <w:trHeight w:val="220"/>
          <w:jc w:val="center"/>
        </w:trPr>
        <w:tc>
          <w:tcPr>
            <w:tcW w:w="1980" w:type="dxa"/>
            <w:tcBorders>
              <w:top w:val="nil"/>
              <w:left w:val="nil"/>
              <w:bottom w:val="nil"/>
              <w:right w:val="nil"/>
            </w:tcBorders>
            <w:shd w:val="clear" w:color="auto" w:fill="EBF2EB"/>
            <w:tcMar>
              <w:top w:w="80" w:type="dxa"/>
              <w:left w:w="80" w:type="dxa"/>
              <w:bottom w:w="80" w:type="dxa"/>
              <w:right w:w="80" w:type="dxa"/>
            </w:tcMar>
          </w:tcPr>
          <w:p w:rsidR="00C9470A" w:rsidRDefault="00C9470A" w:rsidP="00C9470A">
            <w:pPr>
              <w:spacing w:after="200" w:line="276" w:lineRule="auto"/>
              <w:rPr>
                <w:rFonts w:ascii="Calibri" w:eastAsia="Calibri" w:hAnsi="Calibri" w:cs="Calibri"/>
                <w:color w:val="000000"/>
                <w:sz w:val="20"/>
                <w:szCs w:val="20"/>
              </w:rPr>
            </w:pPr>
            <w:r>
              <w:rPr>
                <w:rFonts w:ascii="Calibri" w:eastAsia="Calibri" w:hAnsi="Calibri" w:cs="Calibri"/>
                <w:b/>
                <w:color w:val="000000"/>
                <w:sz w:val="18"/>
                <w:szCs w:val="18"/>
              </w:rPr>
              <w:t>Seizure</w:t>
            </w:r>
          </w:p>
        </w:tc>
        <w:tc>
          <w:tcPr>
            <w:tcW w:w="706" w:type="dxa"/>
            <w:tcBorders>
              <w:top w:val="nil"/>
              <w:left w:val="nil"/>
              <w:bottom w:val="nil"/>
              <w:right w:val="nil"/>
            </w:tcBorders>
            <w:shd w:val="clear" w:color="auto" w:fill="EBF2EB"/>
            <w:tcMar>
              <w:top w:w="80" w:type="dxa"/>
              <w:left w:w="80" w:type="dxa"/>
              <w:bottom w:w="80" w:type="dxa"/>
              <w:right w:w="80" w:type="dxa"/>
            </w:tcMar>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0</w:t>
            </w:r>
          </w:p>
        </w:tc>
        <w:tc>
          <w:tcPr>
            <w:tcW w:w="714" w:type="dxa"/>
            <w:tcBorders>
              <w:top w:val="nil"/>
              <w:left w:val="nil"/>
              <w:bottom w:val="nil"/>
              <w:right w:val="nil"/>
            </w:tcBorders>
            <w:shd w:val="clear" w:color="auto" w:fill="EBF2EB"/>
            <w:tcMar>
              <w:top w:w="80" w:type="dxa"/>
              <w:left w:w="80" w:type="dxa"/>
              <w:bottom w:w="80" w:type="dxa"/>
              <w:right w:w="80" w:type="dxa"/>
            </w:tcMar>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0</w:t>
            </w:r>
          </w:p>
        </w:tc>
        <w:tc>
          <w:tcPr>
            <w:tcW w:w="706" w:type="dxa"/>
            <w:tcBorders>
              <w:top w:val="nil"/>
              <w:left w:val="nil"/>
              <w:bottom w:val="nil"/>
              <w:right w:val="nil"/>
            </w:tcBorders>
            <w:shd w:val="clear" w:color="auto" w:fill="EBF2EB"/>
            <w:tcMar>
              <w:top w:w="80" w:type="dxa"/>
              <w:left w:w="80" w:type="dxa"/>
              <w:bottom w:w="80" w:type="dxa"/>
              <w:right w:w="80" w:type="dxa"/>
            </w:tcMar>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0</w:t>
            </w:r>
          </w:p>
        </w:tc>
        <w:tc>
          <w:tcPr>
            <w:tcW w:w="706" w:type="dxa"/>
            <w:tcBorders>
              <w:top w:val="nil"/>
              <w:left w:val="nil"/>
              <w:bottom w:val="nil"/>
              <w:right w:val="nil"/>
            </w:tcBorders>
            <w:shd w:val="clear" w:color="auto" w:fill="EBF2EB"/>
            <w:tcMar>
              <w:top w:w="80" w:type="dxa"/>
              <w:left w:w="80" w:type="dxa"/>
              <w:bottom w:w="80" w:type="dxa"/>
              <w:right w:w="80" w:type="dxa"/>
            </w:tcMar>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0</w:t>
            </w:r>
          </w:p>
        </w:tc>
        <w:tc>
          <w:tcPr>
            <w:tcW w:w="706" w:type="dxa"/>
            <w:tcBorders>
              <w:top w:val="nil"/>
              <w:left w:val="nil"/>
              <w:bottom w:val="nil"/>
              <w:right w:val="nil"/>
            </w:tcBorders>
            <w:shd w:val="clear" w:color="auto" w:fill="EBF2EB"/>
            <w:tcMar>
              <w:top w:w="80" w:type="dxa"/>
              <w:left w:w="80" w:type="dxa"/>
              <w:bottom w:w="80" w:type="dxa"/>
              <w:right w:w="80" w:type="dxa"/>
            </w:tcMar>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0</w:t>
            </w:r>
          </w:p>
        </w:tc>
        <w:tc>
          <w:tcPr>
            <w:tcW w:w="705" w:type="dxa"/>
            <w:tcBorders>
              <w:top w:val="nil"/>
              <w:left w:val="nil"/>
              <w:bottom w:val="nil"/>
              <w:right w:val="nil"/>
            </w:tcBorders>
            <w:shd w:val="clear" w:color="auto" w:fill="EBF2EB"/>
            <w:tcMar>
              <w:top w:w="80" w:type="dxa"/>
              <w:left w:w="80" w:type="dxa"/>
              <w:bottom w:w="80" w:type="dxa"/>
              <w:right w:w="80" w:type="dxa"/>
            </w:tcMar>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1</w:t>
            </w:r>
          </w:p>
        </w:tc>
        <w:tc>
          <w:tcPr>
            <w:tcW w:w="711" w:type="dxa"/>
            <w:tcBorders>
              <w:top w:val="nil"/>
              <w:left w:val="nil"/>
              <w:bottom w:val="nil"/>
              <w:right w:val="nil"/>
            </w:tcBorders>
            <w:shd w:val="clear" w:color="auto" w:fill="EBF2EB"/>
            <w:tcMar>
              <w:top w:w="80" w:type="dxa"/>
              <w:left w:w="80" w:type="dxa"/>
              <w:bottom w:w="80" w:type="dxa"/>
              <w:right w:w="80" w:type="dxa"/>
            </w:tcMar>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0</w:t>
            </w:r>
          </w:p>
        </w:tc>
        <w:tc>
          <w:tcPr>
            <w:tcW w:w="720" w:type="dxa"/>
            <w:tcBorders>
              <w:top w:val="nil"/>
              <w:left w:val="nil"/>
              <w:bottom w:val="nil"/>
              <w:right w:val="nil"/>
            </w:tcBorders>
            <w:shd w:val="clear" w:color="auto" w:fill="EBF2EB"/>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0</w:t>
            </w:r>
          </w:p>
        </w:tc>
        <w:tc>
          <w:tcPr>
            <w:tcW w:w="720" w:type="dxa"/>
            <w:tcBorders>
              <w:top w:val="nil"/>
              <w:left w:val="nil"/>
              <w:bottom w:val="nil"/>
              <w:right w:val="nil"/>
            </w:tcBorders>
            <w:shd w:val="clear" w:color="auto" w:fill="EBF2EB"/>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0</w:t>
            </w:r>
          </w:p>
        </w:tc>
        <w:tc>
          <w:tcPr>
            <w:tcW w:w="720" w:type="dxa"/>
            <w:tcBorders>
              <w:top w:val="nil"/>
              <w:left w:val="nil"/>
              <w:bottom w:val="nil"/>
              <w:right w:val="nil"/>
            </w:tcBorders>
            <w:shd w:val="clear" w:color="auto" w:fill="EBF2EB"/>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1</w:t>
            </w:r>
          </w:p>
        </w:tc>
        <w:tc>
          <w:tcPr>
            <w:tcW w:w="720" w:type="dxa"/>
            <w:tcBorders>
              <w:top w:val="nil"/>
              <w:left w:val="nil"/>
              <w:bottom w:val="nil"/>
              <w:right w:val="nil"/>
            </w:tcBorders>
            <w:shd w:val="clear" w:color="auto" w:fill="EBF2EB"/>
          </w:tcPr>
          <w:p w:rsidR="00C9470A" w:rsidRDefault="00C9470A" w:rsidP="00C9470A">
            <w:pPr>
              <w:spacing w:after="200" w:line="276" w:lineRule="auto"/>
              <w:jc w:val="center"/>
              <w:rPr>
                <w:rFonts w:ascii="Calibri" w:eastAsia="Calibri" w:hAnsi="Calibri" w:cs="Calibri"/>
                <w:color w:val="000000"/>
                <w:sz w:val="20"/>
                <w:szCs w:val="20"/>
              </w:rPr>
            </w:pPr>
          </w:p>
        </w:tc>
      </w:tr>
      <w:tr w:rsidR="00C9470A" w:rsidTr="00C9470A">
        <w:trPr>
          <w:trHeight w:val="430"/>
          <w:jc w:val="center"/>
        </w:trPr>
        <w:tc>
          <w:tcPr>
            <w:tcW w:w="1980" w:type="dxa"/>
            <w:tcBorders>
              <w:top w:val="nil"/>
              <w:left w:val="nil"/>
              <w:bottom w:val="nil"/>
              <w:right w:val="nil"/>
            </w:tcBorders>
            <w:shd w:val="clear" w:color="auto" w:fill="auto"/>
            <w:tcMar>
              <w:top w:w="80" w:type="dxa"/>
              <w:left w:w="80" w:type="dxa"/>
              <w:bottom w:w="80" w:type="dxa"/>
              <w:right w:w="80" w:type="dxa"/>
            </w:tcMar>
          </w:tcPr>
          <w:p w:rsidR="00C9470A" w:rsidRDefault="00C9470A" w:rsidP="00C9470A">
            <w:pPr>
              <w:spacing w:after="200" w:line="276" w:lineRule="auto"/>
              <w:rPr>
                <w:rFonts w:ascii="Calibri" w:eastAsia="Calibri" w:hAnsi="Calibri" w:cs="Calibri"/>
                <w:color w:val="000000"/>
                <w:sz w:val="20"/>
                <w:szCs w:val="20"/>
              </w:rPr>
            </w:pPr>
            <w:r>
              <w:rPr>
                <w:rFonts w:ascii="Calibri" w:eastAsia="Calibri" w:hAnsi="Calibri" w:cs="Calibri"/>
                <w:b/>
                <w:color w:val="000000"/>
                <w:sz w:val="18"/>
                <w:szCs w:val="18"/>
              </w:rPr>
              <w:t>Overweight / Obesity</w:t>
            </w:r>
          </w:p>
        </w:tc>
        <w:tc>
          <w:tcPr>
            <w:tcW w:w="706" w:type="dxa"/>
            <w:tcBorders>
              <w:top w:val="nil"/>
              <w:left w:val="nil"/>
              <w:bottom w:val="nil"/>
              <w:right w:val="nil"/>
            </w:tcBorders>
            <w:shd w:val="clear" w:color="auto" w:fill="auto"/>
            <w:tcMar>
              <w:top w:w="80" w:type="dxa"/>
              <w:left w:w="80" w:type="dxa"/>
              <w:bottom w:w="80" w:type="dxa"/>
              <w:right w:w="80" w:type="dxa"/>
            </w:tcMar>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22</w:t>
            </w:r>
          </w:p>
        </w:tc>
        <w:tc>
          <w:tcPr>
            <w:tcW w:w="714" w:type="dxa"/>
            <w:tcBorders>
              <w:top w:val="nil"/>
              <w:left w:val="nil"/>
              <w:bottom w:val="nil"/>
              <w:right w:val="nil"/>
            </w:tcBorders>
            <w:shd w:val="clear" w:color="auto" w:fill="auto"/>
            <w:tcMar>
              <w:top w:w="80" w:type="dxa"/>
              <w:left w:w="80" w:type="dxa"/>
              <w:bottom w:w="80" w:type="dxa"/>
              <w:right w:w="80" w:type="dxa"/>
            </w:tcMar>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32</w:t>
            </w:r>
          </w:p>
        </w:tc>
        <w:tc>
          <w:tcPr>
            <w:tcW w:w="706" w:type="dxa"/>
            <w:tcBorders>
              <w:top w:val="nil"/>
              <w:left w:val="nil"/>
              <w:bottom w:val="nil"/>
              <w:right w:val="nil"/>
            </w:tcBorders>
            <w:shd w:val="clear" w:color="auto" w:fill="auto"/>
            <w:tcMar>
              <w:top w:w="80" w:type="dxa"/>
              <w:left w:w="80" w:type="dxa"/>
              <w:bottom w:w="80" w:type="dxa"/>
              <w:right w:w="80" w:type="dxa"/>
            </w:tcMar>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28</w:t>
            </w:r>
          </w:p>
        </w:tc>
        <w:tc>
          <w:tcPr>
            <w:tcW w:w="706" w:type="dxa"/>
            <w:tcBorders>
              <w:top w:val="nil"/>
              <w:left w:val="nil"/>
              <w:bottom w:val="nil"/>
              <w:right w:val="nil"/>
            </w:tcBorders>
            <w:shd w:val="clear" w:color="auto" w:fill="auto"/>
            <w:tcMar>
              <w:top w:w="80" w:type="dxa"/>
              <w:left w:w="80" w:type="dxa"/>
              <w:bottom w:w="80" w:type="dxa"/>
              <w:right w:w="80" w:type="dxa"/>
            </w:tcMar>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79</w:t>
            </w:r>
          </w:p>
        </w:tc>
        <w:tc>
          <w:tcPr>
            <w:tcW w:w="706" w:type="dxa"/>
            <w:tcBorders>
              <w:top w:val="nil"/>
              <w:left w:val="nil"/>
              <w:bottom w:val="nil"/>
              <w:right w:val="nil"/>
            </w:tcBorders>
            <w:shd w:val="clear" w:color="auto" w:fill="auto"/>
            <w:tcMar>
              <w:top w:w="80" w:type="dxa"/>
              <w:left w:w="80" w:type="dxa"/>
              <w:bottom w:w="80" w:type="dxa"/>
              <w:right w:w="80" w:type="dxa"/>
            </w:tcMar>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79</w:t>
            </w:r>
          </w:p>
        </w:tc>
        <w:tc>
          <w:tcPr>
            <w:tcW w:w="705" w:type="dxa"/>
            <w:tcBorders>
              <w:top w:val="nil"/>
              <w:left w:val="nil"/>
              <w:bottom w:val="nil"/>
              <w:right w:val="nil"/>
            </w:tcBorders>
            <w:shd w:val="clear" w:color="auto" w:fill="auto"/>
            <w:tcMar>
              <w:top w:w="80" w:type="dxa"/>
              <w:left w:w="80" w:type="dxa"/>
              <w:bottom w:w="80" w:type="dxa"/>
              <w:right w:w="80" w:type="dxa"/>
            </w:tcMar>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70</w:t>
            </w:r>
          </w:p>
        </w:tc>
        <w:tc>
          <w:tcPr>
            <w:tcW w:w="711" w:type="dxa"/>
            <w:tcBorders>
              <w:top w:val="nil"/>
              <w:left w:val="nil"/>
              <w:bottom w:val="nil"/>
              <w:right w:val="nil"/>
            </w:tcBorders>
            <w:shd w:val="clear" w:color="auto" w:fill="auto"/>
            <w:tcMar>
              <w:top w:w="80" w:type="dxa"/>
              <w:left w:w="80" w:type="dxa"/>
              <w:bottom w:w="80" w:type="dxa"/>
              <w:right w:w="80" w:type="dxa"/>
            </w:tcMar>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73</w:t>
            </w:r>
          </w:p>
        </w:tc>
        <w:tc>
          <w:tcPr>
            <w:tcW w:w="720" w:type="dxa"/>
            <w:tcBorders>
              <w:top w:val="nil"/>
              <w:left w:val="nil"/>
              <w:bottom w:val="nil"/>
              <w:right w:val="nil"/>
            </w:tcBorders>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42</w:t>
            </w:r>
          </w:p>
        </w:tc>
        <w:tc>
          <w:tcPr>
            <w:tcW w:w="720" w:type="dxa"/>
            <w:tcBorders>
              <w:top w:val="nil"/>
              <w:left w:val="nil"/>
              <w:bottom w:val="nil"/>
              <w:right w:val="nil"/>
            </w:tcBorders>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57</w:t>
            </w:r>
          </w:p>
        </w:tc>
        <w:tc>
          <w:tcPr>
            <w:tcW w:w="720" w:type="dxa"/>
            <w:tcBorders>
              <w:top w:val="nil"/>
              <w:left w:val="nil"/>
              <w:bottom w:val="nil"/>
              <w:right w:val="nil"/>
            </w:tcBorders>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0</w:t>
            </w:r>
          </w:p>
        </w:tc>
        <w:tc>
          <w:tcPr>
            <w:tcW w:w="720" w:type="dxa"/>
            <w:tcBorders>
              <w:top w:val="nil"/>
              <w:left w:val="nil"/>
              <w:bottom w:val="nil"/>
              <w:right w:val="nil"/>
            </w:tcBorders>
          </w:tcPr>
          <w:p w:rsidR="00C9470A" w:rsidRDefault="00C9470A" w:rsidP="00C9470A">
            <w:pPr>
              <w:spacing w:after="200" w:line="276" w:lineRule="auto"/>
              <w:jc w:val="center"/>
              <w:rPr>
                <w:rFonts w:ascii="Calibri" w:eastAsia="Calibri" w:hAnsi="Calibri" w:cs="Calibri"/>
                <w:color w:val="000000"/>
                <w:sz w:val="20"/>
                <w:szCs w:val="20"/>
              </w:rPr>
            </w:pPr>
          </w:p>
        </w:tc>
      </w:tr>
      <w:tr w:rsidR="00C9470A" w:rsidTr="00C9470A">
        <w:trPr>
          <w:trHeight w:val="220"/>
          <w:jc w:val="center"/>
        </w:trPr>
        <w:tc>
          <w:tcPr>
            <w:tcW w:w="1980" w:type="dxa"/>
            <w:tcBorders>
              <w:top w:val="nil"/>
              <w:left w:val="nil"/>
              <w:bottom w:val="nil"/>
              <w:right w:val="nil"/>
            </w:tcBorders>
            <w:shd w:val="clear" w:color="auto" w:fill="EBF2EB"/>
            <w:tcMar>
              <w:top w:w="80" w:type="dxa"/>
              <w:left w:w="80" w:type="dxa"/>
              <w:bottom w:w="80" w:type="dxa"/>
              <w:right w:w="80" w:type="dxa"/>
            </w:tcMar>
          </w:tcPr>
          <w:p w:rsidR="00C9470A" w:rsidRDefault="00C9470A" w:rsidP="00C9470A">
            <w:pPr>
              <w:spacing w:after="200" w:line="276" w:lineRule="auto"/>
              <w:rPr>
                <w:rFonts w:ascii="Calibri" w:eastAsia="Calibri" w:hAnsi="Calibri" w:cs="Calibri"/>
                <w:color w:val="000000"/>
                <w:sz w:val="20"/>
                <w:szCs w:val="20"/>
              </w:rPr>
            </w:pPr>
            <w:r>
              <w:rPr>
                <w:rFonts w:ascii="Calibri" w:eastAsia="Calibri" w:hAnsi="Calibri" w:cs="Calibri"/>
                <w:b/>
                <w:color w:val="000000"/>
                <w:sz w:val="18"/>
                <w:szCs w:val="18"/>
              </w:rPr>
              <w:t>Underweight</w:t>
            </w:r>
          </w:p>
        </w:tc>
        <w:tc>
          <w:tcPr>
            <w:tcW w:w="706" w:type="dxa"/>
            <w:tcBorders>
              <w:top w:val="nil"/>
              <w:left w:val="nil"/>
              <w:bottom w:val="nil"/>
              <w:right w:val="nil"/>
            </w:tcBorders>
            <w:shd w:val="clear" w:color="auto" w:fill="EBF2EB"/>
            <w:tcMar>
              <w:top w:w="80" w:type="dxa"/>
              <w:left w:w="80" w:type="dxa"/>
              <w:bottom w:w="80" w:type="dxa"/>
              <w:right w:w="80" w:type="dxa"/>
            </w:tcMar>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0</w:t>
            </w:r>
          </w:p>
        </w:tc>
        <w:tc>
          <w:tcPr>
            <w:tcW w:w="714" w:type="dxa"/>
            <w:tcBorders>
              <w:top w:val="nil"/>
              <w:left w:val="nil"/>
              <w:bottom w:val="nil"/>
              <w:right w:val="nil"/>
            </w:tcBorders>
            <w:shd w:val="clear" w:color="auto" w:fill="EBF2EB"/>
            <w:tcMar>
              <w:top w:w="80" w:type="dxa"/>
              <w:left w:w="80" w:type="dxa"/>
              <w:bottom w:w="80" w:type="dxa"/>
              <w:right w:w="80" w:type="dxa"/>
            </w:tcMar>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0</w:t>
            </w:r>
          </w:p>
        </w:tc>
        <w:tc>
          <w:tcPr>
            <w:tcW w:w="706" w:type="dxa"/>
            <w:tcBorders>
              <w:top w:val="nil"/>
              <w:left w:val="nil"/>
              <w:bottom w:val="nil"/>
              <w:right w:val="nil"/>
            </w:tcBorders>
            <w:shd w:val="clear" w:color="auto" w:fill="EBF2EB"/>
            <w:tcMar>
              <w:top w:w="80" w:type="dxa"/>
              <w:left w:w="80" w:type="dxa"/>
              <w:bottom w:w="80" w:type="dxa"/>
              <w:right w:w="80" w:type="dxa"/>
            </w:tcMar>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0</w:t>
            </w:r>
          </w:p>
        </w:tc>
        <w:tc>
          <w:tcPr>
            <w:tcW w:w="706" w:type="dxa"/>
            <w:tcBorders>
              <w:top w:val="nil"/>
              <w:left w:val="nil"/>
              <w:bottom w:val="nil"/>
              <w:right w:val="nil"/>
            </w:tcBorders>
            <w:shd w:val="clear" w:color="auto" w:fill="EBF2EB"/>
            <w:tcMar>
              <w:top w:w="80" w:type="dxa"/>
              <w:left w:w="80" w:type="dxa"/>
              <w:bottom w:w="80" w:type="dxa"/>
              <w:right w:w="80" w:type="dxa"/>
            </w:tcMar>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4</w:t>
            </w:r>
          </w:p>
        </w:tc>
        <w:tc>
          <w:tcPr>
            <w:tcW w:w="706" w:type="dxa"/>
            <w:tcBorders>
              <w:top w:val="nil"/>
              <w:left w:val="nil"/>
              <w:bottom w:val="nil"/>
              <w:right w:val="nil"/>
            </w:tcBorders>
            <w:shd w:val="clear" w:color="auto" w:fill="EBF2EB"/>
            <w:tcMar>
              <w:top w:w="80" w:type="dxa"/>
              <w:left w:w="80" w:type="dxa"/>
              <w:bottom w:w="80" w:type="dxa"/>
              <w:right w:w="80" w:type="dxa"/>
            </w:tcMar>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5</w:t>
            </w:r>
          </w:p>
        </w:tc>
        <w:tc>
          <w:tcPr>
            <w:tcW w:w="705" w:type="dxa"/>
            <w:tcBorders>
              <w:top w:val="nil"/>
              <w:left w:val="nil"/>
              <w:bottom w:val="nil"/>
              <w:right w:val="nil"/>
            </w:tcBorders>
            <w:shd w:val="clear" w:color="auto" w:fill="EBF2EB"/>
            <w:tcMar>
              <w:top w:w="80" w:type="dxa"/>
              <w:left w:w="80" w:type="dxa"/>
              <w:bottom w:w="80" w:type="dxa"/>
              <w:right w:w="80" w:type="dxa"/>
            </w:tcMar>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11</w:t>
            </w:r>
          </w:p>
        </w:tc>
        <w:tc>
          <w:tcPr>
            <w:tcW w:w="711" w:type="dxa"/>
            <w:tcBorders>
              <w:top w:val="nil"/>
              <w:left w:val="nil"/>
              <w:bottom w:val="nil"/>
              <w:right w:val="nil"/>
            </w:tcBorders>
            <w:shd w:val="clear" w:color="auto" w:fill="EBF2EB"/>
            <w:tcMar>
              <w:top w:w="80" w:type="dxa"/>
              <w:left w:w="80" w:type="dxa"/>
              <w:bottom w:w="80" w:type="dxa"/>
              <w:right w:w="80" w:type="dxa"/>
            </w:tcMar>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8</w:t>
            </w:r>
          </w:p>
        </w:tc>
        <w:tc>
          <w:tcPr>
            <w:tcW w:w="720" w:type="dxa"/>
            <w:tcBorders>
              <w:top w:val="nil"/>
              <w:left w:val="nil"/>
              <w:bottom w:val="nil"/>
              <w:right w:val="nil"/>
            </w:tcBorders>
            <w:shd w:val="clear" w:color="auto" w:fill="EBF2EB"/>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10</w:t>
            </w:r>
          </w:p>
        </w:tc>
        <w:tc>
          <w:tcPr>
            <w:tcW w:w="720" w:type="dxa"/>
            <w:tcBorders>
              <w:top w:val="nil"/>
              <w:left w:val="nil"/>
              <w:bottom w:val="nil"/>
              <w:right w:val="nil"/>
            </w:tcBorders>
            <w:shd w:val="clear" w:color="auto" w:fill="EBF2EB"/>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12</w:t>
            </w:r>
          </w:p>
        </w:tc>
        <w:tc>
          <w:tcPr>
            <w:tcW w:w="720" w:type="dxa"/>
            <w:tcBorders>
              <w:top w:val="nil"/>
              <w:left w:val="nil"/>
              <w:bottom w:val="nil"/>
              <w:right w:val="nil"/>
            </w:tcBorders>
            <w:shd w:val="clear" w:color="auto" w:fill="EBF2EB"/>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0</w:t>
            </w:r>
          </w:p>
        </w:tc>
        <w:tc>
          <w:tcPr>
            <w:tcW w:w="720" w:type="dxa"/>
            <w:tcBorders>
              <w:top w:val="nil"/>
              <w:left w:val="nil"/>
              <w:bottom w:val="nil"/>
              <w:right w:val="nil"/>
            </w:tcBorders>
            <w:shd w:val="clear" w:color="auto" w:fill="EBF2EB"/>
          </w:tcPr>
          <w:p w:rsidR="00C9470A" w:rsidRDefault="00C9470A" w:rsidP="00C9470A">
            <w:pPr>
              <w:spacing w:after="200" w:line="276" w:lineRule="auto"/>
              <w:jc w:val="center"/>
              <w:rPr>
                <w:rFonts w:ascii="Calibri" w:eastAsia="Calibri" w:hAnsi="Calibri" w:cs="Calibri"/>
                <w:color w:val="000000"/>
                <w:sz w:val="20"/>
                <w:szCs w:val="20"/>
              </w:rPr>
            </w:pPr>
          </w:p>
        </w:tc>
      </w:tr>
      <w:tr w:rsidR="00C9470A" w:rsidTr="00C9470A">
        <w:trPr>
          <w:trHeight w:val="220"/>
          <w:jc w:val="center"/>
        </w:trPr>
        <w:tc>
          <w:tcPr>
            <w:tcW w:w="1980" w:type="dxa"/>
            <w:tcBorders>
              <w:top w:val="nil"/>
              <w:left w:val="nil"/>
              <w:bottom w:val="nil"/>
              <w:right w:val="nil"/>
            </w:tcBorders>
            <w:shd w:val="clear" w:color="auto" w:fill="auto"/>
            <w:tcMar>
              <w:top w:w="80" w:type="dxa"/>
              <w:left w:w="80" w:type="dxa"/>
              <w:bottom w:w="80" w:type="dxa"/>
              <w:right w:w="80" w:type="dxa"/>
            </w:tcMar>
          </w:tcPr>
          <w:p w:rsidR="00C9470A" w:rsidRDefault="00C9470A" w:rsidP="00C9470A">
            <w:pPr>
              <w:spacing w:after="200" w:line="276" w:lineRule="auto"/>
              <w:rPr>
                <w:rFonts w:ascii="Calibri" w:eastAsia="Calibri" w:hAnsi="Calibri" w:cs="Calibri"/>
                <w:color w:val="000000"/>
                <w:sz w:val="20"/>
                <w:szCs w:val="20"/>
              </w:rPr>
            </w:pPr>
            <w:r>
              <w:rPr>
                <w:rFonts w:ascii="Calibri" w:eastAsia="Calibri" w:hAnsi="Calibri" w:cs="Calibri"/>
                <w:b/>
                <w:color w:val="000000"/>
                <w:sz w:val="18"/>
                <w:szCs w:val="18"/>
              </w:rPr>
              <w:t>Asthma</w:t>
            </w:r>
          </w:p>
        </w:tc>
        <w:tc>
          <w:tcPr>
            <w:tcW w:w="706" w:type="dxa"/>
            <w:tcBorders>
              <w:top w:val="nil"/>
              <w:left w:val="nil"/>
              <w:bottom w:val="nil"/>
              <w:right w:val="nil"/>
            </w:tcBorders>
            <w:shd w:val="clear" w:color="auto" w:fill="auto"/>
            <w:tcMar>
              <w:top w:w="80" w:type="dxa"/>
              <w:left w:w="80" w:type="dxa"/>
              <w:bottom w:w="80" w:type="dxa"/>
              <w:right w:w="80" w:type="dxa"/>
            </w:tcMar>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21</w:t>
            </w:r>
          </w:p>
        </w:tc>
        <w:tc>
          <w:tcPr>
            <w:tcW w:w="714" w:type="dxa"/>
            <w:tcBorders>
              <w:top w:val="nil"/>
              <w:left w:val="nil"/>
              <w:bottom w:val="nil"/>
              <w:right w:val="nil"/>
            </w:tcBorders>
            <w:shd w:val="clear" w:color="auto" w:fill="auto"/>
            <w:tcMar>
              <w:top w:w="80" w:type="dxa"/>
              <w:left w:w="80" w:type="dxa"/>
              <w:bottom w:w="80" w:type="dxa"/>
              <w:right w:w="80" w:type="dxa"/>
            </w:tcMar>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20</w:t>
            </w:r>
          </w:p>
        </w:tc>
        <w:tc>
          <w:tcPr>
            <w:tcW w:w="706" w:type="dxa"/>
            <w:tcBorders>
              <w:top w:val="nil"/>
              <w:left w:val="nil"/>
              <w:bottom w:val="nil"/>
              <w:right w:val="nil"/>
            </w:tcBorders>
            <w:shd w:val="clear" w:color="auto" w:fill="auto"/>
            <w:tcMar>
              <w:top w:w="80" w:type="dxa"/>
              <w:left w:w="80" w:type="dxa"/>
              <w:bottom w:w="80" w:type="dxa"/>
              <w:right w:w="80" w:type="dxa"/>
            </w:tcMar>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8</w:t>
            </w:r>
          </w:p>
        </w:tc>
        <w:tc>
          <w:tcPr>
            <w:tcW w:w="706" w:type="dxa"/>
            <w:tcBorders>
              <w:top w:val="nil"/>
              <w:left w:val="nil"/>
              <w:bottom w:val="nil"/>
              <w:right w:val="nil"/>
            </w:tcBorders>
            <w:shd w:val="clear" w:color="auto" w:fill="auto"/>
            <w:tcMar>
              <w:top w:w="80" w:type="dxa"/>
              <w:left w:w="80" w:type="dxa"/>
              <w:bottom w:w="80" w:type="dxa"/>
              <w:right w:w="80" w:type="dxa"/>
            </w:tcMar>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15</w:t>
            </w:r>
          </w:p>
        </w:tc>
        <w:tc>
          <w:tcPr>
            <w:tcW w:w="706" w:type="dxa"/>
            <w:tcBorders>
              <w:top w:val="nil"/>
              <w:left w:val="nil"/>
              <w:bottom w:val="nil"/>
              <w:right w:val="nil"/>
            </w:tcBorders>
            <w:shd w:val="clear" w:color="auto" w:fill="auto"/>
            <w:tcMar>
              <w:top w:w="80" w:type="dxa"/>
              <w:left w:w="80" w:type="dxa"/>
              <w:bottom w:w="80" w:type="dxa"/>
              <w:right w:w="80" w:type="dxa"/>
            </w:tcMar>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10</w:t>
            </w:r>
          </w:p>
        </w:tc>
        <w:tc>
          <w:tcPr>
            <w:tcW w:w="705" w:type="dxa"/>
            <w:tcBorders>
              <w:top w:val="nil"/>
              <w:left w:val="nil"/>
              <w:bottom w:val="nil"/>
              <w:right w:val="nil"/>
            </w:tcBorders>
            <w:shd w:val="clear" w:color="auto" w:fill="auto"/>
            <w:tcMar>
              <w:top w:w="80" w:type="dxa"/>
              <w:left w:w="80" w:type="dxa"/>
              <w:bottom w:w="80" w:type="dxa"/>
              <w:right w:w="80" w:type="dxa"/>
            </w:tcMar>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18</w:t>
            </w:r>
          </w:p>
        </w:tc>
        <w:tc>
          <w:tcPr>
            <w:tcW w:w="711" w:type="dxa"/>
            <w:tcBorders>
              <w:top w:val="nil"/>
              <w:left w:val="nil"/>
              <w:bottom w:val="nil"/>
              <w:right w:val="nil"/>
            </w:tcBorders>
            <w:shd w:val="clear" w:color="auto" w:fill="auto"/>
            <w:tcMar>
              <w:top w:w="80" w:type="dxa"/>
              <w:left w:w="80" w:type="dxa"/>
              <w:bottom w:w="80" w:type="dxa"/>
              <w:right w:w="80" w:type="dxa"/>
            </w:tcMar>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15</w:t>
            </w:r>
          </w:p>
        </w:tc>
        <w:tc>
          <w:tcPr>
            <w:tcW w:w="720" w:type="dxa"/>
            <w:tcBorders>
              <w:top w:val="nil"/>
              <w:left w:val="nil"/>
              <w:bottom w:val="nil"/>
              <w:right w:val="nil"/>
            </w:tcBorders>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13</w:t>
            </w:r>
          </w:p>
        </w:tc>
        <w:tc>
          <w:tcPr>
            <w:tcW w:w="720" w:type="dxa"/>
            <w:tcBorders>
              <w:top w:val="nil"/>
              <w:left w:val="nil"/>
              <w:bottom w:val="nil"/>
              <w:right w:val="nil"/>
            </w:tcBorders>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12</w:t>
            </w:r>
          </w:p>
        </w:tc>
        <w:tc>
          <w:tcPr>
            <w:tcW w:w="720" w:type="dxa"/>
            <w:tcBorders>
              <w:top w:val="nil"/>
              <w:left w:val="nil"/>
              <w:bottom w:val="nil"/>
              <w:right w:val="nil"/>
            </w:tcBorders>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10</w:t>
            </w:r>
          </w:p>
        </w:tc>
        <w:tc>
          <w:tcPr>
            <w:tcW w:w="720" w:type="dxa"/>
            <w:tcBorders>
              <w:top w:val="nil"/>
              <w:left w:val="nil"/>
              <w:bottom w:val="nil"/>
              <w:right w:val="nil"/>
            </w:tcBorders>
          </w:tcPr>
          <w:p w:rsidR="00C9470A" w:rsidRDefault="00C9470A" w:rsidP="00C9470A">
            <w:pPr>
              <w:spacing w:after="200" w:line="276" w:lineRule="auto"/>
              <w:jc w:val="center"/>
              <w:rPr>
                <w:rFonts w:ascii="Calibri" w:eastAsia="Calibri" w:hAnsi="Calibri" w:cs="Calibri"/>
                <w:color w:val="000000"/>
                <w:sz w:val="20"/>
                <w:szCs w:val="20"/>
              </w:rPr>
            </w:pPr>
          </w:p>
        </w:tc>
      </w:tr>
      <w:tr w:rsidR="00C9470A" w:rsidTr="00C9470A">
        <w:trPr>
          <w:trHeight w:val="726"/>
          <w:jc w:val="center"/>
        </w:trPr>
        <w:tc>
          <w:tcPr>
            <w:tcW w:w="1980" w:type="dxa"/>
            <w:tcBorders>
              <w:top w:val="nil"/>
              <w:left w:val="nil"/>
              <w:bottom w:val="nil"/>
              <w:right w:val="nil"/>
            </w:tcBorders>
            <w:shd w:val="clear" w:color="auto" w:fill="EBF2EB"/>
            <w:tcMar>
              <w:top w:w="80" w:type="dxa"/>
              <w:left w:w="80" w:type="dxa"/>
              <w:bottom w:w="80" w:type="dxa"/>
              <w:right w:w="80" w:type="dxa"/>
            </w:tcMar>
          </w:tcPr>
          <w:p w:rsidR="00C9470A" w:rsidRDefault="00C9470A" w:rsidP="00C9470A">
            <w:pPr>
              <w:spacing w:after="200" w:line="276" w:lineRule="auto"/>
              <w:rPr>
                <w:rFonts w:ascii="Calibri" w:eastAsia="Calibri" w:hAnsi="Calibri" w:cs="Calibri"/>
                <w:color w:val="000000"/>
                <w:sz w:val="20"/>
                <w:szCs w:val="20"/>
              </w:rPr>
            </w:pPr>
            <w:r>
              <w:rPr>
                <w:rFonts w:ascii="Calibri" w:eastAsia="Calibri" w:hAnsi="Calibri" w:cs="Calibri"/>
                <w:b/>
                <w:color w:val="000000"/>
                <w:sz w:val="18"/>
                <w:szCs w:val="18"/>
              </w:rPr>
              <w:t>Child Abuse &amp; Neglect</w:t>
            </w:r>
          </w:p>
        </w:tc>
        <w:tc>
          <w:tcPr>
            <w:tcW w:w="706" w:type="dxa"/>
            <w:tcBorders>
              <w:top w:val="nil"/>
              <w:left w:val="nil"/>
              <w:bottom w:val="nil"/>
              <w:right w:val="nil"/>
            </w:tcBorders>
            <w:shd w:val="clear" w:color="auto" w:fill="EBF2EB"/>
            <w:tcMar>
              <w:top w:w="80" w:type="dxa"/>
              <w:left w:w="80" w:type="dxa"/>
              <w:bottom w:w="80" w:type="dxa"/>
              <w:right w:w="80" w:type="dxa"/>
            </w:tcMar>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0</w:t>
            </w:r>
          </w:p>
        </w:tc>
        <w:tc>
          <w:tcPr>
            <w:tcW w:w="714" w:type="dxa"/>
            <w:tcBorders>
              <w:top w:val="nil"/>
              <w:left w:val="nil"/>
              <w:bottom w:val="nil"/>
              <w:right w:val="nil"/>
            </w:tcBorders>
            <w:shd w:val="clear" w:color="auto" w:fill="EBF2EB"/>
            <w:tcMar>
              <w:top w:w="80" w:type="dxa"/>
              <w:left w:w="80" w:type="dxa"/>
              <w:bottom w:w="80" w:type="dxa"/>
              <w:right w:w="80" w:type="dxa"/>
            </w:tcMar>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0</w:t>
            </w:r>
          </w:p>
        </w:tc>
        <w:tc>
          <w:tcPr>
            <w:tcW w:w="706" w:type="dxa"/>
            <w:tcBorders>
              <w:top w:val="nil"/>
              <w:left w:val="nil"/>
              <w:bottom w:val="nil"/>
              <w:right w:val="nil"/>
            </w:tcBorders>
            <w:shd w:val="clear" w:color="auto" w:fill="EBF2EB"/>
            <w:tcMar>
              <w:top w:w="80" w:type="dxa"/>
              <w:left w:w="80" w:type="dxa"/>
              <w:bottom w:w="80" w:type="dxa"/>
              <w:right w:w="80" w:type="dxa"/>
            </w:tcMar>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0</w:t>
            </w:r>
          </w:p>
        </w:tc>
        <w:tc>
          <w:tcPr>
            <w:tcW w:w="706" w:type="dxa"/>
            <w:tcBorders>
              <w:top w:val="nil"/>
              <w:left w:val="nil"/>
              <w:bottom w:val="nil"/>
              <w:right w:val="nil"/>
            </w:tcBorders>
            <w:shd w:val="clear" w:color="auto" w:fill="EBF2EB"/>
            <w:tcMar>
              <w:top w:w="80" w:type="dxa"/>
              <w:left w:w="80" w:type="dxa"/>
              <w:bottom w:w="80" w:type="dxa"/>
              <w:right w:w="80" w:type="dxa"/>
            </w:tcMar>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0</w:t>
            </w:r>
          </w:p>
        </w:tc>
        <w:tc>
          <w:tcPr>
            <w:tcW w:w="706" w:type="dxa"/>
            <w:tcBorders>
              <w:top w:val="nil"/>
              <w:left w:val="nil"/>
              <w:bottom w:val="nil"/>
              <w:right w:val="nil"/>
            </w:tcBorders>
            <w:shd w:val="clear" w:color="auto" w:fill="EBF2EB"/>
            <w:tcMar>
              <w:top w:w="80" w:type="dxa"/>
              <w:left w:w="80" w:type="dxa"/>
              <w:bottom w:w="80" w:type="dxa"/>
              <w:right w:w="80" w:type="dxa"/>
            </w:tcMar>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0</w:t>
            </w:r>
          </w:p>
        </w:tc>
        <w:tc>
          <w:tcPr>
            <w:tcW w:w="705" w:type="dxa"/>
            <w:tcBorders>
              <w:top w:val="nil"/>
              <w:left w:val="nil"/>
              <w:bottom w:val="nil"/>
              <w:right w:val="nil"/>
            </w:tcBorders>
            <w:shd w:val="clear" w:color="auto" w:fill="EBF2EB"/>
            <w:tcMar>
              <w:top w:w="80" w:type="dxa"/>
              <w:left w:w="80" w:type="dxa"/>
              <w:bottom w:w="80" w:type="dxa"/>
              <w:right w:w="80" w:type="dxa"/>
            </w:tcMar>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0</w:t>
            </w:r>
          </w:p>
        </w:tc>
        <w:tc>
          <w:tcPr>
            <w:tcW w:w="711" w:type="dxa"/>
            <w:tcBorders>
              <w:top w:val="nil"/>
              <w:left w:val="nil"/>
              <w:bottom w:val="nil"/>
              <w:right w:val="nil"/>
            </w:tcBorders>
            <w:shd w:val="clear" w:color="auto" w:fill="EBF2EB"/>
            <w:tcMar>
              <w:top w:w="80" w:type="dxa"/>
              <w:left w:w="80" w:type="dxa"/>
              <w:bottom w:w="80" w:type="dxa"/>
              <w:right w:w="80" w:type="dxa"/>
            </w:tcMar>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3 referrals</w:t>
            </w:r>
          </w:p>
        </w:tc>
        <w:tc>
          <w:tcPr>
            <w:tcW w:w="720" w:type="dxa"/>
            <w:tcBorders>
              <w:top w:val="nil"/>
              <w:left w:val="nil"/>
              <w:bottom w:val="nil"/>
              <w:right w:val="nil"/>
            </w:tcBorders>
            <w:shd w:val="clear" w:color="auto" w:fill="EBF2EB"/>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0</w:t>
            </w:r>
          </w:p>
        </w:tc>
        <w:tc>
          <w:tcPr>
            <w:tcW w:w="720" w:type="dxa"/>
            <w:tcBorders>
              <w:top w:val="nil"/>
              <w:left w:val="nil"/>
              <w:bottom w:val="nil"/>
              <w:right w:val="nil"/>
            </w:tcBorders>
            <w:shd w:val="clear" w:color="auto" w:fill="EBF2EB"/>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0</w:t>
            </w:r>
          </w:p>
        </w:tc>
        <w:tc>
          <w:tcPr>
            <w:tcW w:w="720" w:type="dxa"/>
            <w:tcBorders>
              <w:top w:val="nil"/>
              <w:left w:val="nil"/>
              <w:bottom w:val="nil"/>
              <w:right w:val="nil"/>
            </w:tcBorders>
            <w:shd w:val="clear" w:color="auto" w:fill="EBF2EB"/>
          </w:tcPr>
          <w:p w:rsidR="00C9470A" w:rsidRDefault="00C9470A" w:rsidP="00C9470A">
            <w:pPr>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0</w:t>
            </w:r>
          </w:p>
        </w:tc>
        <w:tc>
          <w:tcPr>
            <w:tcW w:w="720" w:type="dxa"/>
            <w:tcBorders>
              <w:top w:val="nil"/>
              <w:left w:val="nil"/>
              <w:bottom w:val="nil"/>
              <w:right w:val="nil"/>
            </w:tcBorders>
            <w:shd w:val="clear" w:color="auto" w:fill="EBF2EB"/>
          </w:tcPr>
          <w:p w:rsidR="00C9470A" w:rsidRDefault="00C9470A" w:rsidP="00C9470A">
            <w:pPr>
              <w:spacing w:after="200" w:line="276" w:lineRule="auto"/>
              <w:jc w:val="center"/>
              <w:rPr>
                <w:rFonts w:ascii="Calibri" w:eastAsia="Calibri" w:hAnsi="Calibri" w:cs="Calibri"/>
                <w:color w:val="000000"/>
                <w:sz w:val="20"/>
                <w:szCs w:val="20"/>
              </w:rPr>
            </w:pPr>
          </w:p>
        </w:tc>
      </w:tr>
      <w:tr w:rsidR="00C9470A" w:rsidTr="00C9470A">
        <w:trPr>
          <w:trHeight w:val="430"/>
          <w:jc w:val="center"/>
        </w:trPr>
        <w:tc>
          <w:tcPr>
            <w:tcW w:w="1980" w:type="dxa"/>
            <w:tcBorders>
              <w:top w:val="nil"/>
              <w:left w:val="nil"/>
              <w:bottom w:val="nil"/>
              <w:right w:val="nil"/>
            </w:tcBorders>
            <w:shd w:val="clear" w:color="auto" w:fill="EBF2EB"/>
            <w:tcMar>
              <w:top w:w="80" w:type="dxa"/>
              <w:left w:w="80" w:type="dxa"/>
              <w:bottom w:w="80" w:type="dxa"/>
              <w:right w:w="80" w:type="dxa"/>
            </w:tcMar>
          </w:tcPr>
          <w:p w:rsidR="00C9470A" w:rsidRDefault="00C9470A" w:rsidP="00C9470A">
            <w:pPr>
              <w:spacing w:after="200" w:line="276" w:lineRule="auto"/>
              <w:rPr>
                <w:rFonts w:ascii="Calibri" w:eastAsia="Calibri" w:hAnsi="Calibri" w:cs="Calibri"/>
                <w:color w:val="000000"/>
                <w:sz w:val="20"/>
                <w:szCs w:val="20"/>
              </w:rPr>
            </w:pPr>
            <w:r>
              <w:rPr>
                <w:rFonts w:ascii="Calibri" w:eastAsia="Calibri" w:hAnsi="Calibri" w:cs="Calibri"/>
                <w:b/>
                <w:color w:val="000000"/>
                <w:sz w:val="18"/>
                <w:szCs w:val="18"/>
              </w:rPr>
              <w:t>Total Head Start Children</w:t>
            </w:r>
          </w:p>
        </w:tc>
        <w:tc>
          <w:tcPr>
            <w:tcW w:w="706" w:type="dxa"/>
            <w:tcBorders>
              <w:top w:val="nil"/>
              <w:left w:val="nil"/>
              <w:bottom w:val="nil"/>
              <w:right w:val="nil"/>
            </w:tcBorders>
            <w:shd w:val="clear" w:color="auto" w:fill="EBF2EB"/>
            <w:tcMar>
              <w:top w:w="80" w:type="dxa"/>
              <w:left w:w="80" w:type="dxa"/>
              <w:bottom w:w="80" w:type="dxa"/>
              <w:right w:w="80" w:type="dxa"/>
            </w:tcMar>
          </w:tcPr>
          <w:p w:rsidR="00C9470A" w:rsidRDefault="00C9470A" w:rsidP="00C9470A">
            <w:pPr>
              <w:spacing w:after="200" w:line="276" w:lineRule="auto"/>
              <w:jc w:val="center"/>
              <w:rPr>
                <w:rFonts w:ascii="Calibri" w:eastAsia="Calibri" w:hAnsi="Calibri" w:cs="Calibri"/>
                <w:b/>
                <w:color w:val="000000"/>
                <w:sz w:val="20"/>
                <w:szCs w:val="20"/>
              </w:rPr>
            </w:pPr>
            <w:r>
              <w:rPr>
                <w:rFonts w:ascii="Calibri" w:eastAsia="Calibri" w:hAnsi="Calibri" w:cs="Calibri"/>
                <w:b/>
                <w:color w:val="000000"/>
                <w:sz w:val="20"/>
                <w:szCs w:val="20"/>
              </w:rPr>
              <w:t>216</w:t>
            </w:r>
          </w:p>
        </w:tc>
        <w:tc>
          <w:tcPr>
            <w:tcW w:w="714" w:type="dxa"/>
            <w:tcBorders>
              <w:top w:val="nil"/>
              <w:left w:val="nil"/>
              <w:bottom w:val="nil"/>
              <w:right w:val="nil"/>
            </w:tcBorders>
            <w:shd w:val="clear" w:color="auto" w:fill="EBF2EB"/>
            <w:tcMar>
              <w:top w:w="80" w:type="dxa"/>
              <w:left w:w="80" w:type="dxa"/>
              <w:bottom w:w="80" w:type="dxa"/>
              <w:right w:w="80" w:type="dxa"/>
            </w:tcMar>
          </w:tcPr>
          <w:p w:rsidR="00C9470A" w:rsidRDefault="00C9470A" w:rsidP="00C9470A">
            <w:pPr>
              <w:spacing w:after="200" w:line="276" w:lineRule="auto"/>
              <w:jc w:val="center"/>
              <w:rPr>
                <w:rFonts w:ascii="Calibri" w:eastAsia="Calibri" w:hAnsi="Calibri" w:cs="Calibri"/>
                <w:b/>
                <w:color w:val="000000"/>
                <w:sz w:val="20"/>
                <w:szCs w:val="20"/>
              </w:rPr>
            </w:pPr>
            <w:r>
              <w:rPr>
                <w:rFonts w:ascii="Calibri" w:eastAsia="Calibri" w:hAnsi="Calibri" w:cs="Calibri"/>
                <w:b/>
                <w:color w:val="000000"/>
                <w:sz w:val="20"/>
                <w:szCs w:val="20"/>
              </w:rPr>
              <w:t>214</w:t>
            </w:r>
          </w:p>
        </w:tc>
        <w:tc>
          <w:tcPr>
            <w:tcW w:w="706" w:type="dxa"/>
            <w:tcBorders>
              <w:top w:val="nil"/>
              <w:left w:val="nil"/>
              <w:bottom w:val="nil"/>
              <w:right w:val="nil"/>
            </w:tcBorders>
            <w:shd w:val="clear" w:color="auto" w:fill="EBF2EB"/>
            <w:tcMar>
              <w:top w:w="80" w:type="dxa"/>
              <w:left w:w="80" w:type="dxa"/>
              <w:bottom w:w="80" w:type="dxa"/>
              <w:right w:w="80" w:type="dxa"/>
            </w:tcMar>
          </w:tcPr>
          <w:p w:rsidR="00C9470A" w:rsidRDefault="00C9470A" w:rsidP="00C9470A">
            <w:pPr>
              <w:spacing w:after="200" w:line="276" w:lineRule="auto"/>
              <w:jc w:val="center"/>
              <w:rPr>
                <w:rFonts w:ascii="Calibri" w:eastAsia="Calibri" w:hAnsi="Calibri" w:cs="Calibri"/>
                <w:b/>
                <w:color w:val="000000"/>
                <w:sz w:val="20"/>
                <w:szCs w:val="20"/>
              </w:rPr>
            </w:pPr>
            <w:r>
              <w:rPr>
                <w:rFonts w:ascii="Calibri" w:eastAsia="Calibri" w:hAnsi="Calibri" w:cs="Calibri"/>
                <w:b/>
                <w:color w:val="000000"/>
                <w:sz w:val="20"/>
                <w:szCs w:val="20"/>
              </w:rPr>
              <w:t>212</w:t>
            </w:r>
          </w:p>
        </w:tc>
        <w:tc>
          <w:tcPr>
            <w:tcW w:w="706" w:type="dxa"/>
            <w:tcBorders>
              <w:top w:val="nil"/>
              <w:left w:val="nil"/>
              <w:bottom w:val="nil"/>
              <w:right w:val="nil"/>
            </w:tcBorders>
            <w:shd w:val="clear" w:color="auto" w:fill="EBF2EB"/>
            <w:tcMar>
              <w:top w:w="80" w:type="dxa"/>
              <w:left w:w="80" w:type="dxa"/>
              <w:bottom w:w="80" w:type="dxa"/>
              <w:right w:w="80" w:type="dxa"/>
            </w:tcMar>
          </w:tcPr>
          <w:p w:rsidR="00C9470A" w:rsidRDefault="00C9470A" w:rsidP="00C9470A">
            <w:pPr>
              <w:spacing w:after="200" w:line="276" w:lineRule="auto"/>
              <w:jc w:val="center"/>
              <w:rPr>
                <w:rFonts w:ascii="Calibri" w:eastAsia="Calibri" w:hAnsi="Calibri" w:cs="Calibri"/>
                <w:b/>
                <w:color w:val="000000"/>
                <w:sz w:val="20"/>
                <w:szCs w:val="20"/>
              </w:rPr>
            </w:pPr>
            <w:r>
              <w:rPr>
                <w:rFonts w:ascii="Calibri" w:eastAsia="Calibri" w:hAnsi="Calibri" w:cs="Calibri"/>
                <w:b/>
                <w:color w:val="000000"/>
                <w:sz w:val="20"/>
                <w:szCs w:val="20"/>
              </w:rPr>
              <w:t>213</w:t>
            </w:r>
          </w:p>
        </w:tc>
        <w:tc>
          <w:tcPr>
            <w:tcW w:w="706" w:type="dxa"/>
            <w:tcBorders>
              <w:top w:val="nil"/>
              <w:left w:val="nil"/>
              <w:bottom w:val="nil"/>
              <w:right w:val="nil"/>
            </w:tcBorders>
            <w:shd w:val="clear" w:color="auto" w:fill="EBF2EB"/>
            <w:tcMar>
              <w:top w:w="80" w:type="dxa"/>
              <w:left w:w="80" w:type="dxa"/>
              <w:bottom w:w="80" w:type="dxa"/>
              <w:right w:w="80" w:type="dxa"/>
            </w:tcMar>
          </w:tcPr>
          <w:p w:rsidR="00C9470A" w:rsidRDefault="00C9470A" w:rsidP="00C9470A">
            <w:pPr>
              <w:spacing w:after="200" w:line="276" w:lineRule="auto"/>
              <w:jc w:val="center"/>
              <w:rPr>
                <w:rFonts w:ascii="Calibri" w:eastAsia="Calibri" w:hAnsi="Calibri" w:cs="Calibri"/>
                <w:b/>
                <w:color w:val="000000"/>
                <w:sz w:val="20"/>
                <w:szCs w:val="20"/>
              </w:rPr>
            </w:pPr>
            <w:r>
              <w:rPr>
                <w:rFonts w:ascii="Calibri" w:eastAsia="Calibri" w:hAnsi="Calibri" w:cs="Calibri"/>
                <w:b/>
                <w:color w:val="000000"/>
                <w:sz w:val="20"/>
                <w:szCs w:val="20"/>
              </w:rPr>
              <w:t>218</w:t>
            </w:r>
          </w:p>
        </w:tc>
        <w:tc>
          <w:tcPr>
            <w:tcW w:w="705" w:type="dxa"/>
            <w:tcBorders>
              <w:top w:val="nil"/>
              <w:left w:val="nil"/>
              <w:bottom w:val="nil"/>
              <w:right w:val="nil"/>
            </w:tcBorders>
            <w:shd w:val="clear" w:color="auto" w:fill="EBF2EB"/>
            <w:tcMar>
              <w:top w:w="80" w:type="dxa"/>
              <w:left w:w="80" w:type="dxa"/>
              <w:bottom w:w="80" w:type="dxa"/>
              <w:right w:w="80" w:type="dxa"/>
            </w:tcMar>
          </w:tcPr>
          <w:p w:rsidR="00C9470A" w:rsidRDefault="00C9470A" w:rsidP="00C9470A">
            <w:pPr>
              <w:spacing w:after="200" w:line="276" w:lineRule="auto"/>
              <w:jc w:val="center"/>
              <w:rPr>
                <w:rFonts w:ascii="Calibri" w:eastAsia="Calibri" w:hAnsi="Calibri" w:cs="Calibri"/>
                <w:b/>
                <w:color w:val="000000"/>
                <w:sz w:val="20"/>
                <w:szCs w:val="20"/>
              </w:rPr>
            </w:pPr>
            <w:r>
              <w:rPr>
                <w:rFonts w:ascii="Calibri" w:eastAsia="Calibri" w:hAnsi="Calibri" w:cs="Calibri"/>
                <w:b/>
                <w:color w:val="000000"/>
                <w:sz w:val="20"/>
                <w:szCs w:val="20"/>
              </w:rPr>
              <w:t>211</w:t>
            </w:r>
          </w:p>
        </w:tc>
        <w:tc>
          <w:tcPr>
            <w:tcW w:w="711" w:type="dxa"/>
            <w:tcBorders>
              <w:top w:val="nil"/>
              <w:left w:val="nil"/>
              <w:bottom w:val="nil"/>
              <w:right w:val="nil"/>
            </w:tcBorders>
            <w:shd w:val="clear" w:color="auto" w:fill="EBF2EB"/>
            <w:tcMar>
              <w:top w:w="80" w:type="dxa"/>
              <w:left w:w="80" w:type="dxa"/>
              <w:bottom w:w="80" w:type="dxa"/>
              <w:right w:w="80" w:type="dxa"/>
            </w:tcMar>
          </w:tcPr>
          <w:p w:rsidR="00C9470A" w:rsidRDefault="00C9470A" w:rsidP="00C9470A">
            <w:pPr>
              <w:spacing w:after="200" w:line="276" w:lineRule="auto"/>
              <w:jc w:val="center"/>
              <w:rPr>
                <w:rFonts w:ascii="Calibri" w:eastAsia="Calibri" w:hAnsi="Calibri" w:cs="Calibri"/>
                <w:b/>
                <w:color w:val="000000"/>
                <w:sz w:val="20"/>
                <w:szCs w:val="20"/>
              </w:rPr>
            </w:pPr>
            <w:r>
              <w:rPr>
                <w:rFonts w:ascii="Calibri" w:eastAsia="Calibri" w:hAnsi="Calibri" w:cs="Calibri"/>
                <w:b/>
                <w:color w:val="000000"/>
                <w:sz w:val="20"/>
                <w:szCs w:val="20"/>
              </w:rPr>
              <w:t>218</w:t>
            </w:r>
          </w:p>
        </w:tc>
        <w:tc>
          <w:tcPr>
            <w:tcW w:w="720" w:type="dxa"/>
            <w:tcBorders>
              <w:top w:val="nil"/>
              <w:left w:val="nil"/>
              <w:bottom w:val="nil"/>
              <w:right w:val="nil"/>
            </w:tcBorders>
            <w:shd w:val="clear" w:color="auto" w:fill="EBF2EB"/>
          </w:tcPr>
          <w:p w:rsidR="00C9470A" w:rsidRDefault="00C9470A" w:rsidP="00C9470A">
            <w:pPr>
              <w:spacing w:after="200" w:line="276" w:lineRule="auto"/>
              <w:jc w:val="center"/>
              <w:rPr>
                <w:rFonts w:ascii="Calibri" w:eastAsia="Calibri" w:hAnsi="Calibri" w:cs="Calibri"/>
                <w:b/>
                <w:color w:val="000000"/>
                <w:sz w:val="20"/>
                <w:szCs w:val="20"/>
              </w:rPr>
            </w:pPr>
            <w:r>
              <w:rPr>
                <w:rFonts w:ascii="Calibri" w:eastAsia="Calibri" w:hAnsi="Calibri" w:cs="Calibri"/>
                <w:b/>
                <w:color w:val="000000"/>
                <w:sz w:val="20"/>
                <w:szCs w:val="20"/>
              </w:rPr>
              <w:t>195</w:t>
            </w:r>
          </w:p>
        </w:tc>
        <w:tc>
          <w:tcPr>
            <w:tcW w:w="720" w:type="dxa"/>
            <w:tcBorders>
              <w:top w:val="nil"/>
              <w:left w:val="nil"/>
              <w:bottom w:val="nil"/>
              <w:right w:val="nil"/>
            </w:tcBorders>
            <w:shd w:val="clear" w:color="auto" w:fill="EBF2EB"/>
          </w:tcPr>
          <w:p w:rsidR="00C9470A" w:rsidRDefault="00C9470A" w:rsidP="00C9470A">
            <w:pPr>
              <w:spacing w:after="200" w:line="276" w:lineRule="auto"/>
              <w:jc w:val="center"/>
              <w:rPr>
                <w:rFonts w:ascii="Calibri" w:eastAsia="Calibri" w:hAnsi="Calibri" w:cs="Calibri"/>
                <w:b/>
                <w:color w:val="000000"/>
                <w:sz w:val="20"/>
                <w:szCs w:val="20"/>
              </w:rPr>
            </w:pPr>
            <w:r>
              <w:rPr>
                <w:rFonts w:ascii="Calibri" w:eastAsia="Calibri" w:hAnsi="Calibri" w:cs="Calibri"/>
                <w:b/>
                <w:color w:val="000000"/>
                <w:sz w:val="20"/>
                <w:szCs w:val="20"/>
              </w:rPr>
              <w:t>202</w:t>
            </w:r>
          </w:p>
        </w:tc>
        <w:tc>
          <w:tcPr>
            <w:tcW w:w="720" w:type="dxa"/>
            <w:tcBorders>
              <w:top w:val="nil"/>
              <w:left w:val="nil"/>
              <w:bottom w:val="nil"/>
              <w:right w:val="nil"/>
            </w:tcBorders>
            <w:shd w:val="clear" w:color="auto" w:fill="EBF2EB"/>
          </w:tcPr>
          <w:p w:rsidR="00C9470A" w:rsidRDefault="00C9470A" w:rsidP="00C9470A">
            <w:pPr>
              <w:spacing w:after="200" w:line="276" w:lineRule="auto"/>
              <w:jc w:val="center"/>
              <w:rPr>
                <w:rFonts w:ascii="Calibri" w:eastAsia="Calibri" w:hAnsi="Calibri" w:cs="Calibri"/>
                <w:b/>
                <w:color w:val="000000"/>
                <w:sz w:val="20"/>
                <w:szCs w:val="20"/>
              </w:rPr>
            </w:pPr>
            <w:r>
              <w:rPr>
                <w:rFonts w:ascii="Calibri" w:eastAsia="Calibri" w:hAnsi="Calibri" w:cs="Calibri"/>
                <w:b/>
                <w:color w:val="000000"/>
                <w:sz w:val="20"/>
                <w:szCs w:val="20"/>
              </w:rPr>
              <w:t>193</w:t>
            </w:r>
          </w:p>
        </w:tc>
        <w:tc>
          <w:tcPr>
            <w:tcW w:w="720" w:type="dxa"/>
            <w:tcBorders>
              <w:top w:val="nil"/>
              <w:left w:val="nil"/>
              <w:bottom w:val="nil"/>
              <w:right w:val="nil"/>
            </w:tcBorders>
            <w:shd w:val="clear" w:color="auto" w:fill="EBF2EB"/>
          </w:tcPr>
          <w:p w:rsidR="00C9470A" w:rsidRDefault="00C9470A" w:rsidP="00C9470A">
            <w:pPr>
              <w:spacing w:after="200" w:line="276" w:lineRule="auto"/>
              <w:jc w:val="center"/>
              <w:rPr>
                <w:rFonts w:ascii="Calibri" w:eastAsia="Calibri" w:hAnsi="Calibri" w:cs="Calibri"/>
                <w:b/>
                <w:color w:val="000000"/>
                <w:sz w:val="20"/>
                <w:szCs w:val="20"/>
              </w:rPr>
            </w:pPr>
          </w:p>
        </w:tc>
      </w:tr>
    </w:tbl>
    <w:p w:rsidR="00C9470A" w:rsidRDefault="00C9470A" w:rsidP="00C9470A">
      <w:pPr>
        <w:spacing w:after="200" w:line="276" w:lineRule="auto"/>
        <w:ind w:left="720" w:right="720"/>
        <w:jc w:val="both"/>
        <w:rPr>
          <w:rFonts w:ascii="Calibri" w:eastAsia="Calibri" w:hAnsi="Calibri" w:cs="Calibri"/>
          <w:b/>
          <w:color w:val="000000"/>
          <w:sz w:val="20"/>
          <w:szCs w:val="20"/>
        </w:rPr>
      </w:pPr>
      <w:r>
        <w:rPr>
          <w:rFonts w:ascii="Calibri" w:eastAsia="Calibri" w:hAnsi="Calibri" w:cs="Calibri"/>
          <w:b/>
          <w:color w:val="000000"/>
          <w:sz w:val="16"/>
          <w:szCs w:val="16"/>
        </w:rPr>
        <w:t>Source: Warren-Forest Counties EOC Head Start PIR</w:t>
      </w:r>
    </w:p>
    <w:p w:rsidR="00C9470A" w:rsidRDefault="00C9470A" w:rsidP="00C9470A">
      <w:pPr>
        <w:spacing w:after="200" w:line="360" w:lineRule="auto"/>
        <w:ind w:left="720" w:right="720"/>
        <w:jc w:val="both"/>
        <w:rPr>
          <w:rFonts w:ascii="Calibri" w:eastAsia="Calibri" w:hAnsi="Calibri" w:cs="Calibri"/>
          <w:color w:val="000000"/>
          <w:sz w:val="20"/>
          <w:szCs w:val="20"/>
        </w:rPr>
      </w:pPr>
      <w:r>
        <w:rPr>
          <w:rFonts w:ascii="Calibri" w:eastAsia="Calibri" w:hAnsi="Calibri" w:cs="Calibri"/>
          <w:color w:val="000000"/>
          <w:sz w:val="20"/>
          <w:szCs w:val="20"/>
        </w:rPr>
        <w:t xml:space="preserve">Note we only have information on the number of referrals for the child abuse and neglect categories. Also, note that the number of children indicated as having high lead levels in 2013-2014 and 2014-2015 is based on the CDC level of 5-9. If using the State of Pennsylvania’s level of 10 the number of children affected for the current school year (2014-2015) would be 2. </w:t>
      </w:r>
    </w:p>
    <w:p w:rsidR="00C9470A" w:rsidRDefault="00C9470A" w:rsidP="00C9470A">
      <w:pPr>
        <w:spacing w:after="200" w:line="360" w:lineRule="auto"/>
        <w:ind w:left="720" w:right="720"/>
        <w:jc w:val="both"/>
        <w:rPr>
          <w:rFonts w:ascii="Calibri" w:eastAsia="Calibri" w:hAnsi="Calibri" w:cs="Calibri"/>
          <w:color w:val="000000"/>
          <w:sz w:val="20"/>
          <w:szCs w:val="20"/>
        </w:rPr>
      </w:pPr>
      <w:r>
        <w:rPr>
          <w:rFonts w:ascii="Calibri" w:eastAsia="Calibri" w:hAnsi="Calibri" w:cs="Calibri"/>
          <w:b/>
          <w:color w:val="000000"/>
          <w:sz w:val="20"/>
          <w:szCs w:val="20"/>
        </w:rPr>
        <w:t>Primary Care Access</w:t>
      </w:r>
    </w:p>
    <w:p w:rsidR="00C9470A" w:rsidRDefault="00C9470A" w:rsidP="00C9470A">
      <w:pPr>
        <w:spacing w:after="200" w:line="360" w:lineRule="auto"/>
        <w:ind w:left="720" w:right="720"/>
        <w:jc w:val="both"/>
        <w:rPr>
          <w:rFonts w:ascii="Calibri" w:eastAsia="Calibri" w:hAnsi="Calibri" w:cs="Calibri"/>
          <w:color w:val="000000"/>
          <w:sz w:val="20"/>
          <w:szCs w:val="20"/>
        </w:rPr>
      </w:pPr>
      <w:r>
        <w:rPr>
          <w:rFonts w:ascii="Calibri" w:eastAsia="Calibri" w:hAnsi="Calibri" w:cs="Calibri"/>
          <w:color w:val="000000"/>
          <w:sz w:val="20"/>
          <w:szCs w:val="20"/>
        </w:rPr>
        <w:lastRenderedPageBreak/>
        <w:t xml:space="preserve">It can be difficult to attract physicians and specialists to rural counties. Warren and Forest County are no exception. The area has a noticeable lack of specialists and inadequate numbers of providers to effectively serve the area. Adding to this issue is a severe shortage of providers which accept medical access cards. Compounding the issue, for Head Start families more likely to be reliant on medical assistance, many area providers are not accepting new patients due to overwhelming demand or do not accept medical assistance. Recently, many families have only one option under the Warren Medical Group which transitioned to this from the former Warren Pediatrics. The transition has been difficult and many families haven’t been able to get appointments forcing them to walk in or emergency room care. </w:t>
      </w:r>
    </w:p>
    <w:p w:rsidR="00C9470A" w:rsidRDefault="00C9470A" w:rsidP="00C9470A">
      <w:pPr>
        <w:spacing w:after="200" w:line="360" w:lineRule="auto"/>
        <w:ind w:left="720" w:right="720"/>
        <w:jc w:val="both"/>
        <w:rPr>
          <w:rFonts w:ascii="Calibri" w:eastAsia="Calibri" w:hAnsi="Calibri" w:cs="Calibri"/>
          <w:color w:val="000000"/>
          <w:sz w:val="20"/>
          <w:szCs w:val="20"/>
        </w:rPr>
      </w:pPr>
      <w:r>
        <w:rPr>
          <w:rFonts w:ascii="Calibri" w:eastAsia="Calibri" w:hAnsi="Calibri" w:cs="Calibri"/>
          <w:color w:val="000000"/>
          <w:sz w:val="20"/>
          <w:szCs w:val="20"/>
        </w:rPr>
        <w:t xml:space="preserve">Doctors classified as “primary care physicians” by the American Medical Association include: General Family Medicine MDs and DOs, General Practice MDs and DOs, General Internal Medicine MDs, and General Pediatrics MDs. The average ratio of providers to people in the State of Pennsylvania is 98.9 per every 100,000 persons. This is actually better than the national average of 87.8 providers for every 100,000 persons. However, in Warren County the ratio drops sharply to 56.5 providers for every 100,000 persons. This leads to difficulties in trying to secure a primary care physician; particularly if the provider is no longer accepting patients and is one of the few which accepts medical assistance. </w:t>
      </w:r>
    </w:p>
    <w:p w:rsidR="00C9470A" w:rsidRDefault="00C9470A" w:rsidP="00C9470A">
      <w:pPr>
        <w:spacing w:after="200" w:line="360" w:lineRule="auto"/>
        <w:ind w:left="720" w:right="720"/>
        <w:jc w:val="both"/>
        <w:rPr>
          <w:rFonts w:ascii="Calibri" w:eastAsia="Calibri" w:hAnsi="Calibri" w:cs="Calibri"/>
          <w:color w:val="000000"/>
          <w:sz w:val="20"/>
          <w:szCs w:val="20"/>
        </w:rPr>
      </w:pPr>
      <w:r>
        <w:rPr>
          <w:rFonts w:ascii="Calibri" w:eastAsia="Calibri" w:hAnsi="Calibri" w:cs="Calibri"/>
          <w:color w:val="000000"/>
          <w:sz w:val="20"/>
          <w:szCs w:val="20"/>
        </w:rPr>
        <w:t xml:space="preserve">Another barrier in accessing medical care is transportation. Public transportation is not easily accessible to all of Warren and Forest Counties. Additionally, many families have only one vehicle. It should be assumed that Forest County residents must travel to Warren or other surrounding counties to access medical care. The reality is that in order to receive care you need to be able to arrange transportation or have access to it. This reality has contributed to greater demand placed on emergency care workers for minor aches/pains, colds, or other illness not typically classified as an actual emergency. </w:t>
      </w:r>
    </w:p>
    <w:p w:rsidR="00C9470A" w:rsidRDefault="00C9470A" w:rsidP="00C9470A">
      <w:pPr>
        <w:spacing w:after="200" w:line="360" w:lineRule="auto"/>
        <w:ind w:left="720" w:right="720"/>
        <w:jc w:val="both"/>
        <w:rPr>
          <w:rFonts w:ascii="Calibri" w:eastAsia="Calibri" w:hAnsi="Calibri" w:cs="Calibri"/>
          <w:color w:val="000000"/>
          <w:sz w:val="20"/>
          <w:szCs w:val="20"/>
        </w:rPr>
      </w:pPr>
      <w:r>
        <w:rPr>
          <w:rFonts w:ascii="Calibri" w:eastAsia="Calibri" w:hAnsi="Calibri" w:cs="Calibri"/>
          <w:color w:val="000000"/>
          <w:sz w:val="20"/>
          <w:szCs w:val="20"/>
        </w:rPr>
        <w:t xml:space="preserve">Area physicians surveyed for the 2016 Community Health needs Assessment by Warren General Hospital were asked what the top concern in terms of patient care was for Warren County residents. The response, as previously stated, was that a lack of primary care physician access has contributed to increased utilization of the Emergency Care Center for minor issues. This situation makes treatment less efficient and </w:t>
      </w:r>
      <w:r w:rsidR="005323F3">
        <w:rPr>
          <w:rFonts w:ascii="Calibri" w:eastAsia="Calibri" w:hAnsi="Calibri" w:cs="Calibri"/>
          <w:color w:val="000000"/>
          <w:sz w:val="20"/>
          <w:szCs w:val="20"/>
        </w:rPr>
        <w:t>costlier</w:t>
      </w:r>
      <w:r>
        <w:rPr>
          <w:rFonts w:ascii="Calibri" w:eastAsia="Calibri" w:hAnsi="Calibri" w:cs="Calibri"/>
          <w:color w:val="000000"/>
          <w:sz w:val="20"/>
          <w:szCs w:val="20"/>
        </w:rPr>
        <w:t xml:space="preserve">. Further, in the survey, what asked to make recommendations, many of the physicians suggested the following: “[T]here needs to be better access to specialty physicians, and other options to provide open access for patients, especially patients on a limited income.” Providers were also asked, “Do you seem to see clinical trends in any certain area of the patients that you treat?” The response was again overwhelmingly shared among the group that obesity and diabetes were top medical concerns. These two issues tend to go hand-in-hand and point toward the poor nutrition throughout the community as a whole. Other areas trending as increasing concerns included cancer and dental related issues. </w:t>
      </w:r>
    </w:p>
    <w:p w:rsidR="00C9470A" w:rsidRDefault="00C9470A" w:rsidP="00C9470A">
      <w:pPr>
        <w:spacing w:after="200" w:line="360" w:lineRule="auto"/>
        <w:ind w:left="720" w:right="720"/>
        <w:jc w:val="both"/>
        <w:rPr>
          <w:rFonts w:ascii="Calibri" w:eastAsia="Calibri" w:hAnsi="Calibri" w:cs="Calibri"/>
          <w:color w:val="000000"/>
          <w:sz w:val="20"/>
          <w:szCs w:val="20"/>
        </w:rPr>
      </w:pPr>
      <w:r>
        <w:rPr>
          <w:rFonts w:ascii="Calibri" w:eastAsia="Calibri" w:hAnsi="Calibri" w:cs="Calibri"/>
          <w:color w:val="000000"/>
          <w:sz w:val="20"/>
          <w:szCs w:val="20"/>
        </w:rPr>
        <w:t xml:space="preserve">A summary of the Physician Focus Group survey from the Community Health Needs Assessment reads as follows: </w:t>
      </w:r>
    </w:p>
    <w:p w:rsidR="00C9470A" w:rsidRDefault="00C9470A" w:rsidP="00C9470A">
      <w:pPr>
        <w:tabs>
          <w:tab w:val="left" w:pos="9360"/>
        </w:tabs>
        <w:spacing w:after="200" w:line="360" w:lineRule="auto"/>
        <w:ind w:left="1440" w:right="1440"/>
        <w:jc w:val="both"/>
        <w:rPr>
          <w:rFonts w:ascii="Calibri" w:eastAsia="Calibri" w:hAnsi="Calibri" w:cs="Calibri"/>
          <w:color w:val="000000"/>
          <w:sz w:val="20"/>
          <w:szCs w:val="20"/>
        </w:rPr>
      </w:pPr>
      <w:r>
        <w:rPr>
          <w:rFonts w:ascii="Calibri" w:eastAsia="Calibri" w:hAnsi="Calibri" w:cs="Calibri"/>
          <w:color w:val="000000"/>
          <w:sz w:val="20"/>
          <w:szCs w:val="20"/>
        </w:rPr>
        <w:t xml:space="preserve">“The overall trend was very consistent across the board. Medical providers characterized current challenges in Warren County to be representative of three categories: Weight Loss (diabetes/cardiac), Healthcare Literacy and decision-making (patient accountability), and unnecessary medical specialty referrals to services outside Warren County. In particular, the </w:t>
      </w:r>
      <w:r>
        <w:rPr>
          <w:rFonts w:ascii="Calibri" w:eastAsia="Calibri" w:hAnsi="Calibri" w:cs="Calibri"/>
          <w:color w:val="000000"/>
          <w:sz w:val="20"/>
          <w:szCs w:val="20"/>
        </w:rPr>
        <w:lastRenderedPageBreak/>
        <w:t>patient’s ability to afford transfer for low-income (poverty) and elderly patients (to include primary care and cardiac care.)</w:t>
      </w:r>
    </w:p>
    <w:p w:rsidR="00C9470A" w:rsidRDefault="00C9470A" w:rsidP="00C9470A">
      <w:pPr>
        <w:tabs>
          <w:tab w:val="left" w:pos="9360"/>
        </w:tabs>
        <w:spacing w:after="200" w:line="360" w:lineRule="auto"/>
        <w:ind w:left="1440" w:right="1440"/>
        <w:jc w:val="both"/>
        <w:rPr>
          <w:rFonts w:ascii="Calibri" w:eastAsia="Calibri" w:hAnsi="Calibri" w:cs="Calibri"/>
          <w:color w:val="000000"/>
          <w:sz w:val="20"/>
          <w:szCs w:val="20"/>
        </w:rPr>
      </w:pPr>
      <w:r>
        <w:rPr>
          <w:rFonts w:ascii="Calibri" w:eastAsia="Calibri" w:hAnsi="Calibri" w:cs="Calibri"/>
          <w:color w:val="000000"/>
          <w:sz w:val="20"/>
          <w:szCs w:val="20"/>
        </w:rPr>
        <w:t xml:space="preserve">The first concern mentioned the most was the ability to work with residents understanding the impact of obesity. It is closely correlated with diabetes and cardiac related issues with patients. There were several requests for additional nutritional services for referrals. Obesity covers the full gamut of needs to include increasing cardiac services and providers being available in Warren. </w:t>
      </w:r>
    </w:p>
    <w:p w:rsidR="00C9470A" w:rsidRDefault="00C9470A" w:rsidP="00C9470A">
      <w:pPr>
        <w:tabs>
          <w:tab w:val="left" w:pos="9360"/>
        </w:tabs>
        <w:spacing w:after="200" w:line="360" w:lineRule="auto"/>
        <w:ind w:left="1440" w:right="1440"/>
        <w:jc w:val="both"/>
        <w:rPr>
          <w:rFonts w:ascii="Calibri" w:eastAsia="Calibri" w:hAnsi="Calibri" w:cs="Calibri"/>
          <w:color w:val="000000"/>
          <w:sz w:val="20"/>
          <w:szCs w:val="20"/>
        </w:rPr>
      </w:pPr>
      <w:r>
        <w:rPr>
          <w:rFonts w:ascii="Calibri" w:eastAsia="Calibri" w:hAnsi="Calibri" w:cs="Calibri"/>
          <w:color w:val="000000"/>
          <w:sz w:val="20"/>
          <w:szCs w:val="20"/>
        </w:rPr>
        <w:t xml:space="preserve">With the largest growing populations being the elderly and those in poverty, there are educational needs directly related to health care literacy. These groups are not completely aware of existing assistance within the community and often have to leave the community for specialty services. This travel burden diminishes compliance and in turn causes greater dependence on the non-traditional care providers. The use of the Emergency Care Center at Warren General Hospital is not reflecting a multi-generational dependence on this resource as their source of primary and specialty care. </w:t>
      </w:r>
    </w:p>
    <w:p w:rsidR="00C9470A" w:rsidRDefault="00C9470A" w:rsidP="00C9470A">
      <w:pPr>
        <w:tabs>
          <w:tab w:val="left" w:pos="9360"/>
        </w:tabs>
        <w:spacing w:after="200" w:line="360" w:lineRule="auto"/>
        <w:ind w:left="1440" w:right="1440"/>
        <w:jc w:val="both"/>
        <w:rPr>
          <w:rFonts w:ascii="Calibri" w:eastAsia="Calibri" w:hAnsi="Calibri" w:cs="Calibri"/>
          <w:color w:val="000000"/>
          <w:sz w:val="20"/>
          <w:szCs w:val="20"/>
        </w:rPr>
      </w:pPr>
      <w:r>
        <w:rPr>
          <w:rFonts w:ascii="Calibri" w:eastAsia="Calibri" w:hAnsi="Calibri" w:cs="Calibri"/>
          <w:color w:val="000000"/>
          <w:sz w:val="20"/>
          <w:szCs w:val="20"/>
        </w:rPr>
        <w:t>When asked for recommendations to eliminate the concerns listed in the body of the survey, there were consistent trends. Providers felt an increase in the number of primary care providers in the Warren County service market would improve the compliance of patients that are unable to travel to referrals outside the Warren County area. The lack of Cardiology services locally was the only service that was mentioned with repetition. According to respondents, there is a growing concern that drug dependence is slowly becoming a new problem with younger populations as they are accessing the healthcare system. There is a recurring request by patients for narcotics.”</w:t>
      </w:r>
    </w:p>
    <w:p w:rsidR="00C9470A" w:rsidRDefault="00C9470A" w:rsidP="00C9470A">
      <w:pPr>
        <w:spacing w:after="200" w:line="360" w:lineRule="auto"/>
        <w:ind w:left="720" w:right="720"/>
        <w:jc w:val="both"/>
        <w:rPr>
          <w:rFonts w:ascii="Calibri" w:eastAsia="Calibri" w:hAnsi="Calibri" w:cs="Calibri"/>
          <w:color w:val="000000"/>
          <w:sz w:val="20"/>
          <w:szCs w:val="20"/>
        </w:rPr>
      </w:pPr>
      <w:r>
        <w:rPr>
          <w:rFonts w:ascii="Calibri" w:eastAsia="Calibri" w:hAnsi="Calibri" w:cs="Calibri"/>
          <w:color w:val="000000"/>
          <w:sz w:val="20"/>
          <w:szCs w:val="20"/>
        </w:rPr>
        <w:t>Additionally, adequate mental health services and access to care are a concern for many area providers of social services including the Warren-Forest Counties Economic Opportunity Council and Head Start program. Similar to primary care access, the ratio of providers to those who need services is less than state and national rates. This reality is a concern that was echoed during a 2018 Warren County Human Service summit where both service providers and families indicated that long wait times, particularly for families/individuals in crisis, were a major issue which has resulted in distrust in the available system of care by those who need it most. In the Community Health Assessment completed by Warren General Hospital it was discussed that the hospital has often become the primary service provider for behavior health needs. This is supported by looking at combined visit data to Warren Medical Group offices where anxiety and depression have continuously ranked in the top 10 listing of what patient complains are when attending appointments with their providers. Standard wait times for mental health services can be anywhere between 30 and 60 days. The pandemic era shut downs have resulted in a greater demand on an already stressed mental health system that wasn’t able to meet pre-pandemic needs. Currently, many options for mental health are either not accepting new patients or the waitlists are 10 to 12 weeks. In emergency or crisis situations; this is far from meeting the needs of the area.</w:t>
      </w:r>
    </w:p>
    <w:p w:rsidR="00C9470A" w:rsidRDefault="00C9470A" w:rsidP="00C9470A">
      <w:pPr>
        <w:spacing w:after="200" w:line="360" w:lineRule="auto"/>
        <w:ind w:left="720" w:right="720"/>
        <w:jc w:val="both"/>
        <w:rPr>
          <w:rFonts w:ascii="Calibri" w:eastAsia="Calibri" w:hAnsi="Calibri" w:cs="Calibri"/>
          <w:color w:val="000000"/>
          <w:sz w:val="20"/>
          <w:szCs w:val="20"/>
        </w:rPr>
      </w:pPr>
      <w:r>
        <w:rPr>
          <w:rFonts w:ascii="Calibri" w:eastAsia="Calibri" w:hAnsi="Calibri" w:cs="Calibri"/>
          <w:color w:val="000000"/>
          <w:sz w:val="20"/>
          <w:szCs w:val="20"/>
        </w:rPr>
        <w:t xml:space="preserve">The Head Start program focuses on the family unit as a whole and in order to be successful the program relies on the ability to effectively and consistently provide needed mental health services to students, families, and staff. </w:t>
      </w:r>
      <w:r>
        <w:rPr>
          <w:rFonts w:ascii="Calibri" w:eastAsia="Calibri" w:hAnsi="Calibri" w:cs="Calibri"/>
          <w:color w:val="000000"/>
          <w:sz w:val="20"/>
          <w:szCs w:val="20"/>
        </w:rPr>
        <w:lastRenderedPageBreak/>
        <w:t xml:space="preserve">Currently, services are provided through partnership agreement with seven local mental health agencies which includes the local school district. However, consistently due to schedule conflicts and being overwhelmed with demand these agencies are unable to provide serviced for referred enrollees or the family in a timely manner. There have even been times when services cannot be provided at all. This is a growing concern as staff reports and classroom data show that an increasing number of children exhibit more and more evidence of stress in the classroom, with significant numbers exhibiting either withdrawn, aggressive, or “out-of-control” behaviors that are challenging and have at times threatened the overall environment of the classroom. This trend is continuing as these children enter the school system in Kindergarten. In fact, throughout 2016-2017 the special education department in the Warren County School District engaged in “ongoing discussion with the Board of Education and Superintendent regarding the increasing need of services to support mental health needs of children in our schools. In 2017, an additional school psychologist was hired.” According to the 2018 Pupil Service Report Card; the district has also moved forward with other behavior intervention programs to meet increasing need; in particular these programs launched at Warren Area Elementary Center and Youngsville Elementary Middle School.  In the most recent school year; therapy dogs have been introduced into the schools as well as options such as Art Therapy for upper grades beginning in middle school.  </w:t>
      </w:r>
    </w:p>
    <w:p w:rsidR="00C9470A" w:rsidRDefault="00C9470A" w:rsidP="00C9470A">
      <w:pPr>
        <w:spacing w:line="360" w:lineRule="auto"/>
        <w:ind w:left="720" w:right="720"/>
        <w:jc w:val="both"/>
        <w:rPr>
          <w:rFonts w:ascii="Calibri" w:eastAsia="Calibri" w:hAnsi="Calibri" w:cs="Calibri"/>
          <w:color w:val="000000"/>
          <w:sz w:val="20"/>
          <w:szCs w:val="20"/>
        </w:rPr>
      </w:pPr>
      <w:r>
        <w:rPr>
          <w:rFonts w:ascii="Calibri" w:eastAsia="Calibri" w:hAnsi="Calibri" w:cs="Calibri"/>
          <w:color w:val="000000"/>
          <w:sz w:val="16"/>
          <w:szCs w:val="16"/>
        </w:rPr>
        <w:t xml:space="preserve">Source: Pennsylvania Department of State, Bureau of Professional and Occupational Affairs. April 2014. </w:t>
      </w:r>
    </w:p>
    <w:p w:rsidR="00C9470A" w:rsidRDefault="00C9470A" w:rsidP="00C9470A">
      <w:pPr>
        <w:spacing w:line="360" w:lineRule="auto"/>
        <w:ind w:left="1260" w:right="720"/>
        <w:jc w:val="both"/>
        <w:rPr>
          <w:rFonts w:ascii="Calibri" w:eastAsia="Calibri" w:hAnsi="Calibri" w:cs="Calibri"/>
          <w:color w:val="000000"/>
          <w:sz w:val="20"/>
          <w:szCs w:val="20"/>
        </w:rPr>
      </w:pPr>
      <w:r>
        <w:rPr>
          <w:rFonts w:ascii="Calibri" w:eastAsia="Calibri" w:hAnsi="Calibri" w:cs="Calibri"/>
          <w:color w:val="000000"/>
          <w:sz w:val="16"/>
          <w:szCs w:val="16"/>
        </w:rPr>
        <w:t>United States Census Bureau</w:t>
      </w:r>
    </w:p>
    <w:p w:rsidR="00C9470A" w:rsidRDefault="00C9470A" w:rsidP="00C9470A">
      <w:pPr>
        <w:spacing w:line="360" w:lineRule="auto"/>
        <w:ind w:left="1260" w:right="720"/>
        <w:jc w:val="both"/>
        <w:rPr>
          <w:rFonts w:ascii="Calibri" w:eastAsia="Calibri" w:hAnsi="Calibri" w:cs="Calibri"/>
          <w:color w:val="000000"/>
          <w:sz w:val="20"/>
          <w:szCs w:val="20"/>
        </w:rPr>
      </w:pPr>
      <w:r>
        <w:rPr>
          <w:rFonts w:ascii="Calibri" w:eastAsia="Calibri" w:hAnsi="Calibri" w:cs="Calibri"/>
          <w:color w:val="000000"/>
          <w:sz w:val="16"/>
          <w:szCs w:val="16"/>
        </w:rPr>
        <w:t>American Community Survey</w:t>
      </w:r>
    </w:p>
    <w:p w:rsidR="00C9470A" w:rsidRDefault="00C9470A" w:rsidP="00C9470A">
      <w:pPr>
        <w:spacing w:line="360" w:lineRule="auto"/>
        <w:ind w:left="1260" w:right="720"/>
        <w:jc w:val="both"/>
        <w:rPr>
          <w:rFonts w:ascii="Calibri" w:eastAsia="Calibri" w:hAnsi="Calibri" w:cs="Calibri"/>
          <w:color w:val="000000"/>
          <w:sz w:val="20"/>
          <w:szCs w:val="20"/>
        </w:rPr>
      </w:pPr>
      <w:r>
        <w:rPr>
          <w:rFonts w:ascii="Calibri" w:eastAsia="Calibri" w:hAnsi="Calibri" w:cs="Calibri"/>
          <w:color w:val="000000"/>
          <w:sz w:val="16"/>
          <w:szCs w:val="16"/>
        </w:rPr>
        <w:t>Community Health Needs Assessment, 2016 from Warren General Hospital</w:t>
      </w:r>
    </w:p>
    <w:p w:rsidR="00C9470A" w:rsidRDefault="00C9470A" w:rsidP="00C9470A">
      <w:pPr>
        <w:spacing w:line="360" w:lineRule="auto"/>
        <w:ind w:left="720" w:right="720"/>
        <w:jc w:val="both"/>
        <w:rPr>
          <w:rFonts w:ascii="Calibri" w:eastAsia="Calibri" w:hAnsi="Calibri" w:cs="Calibri"/>
          <w:color w:val="000000"/>
          <w:sz w:val="20"/>
          <w:szCs w:val="20"/>
        </w:rPr>
      </w:pPr>
    </w:p>
    <w:p w:rsidR="00C9470A" w:rsidRDefault="00C9470A" w:rsidP="00C9470A">
      <w:pPr>
        <w:spacing w:after="200" w:line="360" w:lineRule="auto"/>
        <w:ind w:left="720" w:right="720"/>
        <w:jc w:val="both"/>
        <w:rPr>
          <w:rFonts w:ascii="Calibri" w:eastAsia="Calibri" w:hAnsi="Calibri" w:cs="Calibri"/>
          <w:color w:val="000000"/>
          <w:sz w:val="20"/>
          <w:szCs w:val="20"/>
        </w:rPr>
      </w:pPr>
      <w:r>
        <w:rPr>
          <w:rFonts w:ascii="Calibri" w:eastAsia="Calibri" w:hAnsi="Calibri" w:cs="Calibri"/>
          <w:b/>
          <w:color w:val="000000"/>
          <w:sz w:val="20"/>
          <w:szCs w:val="20"/>
        </w:rPr>
        <w:t>Dental Care</w:t>
      </w:r>
    </w:p>
    <w:p w:rsidR="00C9470A" w:rsidRDefault="00C9470A" w:rsidP="00C9470A">
      <w:pPr>
        <w:spacing w:after="200" w:line="360" w:lineRule="auto"/>
        <w:ind w:left="720" w:right="720"/>
        <w:jc w:val="both"/>
        <w:rPr>
          <w:rFonts w:ascii="Calibri" w:eastAsia="Calibri" w:hAnsi="Calibri" w:cs="Calibri"/>
          <w:color w:val="000000"/>
          <w:sz w:val="20"/>
          <w:szCs w:val="20"/>
        </w:rPr>
      </w:pPr>
      <w:r>
        <w:rPr>
          <w:rFonts w:ascii="Calibri" w:eastAsia="Calibri" w:hAnsi="Calibri" w:cs="Calibri"/>
          <w:color w:val="000000"/>
          <w:sz w:val="20"/>
          <w:szCs w:val="20"/>
        </w:rPr>
        <w:t xml:space="preserve">Forest County has no dentists or dental hygienists. The situation in Warren County mirrors that found at the state level with 1 dentist per 1,000 people. While there are options, the most significant barrier to accessing dental care is cost and inability to pay. There are no longer any dentists in all of Warren County that accept assistance in lieu of dental insurance.  This makes getting an appointment or even being accepted as a new patient increasingly difficult. The majority of Head Start children have never been to a dentist prior to enrolling in the program. Currently, there are no dentists in Warren County who will accept medical assistance creating a huge barrier for vulnerable, low-income children and families. Their only option is to go without care or arrange to travel to Pittsburgh or Erie. </w:t>
      </w:r>
    </w:p>
    <w:p w:rsidR="00C9470A" w:rsidRDefault="00C9470A" w:rsidP="00C9470A">
      <w:pPr>
        <w:spacing w:after="200" w:line="360" w:lineRule="auto"/>
        <w:ind w:left="720" w:right="720"/>
        <w:jc w:val="both"/>
        <w:rPr>
          <w:rFonts w:ascii="Calibri" w:eastAsia="Calibri" w:hAnsi="Calibri" w:cs="Calibri"/>
          <w:color w:val="000000"/>
          <w:sz w:val="20"/>
          <w:szCs w:val="20"/>
        </w:rPr>
      </w:pPr>
      <w:r>
        <w:rPr>
          <w:rFonts w:ascii="Calibri" w:eastAsia="Calibri" w:hAnsi="Calibri" w:cs="Calibri"/>
          <w:color w:val="000000"/>
          <w:sz w:val="20"/>
          <w:szCs w:val="20"/>
        </w:rPr>
        <w:t xml:space="preserve">Additionally, fluoride, a substance found naturally in a water supply is noticeably lacking in Warren County. Fluoride is well known for the role it plays in helping to prevent and even reverse early stages of tooth decay. If tooth decay is not stopped or treated it can lead to pain, tooth loss, and potentially infection. Tooth decay is also one of the most common childhood diseases making access to dental care from an early age important in maintaining overall good health. </w:t>
      </w:r>
    </w:p>
    <w:p w:rsidR="00C9470A" w:rsidRDefault="00C9470A" w:rsidP="00C9470A">
      <w:pPr>
        <w:spacing w:line="276" w:lineRule="auto"/>
        <w:ind w:left="720" w:right="720"/>
        <w:jc w:val="both"/>
        <w:rPr>
          <w:rFonts w:ascii="Calibri" w:eastAsia="Calibri" w:hAnsi="Calibri" w:cs="Calibri"/>
          <w:color w:val="000000"/>
          <w:sz w:val="20"/>
          <w:szCs w:val="20"/>
        </w:rPr>
      </w:pPr>
      <w:r>
        <w:rPr>
          <w:rFonts w:ascii="Calibri" w:eastAsia="Calibri" w:hAnsi="Calibri" w:cs="Calibri"/>
          <w:color w:val="000000"/>
          <w:sz w:val="16"/>
          <w:szCs w:val="16"/>
        </w:rPr>
        <w:t>Source: Pennsylvania Department of State, Bureau of Professional and Occupational Affairs. April 2014.</w:t>
      </w:r>
    </w:p>
    <w:p w:rsidR="00C9470A" w:rsidRDefault="00C9470A" w:rsidP="00C9470A">
      <w:pPr>
        <w:spacing w:line="276" w:lineRule="auto"/>
        <w:ind w:left="1260" w:right="720"/>
        <w:jc w:val="both"/>
        <w:rPr>
          <w:rFonts w:ascii="Calibri" w:eastAsia="Calibri" w:hAnsi="Calibri" w:cs="Calibri"/>
          <w:color w:val="000000"/>
          <w:sz w:val="20"/>
          <w:szCs w:val="20"/>
        </w:rPr>
      </w:pPr>
      <w:hyperlink r:id="rId13">
        <w:r>
          <w:rPr>
            <w:rFonts w:ascii="Calibri" w:eastAsia="Calibri" w:hAnsi="Calibri" w:cs="Calibri"/>
            <w:color w:val="DB5353"/>
            <w:sz w:val="16"/>
            <w:szCs w:val="16"/>
            <w:u w:val="single"/>
          </w:rPr>
          <w:t>http://kidshealth.org</w:t>
        </w:r>
      </w:hyperlink>
    </w:p>
    <w:p w:rsidR="00C9470A" w:rsidRDefault="00C9470A" w:rsidP="00C9470A">
      <w:pPr>
        <w:spacing w:after="200" w:line="276" w:lineRule="auto"/>
        <w:ind w:left="1260" w:right="720"/>
        <w:jc w:val="both"/>
        <w:rPr>
          <w:rFonts w:ascii="Calibri" w:eastAsia="Calibri" w:hAnsi="Calibri" w:cs="Calibri"/>
          <w:color w:val="000000"/>
          <w:sz w:val="20"/>
          <w:szCs w:val="20"/>
        </w:rPr>
      </w:pPr>
      <w:r>
        <w:rPr>
          <w:rFonts w:ascii="Calibri" w:eastAsia="Calibri" w:hAnsi="Calibri" w:cs="Calibri"/>
          <w:color w:val="000000"/>
          <w:sz w:val="16"/>
          <w:szCs w:val="16"/>
        </w:rPr>
        <w:t>United States Census</w:t>
      </w:r>
    </w:p>
    <w:p w:rsidR="00C9470A" w:rsidRDefault="00C9470A" w:rsidP="00C9470A">
      <w:pPr>
        <w:spacing w:after="200" w:line="276" w:lineRule="auto"/>
        <w:ind w:left="720" w:right="720"/>
        <w:jc w:val="both"/>
        <w:rPr>
          <w:rFonts w:ascii="Calibri" w:eastAsia="Calibri" w:hAnsi="Calibri" w:cs="Calibri"/>
          <w:color w:val="000000"/>
          <w:sz w:val="20"/>
          <w:szCs w:val="20"/>
        </w:rPr>
      </w:pPr>
      <w:r>
        <w:rPr>
          <w:rFonts w:ascii="Calibri" w:eastAsia="Calibri" w:hAnsi="Calibri" w:cs="Calibri"/>
          <w:b/>
          <w:color w:val="000000"/>
          <w:sz w:val="20"/>
          <w:szCs w:val="20"/>
        </w:rPr>
        <w:t>Free and Reduced Lunch</w:t>
      </w:r>
    </w:p>
    <w:p w:rsidR="00C9470A" w:rsidRDefault="00C9470A" w:rsidP="00C9470A">
      <w:pPr>
        <w:spacing w:after="200" w:line="360" w:lineRule="auto"/>
        <w:ind w:left="720" w:right="720"/>
        <w:jc w:val="both"/>
        <w:rPr>
          <w:rFonts w:ascii="Calibri" w:eastAsia="Calibri" w:hAnsi="Calibri" w:cs="Calibri"/>
          <w:color w:val="000000"/>
          <w:sz w:val="20"/>
          <w:szCs w:val="20"/>
        </w:rPr>
      </w:pPr>
      <w:r>
        <w:rPr>
          <w:rFonts w:ascii="Calibri" w:eastAsia="Calibri" w:hAnsi="Calibri" w:cs="Calibri"/>
          <w:color w:val="000000"/>
          <w:sz w:val="20"/>
          <w:szCs w:val="20"/>
        </w:rPr>
        <w:lastRenderedPageBreak/>
        <w:t>In the two-county service area nearly 50% of enrolled students were eligible for the Free and Reduced Lunch program as of March 12, 2014. This number is reflective of public, private, and parochial schools as well as residential child care institutional figures. Total, there are 2,654 eligible student equating to 49.28%. The State of Pennsylvania, by comparison, has an average rate of 42.94% (Table 25). Beginning in the 2022-2023 school year; all students in the Warren County School District now receive free breakfast and lunch.</w:t>
      </w:r>
    </w:p>
    <w:p w:rsidR="00C9470A" w:rsidRDefault="00C9470A" w:rsidP="00C9470A">
      <w:pPr>
        <w:spacing w:after="200" w:line="276" w:lineRule="auto"/>
        <w:ind w:left="720"/>
        <w:jc w:val="both"/>
        <w:rPr>
          <w:rFonts w:ascii="Calibri" w:eastAsia="Calibri" w:hAnsi="Calibri" w:cs="Calibri"/>
          <w:color w:val="000000"/>
          <w:sz w:val="20"/>
          <w:szCs w:val="20"/>
        </w:rPr>
      </w:pPr>
      <w:r>
        <w:rPr>
          <w:rFonts w:ascii="Calibri" w:eastAsia="Calibri" w:hAnsi="Calibri" w:cs="Calibri"/>
          <w:b/>
          <w:color w:val="000000"/>
          <w:sz w:val="20"/>
          <w:szCs w:val="20"/>
        </w:rPr>
        <w:t>Table 25: Students Participating in the Free and Reduced Lunch Program (Lunches Only), March 2014</w:t>
      </w:r>
    </w:p>
    <w:tbl>
      <w:tblPr>
        <w:tblStyle w:val="ListTable1Light-Accent6"/>
        <w:tblW w:w="10170" w:type="dxa"/>
        <w:tblInd w:w="0" w:type="dxa"/>
        <w:tblLayout w:type="fixed"/>
        <w:tblLook w:val="04A0" w:firstRow="1" w:lastRow="0" w:firstColumn="1" w:lastColumn="0" w:noHBand="0" w:noVBand="1"/>
      </w:tblPr>
      <w:tblGrid>
        <w:gridCol w:w="1745"/>
        <w:gridCol w:w="1685"/>
        <w:gridCol w:w="1685"/>
        <w:gridCol w:w="1685"/>
        <w:gridCol w:w="1685"/>
        <w:gridCol w:w="1685"/>
      </w:tblGrid>
      <w:tr w:rsidR="00C9470A" w:rsidTr="00C947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5" w:type="dxa"/>
          </w:tcPr>
          <w:p w:rsidR="00C9470A" w:rsidRDefault="00C9470A" w:rsidP="00C9470A">
            <w:pPr>
              <w:pBdr>
                <w:top w:val="none" w:sz="0" w:space="0" w:color="000000"/>
                <w:left w:val="none" w:sz="0" w:space="0" w:color="000000"/>
                <w:bottom w:val="none" w:sz="0" w:space="0" w:color="000000"/>
                <w:right w:val="none" w:sz="0" w:space="0" w:color="000000"/>
                <w:between w:val="none" w:sz="0" w:space="0" w:color="000000"/>
              </w:pBdr>
              <w:spacing w:after="200" w:line="276" w:lineRule="auto"/>
              <w:ind w:right="720"/>
              <w:jc w:val="center"/>
              <w:rPr>
                <w:rFonts w:ascii="Calibri" w:eastAsia="Calibri" w:hAnsi="Calibri" w:cs="Calibri"/>
                <w:color w:val="000000"/>
                <w:sz w:val="20"/>
                <w:szCs w:val="20"/>
              </w:rPr>
            </w:pPr>
            <w:r>
              <w:rPr>
                <w:rFonts w:ascii="Calibri" w:eastAsia="Calibri" w:hAnsi="Calibri" w:cs="Calibri"/>
                <w:b w:val="0"/>
                <w:color w:val="000000"/>
                <w:sz w:val="20"/>
                <w:szCs w:val="20"/>
              </w:rPr>
              <w:t>County</w:t>
            </w:r>
          </w:p>
        </w:tc>
        <w:tc>
          <w:tcPr>
            <w:tcW w:w="1685" w:type="dxa"/>
          </w:tcPr>
          <w:p w:rsidR="00C9470A" w:rsidRDefault="00C9470A" w:rsidP="00C9470A">
            <w:pPr>
              <w:pBdr>
                <w:top w:val="none" w:sz="0" w:space="0" w:color="000000"/>
                <w:left w:val="none" w:sz="0" w:space="0" w:color="000000"/>
                <w:bottom w:val="none" w:sz="0" w:space="0" w:color="000000"/>
                <w:right w:val="none" w:sz="0" w:space="0" w:color="000000"/>
                <w:between w:val="none" w:sz="0" w:space="0" w:color="000000"/>
              </w:pBdr>
              <w:spacing w:after="200" w:line="276" w:lineRule="auto"/>
              <w:ind w:right="73"/>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b w:val="0"/>
                <w:color w:val="000000"/>
                <w:sz w:val="20"/>
                <w:szCs w:val="20"/>
              </w:rPr>
              <w:t>2010-2011</w:t>
            </w:r>
          </w:p>
        </w:tc>
        <w:tc>
          <w:tcPr>
            <w:tcW w:w="1685" w:type="dxa"/>
          </w:tcPr>
          <w:p w:rsidR="00C9470A" w:rsidRDefault="00C9470A" w:rsidP="00C9470A">
            <w:pPr>
              <w:pBdr>
                <w:top w:val="none" w:sz="0" w:space="0" w:color="000000"/>
                <w:left w:val="none" w:sz="0" w:space="0" w:color="000000"/>
                <w:bottom w:val="none" w:sz="0" w:space="0" w:color="000000"/>
                <w:right w:val="none" w:sz="0" w:space="0" w:color="000000"/>
                <w:between w:val="none" w:sz="0" w:space="0" w:color="000000"/>
              </w:pBdr>
              <w:spacing w:after="200" w:line="276" w:lineRule="auto"/>
              <w:ind w:right="71"/>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b w:val="0"/>
                <w:color w:val="000000"/>
                <w:sz w:val="20"/>
                <w:szCs w:val="20"/>
              </w:rPr>
              <w:t>2012-2013</w:t>
            </w:r>
          </w:p>
        </w:tc>
        <w:tc>
          <w:tcPr>
            <w:tcW w:w="1685" w:type="dxa"/>
          </w:tcPr>
          <w:p w:rsidR="00C9470A" w:rsidRDefault="00C9470A" w:rsidP="00C9470A">
            <w:pPr>
              <w:pBdr>
                <w:top w:val="none" w:sz="0" w:space="0" w:color="000000"/>
                <w:left w:val="none" w:sz="0" w:space="0" w:color="000000"/>
                <w:bottom w:val="none" w:sz="0" w:space="0" w:color="000000"/>
                <w:right w:val="none" w:sz="0" w:space="0" w:color="000000"/>
                <w:between w:val="none" w:sz="0" w:space="0" w:color="000000"/>
              </w:pBdr>
              <w:spacing w:after="200" w:line="276" w:lineRule="auto"/>
              <w:ind w:right="69"/>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b w:val="0"/>
                <w:color w:val="000000"/>
                <w:sz w:val="20"/>
                <w:szCs w:val="20"/>
              </w:rPr>
              <w:t>2013-2014</w:t>
            </w:r>
          </w:p>
        </w:tc>
        <w:tc>
          <w:tcPr>
            <w:tcW w:w="1685" w:type="dxa"/>
          </w:tcPr>
          <w:p w:rsidR="00C9470A" w:rsidRDefault="00C9470A" w:rsidP="00C9470A">
            <w:pPr>
              <w:pBdr>
                <w:top w:val="none" w:sz="0" w:space="0" w:color="000000"/>
                <w:left w:val="none" w:sz="0" w:space="0" w:color="000000"/>
                <w:bottom w:val="none" w:sz="0" w:space="0" w:color="000000"/>
                <w:right w:val="none" w:sz="0" w:space="0" w:color="000000"/>
                <w:between w:val="none" w:sz="0" w:space="0" w:color="000000"/>
              </w:pBdr>
              <w:spacing w:after="200" w:line="276" w:lineRule="auto"/>
              <w:ind w:right="68"/>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b w:val="0"/>
                <w:color w:val="000000"/>
                <w:sz w:val="20"/>
                <w:szCs w:val="20"/>
              </w:rPr>
              <w:t>2014-2015</w:t>
            </w:r>
          </w:p>
        </w:tc>
        <w:tc>
          <w:tcPr>
            <w:tcW w:w="1685" w:type="dxa"/>
          </w:tcPr>
          <w:p w:rsidR="00C9470A" w:rsidRDefault="00C9470A" w:rsidP="00C9470A">
            <w:pPr>
              <w:pBdr>
                <w:top w:val="none" w:sz="0" w:space="0" w:color="000000"/>
                <w:left w:val="none" w:sz="0" w:space="0" w:color="000000"/>
                <w:bottom w:val="none" w:sz="0" w:space="0" w:color="000000"/>
                <w:right w:val="none" w:sz="0" w:space="0" w:color="000000"/>
                <w:between w:val="none" w:sz="0" w:space="0" w:color="000000"/>
              </w:pBdr>
              <w:spacing w:after="200" w:line="276" w:lineRule="auto"/>
              <w:ind w:right="67"/>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b w:val="0"/>
                <w:color w:val="000000"/>
                <w:sz w:val="20"/>
                <w:szCs w:val="20"/>
              </w:rPr>
              <w:t>2015-2016</w:t>
            </w:r>
          </w:p>
        </w:tc>
      </w:tr>
      <w:tr w:rsidR="00C9470A" w:rsidTr="00C947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5" w:type="dxa"/>
          </w:tcPr>
          <w:p w:rsidR="00C9470A" w:rsidRDefault="00C9470A" w:rsidP="00C9470A">
            <w:pPr>
              <w:pBdr>
                <w:top w:val="none" w:sz="0" w:space="0" w:color="000000"/>
                <w:left w:val="none" w:sz="0" w:space="0" w:color="000000"/>
                <w:bottom w:val="none" w:sz="0" w:space="0" w:color="000000"/>
                <w:right w:val="none" w:sz="0" w:space="0" w:color="000000"/>
                <w:between w:val="none" w:sz="0" w:space="0" w:color="000000"/>
              </w:pBdr>
              <w:spacing w:after="200" w:line="276" w:lineRule="auto"/>
              <w:ind w:right="720"/>
              <w:jc w:val="both"/>
              <w:rPr>
                <w:rFonts w:ascii="Calibri" w:eastAsia="Calibri" w:hAnsi="Calibri" w:cs="Calibri"/>
                <w:color w:val="000000"/>
                <w:sz w:val="20"/>
                <w:szCs w:val="20"/>
              </w:rPr>
            </w:pPr>
            <w:r>
              <w:rPr>
                <w:rFonts w:ascii="Calibri" w:eastAsia="Calibri" w:hAnsi="Calibri" w:cs="Calibri"/>
                <w:b w:val="0"/>
                <w:color w:val="000000"/>
                <w:sz w:val="20"/>
                <w:szCs w:val="20"/>
              </w:rPr>
              <w:t>Warren</w:t>
            </w:r>
          </w:p>
        </w:tc>
        <w:tc>
          <w:tcPr>
            <w:tcW w:w="1685" w:type="dxa"/>
          </w:tcPr>
          <w:p w:rsidR="00C9470A" w:rsidRDefault="00C9470A" w:rsidP="00C9470A">
            <w:pPr>
              <w:pBdr>
                <w:top w:val="none" w:sz="0" w:space="0" w:color="000000"/>
                <w:left w:val="none" w:sz="0" w:space="0" w:color="000000"/>
                <w:bottom w:val="none" w:sz="0" w:space="0" w:color="000000"/>
                <w:right w:val="none" w:sz="0" w:space="0" w:color="000000"/>
                <w:between w:val="none" w:sz="0" w:space="0" w:color="000000"/>
              </w:pBdr>
              <w:spacing w:after="200" w:line="276" w:lineRule="auto"/>
              <w:ind w:right="7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42.46%</w:t>
            </w:r>
          </w:p>
        </w:tc>
        <w:tc>
          <w:tcPr>
            <w:tcW w:w="1685" w:type="dxa"/>
          </w:tcPr>
          <w:p w:rsidR="00C9470A" w:rsidRDefault="00C9470A" w:rsidP="00C9470A">
            <w:pPr>
              <w:pBdr>
                <w:top w:val="none" w:sz="0" w:space="0" w:color="000000"/>
                <w:left w:val="none" w:sz="0" w:space="0" w:color="000000"/>
                <w:bottom w:val="none" w:sz="0" w:space="0" w:color="000000"/>
                <w:right w:val="none" w:sz="0" w:space="0" w:color="000000"/>
                <w:between w:val="none" w:sz="0" w:space="0" w:color="000000"/>
              </w:pBdr>
              <w:spacing w:after="200" w:line="276" w:lineRule="auto"/>
              <w:ind w:right="7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46.29%</w:t>
            </w:r>
          </w:p>
        </w:tc>
        <w:tc>
          <w:tcPr>
            <w:tcW w:w="1685" w:type="dxa"/>
          </w:tcPr>
          <w:p w:rsidR="00C9470A" w:rsidRDefault="00C9470A" w:rsidP="00C9470A">
            <w:pPr>
              <w:pBdr>
                <w:top w:val="none" w:sz="0" w:space="0" w:color="000000"/>
                <w:left w:val="none" w:sz="0" w:space="0" w:color="000000"/>
                <w:bottom w:val="none" w:sz="0" w:space="0" w:color="000000"/>
                <w:right w:val="none" w:sz="0" w:space="0" w:color="000000"/>
                <w:between w:val="none" w:sz="0" w:space="0" w:color="000000"/>
              </w:pBdr>
              <w:spacing w:after="200" w:line="276" w:lineRule="auto"/>
              <w:ind w:right="7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47.36%</w:t>
            </w:r>
          </w:p>
        </w:tc>
        <w:tc>
          <w:tcPr>
            <w:tcW w:w="1685" w:type="dxa"/>
          </w:tcPr>
          <w:p w:rsidR="00C9470A" w:rsidRDefault="00C9470A" w:rsidP="00C9470A">
            <w:pPr>
              <w:pBdr>
                <w:top w:val="none" w:sz="0" w:space="0" w:color="000000"/>
                <w:left w:val="none" w:sz="0" w:space="0" w:color="000000"/>
                <w:bottom w:val="none" w:sz="0" w:space="0" w:color="000000"/>
                <w:right w:val="none" w:sz="0" w:space="0" w:color="000000"/>
                <w:between w:val="none" w:sz="0" w:space="0" w:color="000000"/>
              </w:pBdr>
              <w:spacing w:after="200" w:line="276" w:lineRule="auto"/>
              <w:ind w:right="7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48.21%</w:t>
            </w:r>
          </w:p>
        </w:tc>
        <w:tc>
          <w:tcPr>
            <w:tcW w:w="1685" w:type="dxa"/>
          </w:tcPr>
          <w:p w:rsidR="00C9470A" w:rsidRDefault="00C9470A" w:rsidP="00C9470A">
            <w:pPr>
              <w:pBdr>
                <w:top w:val="none" w:sz="0" w:space="0" w:color="000000"/>
                <w:left w:val="none" w:sz="0" w:space="0" w:color="000000"/>
                <w:bottom w:val="none" w:sz="0" w:space="0" w:color="000000"/>
                <w:right w:val="none" w:sz="0" w:space="0" w:color="000000"/>
                <w:between w:val="none" w:sz="0" w:space="0" w:color="000000"/>
              </w:pBdr>
              <w:spacing w:after="200" w:line="276" w:lineRule="auto"/>
              <w:ind w:right="7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52.84%</w:t>
            </w:r>
          </w:p>
        </w:tc>
      </w:tr>
      <w:tr w:rsidR="00C9470A" w:rsidTr="00C9470A">
        <w:tc>
          <w:tcPr>
            <w:cnfStyle w:val="001000000000" w:firstRow="0" w:lastRow="0" w:firstColumn="1" w:lastColumn="0" w:oddVBand="0" w:evenVBand="0" w:oddHBand="0" w:evenHBand="0" w:firstRowFirstColumn="0" w:firstRowLastColumn="0" w:lastRowFirstColumn="0" w:lastRowLastColumn="0"/>
            <w:tcW w:w="1745" w:type="dxa"/>
          </w:tcPr>
          <w:p w:rsidR="00C9470A" w:rsidRDefault="00C9470A" w:rsidP="00C9470A">
            <w:pPr>
              <w:pBdr>
                <w:top w:val="none" w:sz="0" w:space="0" w:color="000000"/>
                <w:left w:val="none" w:sz="0" w:space="0" w:color="000000"/>
                <w:bottom w:val="none" w:sz="0" w:space="0" w:color="000000"/>
                <w:right w:val="none" w:sz="0" w:space="0" w:color="000000"/>
                <w:between w:val="none" w:sz="0" w:space="0" w:color="000000"/>
              </w:pBdr>
              <w:spacing w:after="200" w:line="276" w:lineRule="auto"/>
              <w:ind w:right="307"/>
              <w:jc w:val="both"/>
              <w:rPr>
                <w:rFonts w:ascii="Calibri" w:eastAsia="Calibri" w:hAnsi="Calibri" w:cs="Calibri"/>
                <w:color w:val="000000"/>
                <w:sz w:val="20"/>
                <w:szCs w:val="20"/>
              </w:rPr>
            </w:pPr>
            <w:r>
              <w:rPr>
                <w:rFonts w:ascii="Calibri" w:eastAsia="Calibri" w:hAnsi="Calibri" w:cs="Calibri"/>
                <w:b w:val="0"/>
                <w:color w:val="000000"/>
                <w:sz w:val="20"/>
                <w:szCs w:val="20"/>
              </w:rPr>
              <w:t>Pennsylvania</w:t>
            </w:r>
          </w:p>
        </w:tc>
        <w:tc>
          <w:tcPr>
            <w:tcW w:w="1685" w:type="dxa"/>
          </w:tcPr>
          <w:p w:rsidR="00C9470A" w:rsidRDefault="00C9470A" w:rsidP="00C9470A">
            <w:pPr>
              <w:pBdr>
                <w:top w:val="none" w:sz="0" w:space="0" w:color="000000"/>
                <w:left w:val="none" w:sz="0" w:space="0" w:color="000000"/>
                <w:bottom w:val="none" w:sz="0" w:space="0" w:color="000000"/>
                <w:right w:val="none" w:sz="0" w:space="0" w:color="000000"/>
                <w:between w:val="none" w:sz="0" w:space="0" w:color="000000"/>
              </w:pBdr>
              <w:spacing w:after="200" w:line="276" w:lineRule="auto"/>
              <w:ind w:right="7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39.41%</w:t>
            </w:r>
          </w:p>
        </w:tc>
        <w:tc>
          <w:tcPr>
            <w:tcW w:w="1685" w:type="dxa"/>
          </w:tcPr>
          <w:p w:rsidR="00C9470A" w:rsidRDefault="00C9470A" w:rsidP="00C9470A">
            <w:pPr>
              <w:pBdr>
                <w:top w:val="none" w:sz="0" w:space="0" w:color="000000"/>
                <w:left w:val="none" w:sz="0" w:space="0" w:color="000000"/>
                <w:bottom w:val="none" w:sz="0" w:space="0" w:color="000000"/>
                <w:right w:val="none" w:sz="0" w:space="0" w:color="000000"/>
                <w:between w:val="none" w:sz="0" w:space="0" w:color="000000"/>
              </w:pBdr>
              <w:spacing w:after="200" w:line="276" w:lineRule="auto"/>
              <w:ind w:right="7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41.52%</w:t>
            </w:r>
          </w:p>
        </w:tc>
        <w:tc>
          <w:tcPr>
            <w:tcW w:w="1685" w:type="dxa"/>
          </w:tcPr>
          <w:p w:rsidR="00C9470A" w:rsidRDefault="00C9470A" w:rsidP="00C9470A">
            <w:pPr>
              <w:pBdr>
                <w:top w:val="none" w:sz="0" w:space="0" w:color="000000"/>
                <w:left w:val="none" w:sz="0" w:space="0" w:color="000000"/>
                <w:bottom w:val="none" w:sz="0" w:space="0" w:color="000000"/>
                <w:right w:val="none" w:sz="0" w:space="0" w:color="000000"/>
                <w:between w:val="none" w:sz="0" w:space="0" w:color="000000"/>
              </w:pBdr>
              <w:spacing w:after="200" w:line="276" w:lineRule="auto"/>
              <w:ind w:right="7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43.58%</w:t>
            </w:r>
          </w:p>
        </w:tc>
        <w:tc>
          <w:tcPr>
            <w:tcW w:w="1685" w:type="dxa"/>
          </w:tcPr>
          <w:p w:rsidR="00C9470A" w:rsidRDefault="00C9470A" w:rsidP="00C9470A">
            <w:pPr>
              <w:pBdr>
                <w:top w:val="none" w:sz="0" w:space="0" w:color="000000"/>
                <w:left w:val="none" w:sz="0" w:space="0" w:color="000000"/>
                <w:bottom w:val="none" w:sz="0" w:space="0" w:color="000000"/>
                <w:right w:val="none" w:sz="0" w:space="0" w:color="000000"/>
                <w:between w:val="none" w:sz="0" w:space="0" w:color="000000"/>
              </w:pBdr>
              <w:spacing w:after="200" w:line="276" w:lineRule="auto"/>
              <w:ind w:right="7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45.63%</w:t>
            </w:r>
          </w:p>
        </w:tc>
        <w:tc>
          <w:tcPr>
            <w:tcW w:w="1685" w:type="dxa"/>
          </w:tcPr>
          <w:p w:rsidR="00C9470A" w:rsidRDefault="00C9470A" w:rsidP="00C9470A">
            <w:pPr>
              <w:pBdr>
                <w:top w:val="none" w:sz="0" w:space="0" w:color="000000"/>
                <w:left w:val="none" w:sz="0" w:space="0" w:color="000000"/>
                <w:bottom w:val="none" w:sz="0" w:space="0" w:color="000000"/>
                <w:right w:val="none" w:sz="0" w:space="0" w:color="000000"/>
                <w:between w:val="none" w:sz="0" w:space="0" w:color="000000"/>
              </w:pBdr>
              <w:spacing w:after="200" w:line="276" w:lineRule="auto"/>
              <w:ind w:right="7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48.16%</w:t>
            </w:r>
          </w:p>
        </w:tc>
      </w:tr>
      <w:tr w:rsidR="00C9470A" w:rsidTr="00C947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5" w:type="dxa"/>
          </w:tcPr>
          <w:p w:rsidR="00C9470A" w:rsidRDefault="00C9470A" w:rsidP="00C9470A">
            <w:pPr>
              <w:pBdr>
                <w:top w:val="none" w:sz="0" w:space="0" w:color="000000"/>
                <w:left w:val="none" w:sz="0" w:space="0" w:color="000000"/>
                <w:bottom w:val="none" w:sz="0" w:space="0" w:color="000000"/>
                <w:right w:val="none" w:sz="0" w:space="0" w:color="000000"/>
                <w:between w:val="none" w:sz="0" w:space="0" w:color="000000"/>
              </w:pBdr>
              <w:spacing w:after="200" w:line="276" w:lineRule="auto"/>
              <w:ind w:right="720"/>
              <w:jc w:val="both"/>
              <w:rPr>
                <w:rFonts w:ascii="Calibri" w:eastAsia="Calibri" w:hAnsi="Calibri" w:cs="Calibri"/>
                <w:color w:val="000000"/>
                <w:sz w:val="20"/>
                <w:szCs w:val="20"/>
              </w:rPr>
            </w:pPr>
            <w:r>
              <w:rPr>
                <w:rFonts w:ascii="Calibri" w:eastAsia="Calibri" w:hAnsi="Calibri" w:cs="Calibri"/>
                <w:b w:val="0"/>
                <w:color w:val="000000"/>
                <w:sz w:val="20"/>
                <w:szCs w:val="20"/>
              </w:rPr>
              <w:t>National</w:t>
            </w:r>
          </w:p>
        </w:tc>
        <w:tc>
          <w:tcPr>
            <w:tcW w:w="1685" w:type="dxa"/>
          </w:tcPr>
          <w:p w:rsidR="00C9470A" w:rsidRDefault="00C9470A" w:rsidP="00C9470A">
            <w:pPr>
              <w:pBdr>
                <w:top w:val="none" w:sz="0" w:space="0" w:color="000000"/>
                <w:left w:val="none" w:sz="0" w:space="0" w:color="000000"/>
                <w:bottom w:val="none" w:sz="0" w:space="0" w:color="000000"/>
                <w:right w:val="none" w:sz="0" w:space="0" w:color="000000"/>
                <w:between w:val="none" w:sz="0" w:space="0" w:color="000000"/>
              </w:pBdr>
              <w:spacing w:after="200" w:line="276" w:lineRule="auto"/>
              <w:ind w:right="7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48.15%</w:t>
            </w:r>
          </w:p>
        </w:tc>
        <w:tc>
          <w:tcPr>
            <w:tcW w:w="1685" w:type="dxa"/>
          </w:tcPr>
          <w:p w:rsidR="00C9470A" w:rsidRDefault="00C9470A" w:rsidP="00C9470A">
            <w:pPr>
              <w:pBdr>
                <w:top w:val="none" w:sz="0" w:space="0" w:color="000000"/>
                <w:left w:val="none" w:sz="0" w:space="0" w:color="000000"/>
                <w:bottom w:val="none" w:sz="0" w:space="0" w:color="000000"/>
                <w:right w:val="none" w:sz="0" w:space="0" w:color="000000"/>
                <w:between w:val="none" w:sz="0" w:space="0" w:color="000000"/>
              </w:pBdr>
              <w:spacing w:after="200" w:line="276" w:lineRule="auto"/>
              <w:ind w:right="7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51.32%</w:t>
            </w:r>
          </w:p>
        </w:tc>
        <w:tc>
          <w:tcPr>
            <w:tcW w:w="1685" w:type="dxa"/>
          </w:tcPr>
          <w:p w:rsidR="00C9470A" w:rsidRDefault="00C9470A" w:rsidP="00C9470A">
            <w:pPr>
              <w:pBdr>
                <w:top w:val="none" w:sz="0" w:space="0" w:color="000000"/>
                <w:left w:val="none" w:sz="0" w:space="0" w:color="000000"/>
                <w:bottom w:val="none" w:sz="0" w:space="0" w:color="000000"/>
                <w:right w:val="none" w:sz="0" w:space="0" w:color="000000"/>
                <w:between w:val="none" w:sz="0" w:space="0" w:color="000000"/>
              </w:pBdr>
              <w:spacing w:after="200" w:line="276" w:lineRule="auto"/>
              <w:ind w:right="7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51.99%</w:t>
            </w:r>
          </w:p>
        </w:tc>
        <w:tc>
          <w:tcPr>
            <w:tcW w:w="1685" w:type="dxa"/>
          </w:tcPr>
          <w:p w:rsidR="00C9470A" w:rsidRDefault="00C9470A" w:rsidP="00C9470A">
            <w:pPr>
              <w:pBdr>
                <w:top w:val="none" w:sz="0" w:space="0" w:color="000000"/>
                <w:left w:val="none" w:sz="0" w:space="0" w:color="000000"/>
                <w:bottom w:val="none" w:sz="0" w:space="0" w:color="000000"/>
                <w:right w:val="none" w:sz="0" w:space="0" w:color="000000"/>
                <w:between w:val="none" w:sz="0" w:space="0" w:color="000000"/>
              </w:pBdr>
              <w:spacing w:after="200" w:line="276" w:lineRule="auto"/>
              <w:ind w:right="7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51.8%</w:t>
            </w:r>
          </w:p>
        </w:tc>
        <w:tc>
          <w:tcPr>
            <w:tcW w:w="1685" w:type="dxa"/>
          </w:tcPr>
          <w:p w:rsidR="00C9470A" w:rsidRDefault="00C9470A" w:rsidP="00C9470A">
            <w:pPr>
              <w:pBdr>
                <w:top w:val="none" w:sz="0" w:space="0" w:color="000000"/>
                <w:left w:val="none" w:sz="0" w:space="0" w:color="000000"/>
                <w:bottom w:val="none" w:sz="0" w:space="0" w:color="000000"/>
                <w:right w:val="none" w:sz="0" w:space="0" w:color="000000"/>
                <w:between w:val="none" w:sz="0" w:space="0" w:color="000000"/>
              </w:pBdr>
              <w:spacing w:after="200" w:line="276" w:lineRule="auto"/>
              <w:ind w:right="7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52.3%</w:t>
            </w:r>
          </w:p>
        </w:tc>
      </w:tr>
    </w:tbl>
    <w:p w:rsidR="00C9470A" w:rsidRDefault="00C9470A" w:rsidP="00C9470A">
      <w:pPr>
        <w:spacing w:after="200" w:line="276" w:lineRule="auto"/>
        <w:ind w:left="720" w:right="720"/>
        <w:jc w:val="both"/>
        <w:rPr>
          <w:rFonts w:ascii="Calibri" w:eastAsia="Calibri" w:hAnsi="Calibri" w:cs="Calibri"/>
          <w:b/>
          <w:color w:val="000000"/>
          <w:sz w:val="20"/>
          <w:szCs w:val="20"/>
        </w:rPr>
      </w:pPr>
      <w:r>
        <w:rPr>
          <w:rFonts w:ascii="Calibri" w:eastAsia="Calibri" w:hAnsi="Calibri" w:cs="Calibri"/>
          <w:b/>
          <w:color w:val="000000"/>
          <w:sz w:val="16"/>
          <w:szCs w:val="16"/>
        </w:rPr>
        <w:t>Source: Pennsylvania Department of Education, Division of Food and Nutrition, 2017.</w:t>
      </w:r>
    </w:p>
    <w:p w:rsidR="00C9470A" w:rsidRDefault="00C9470A" w:rsidP="00C9470A">
      <w:pPr>
        <w:spacing w:after="200" w:line="276" w:lineRule="auto"/>
        <w:ind w:left="720" w:right="720"/>
        <w:jc w:val="both"/>
        <w:rPr>
          <w:rFonts w:ascii="Calibri" w:eastAsia="Calibri" w:hAnsi="Calibri" w:cs="Calibri"/>
          <w:color w:val="000000"/>
          <w:sz w:val="20"/>
          <w:szCs w:val="20"/>
        </w:rPr>
      </w:pPr>
      <w:r>
        <w:rPr>
          <w:rFonts w:ascii="Calibri" w:eastAsia="Calibri" w:hAnsi="Calibri" w:cs="Calibri"/>
          <w:b/>
          <w:color w:val="000000"/>
          <w:sz w:val="20"/>
          <w:szCs w:val="20"/>
        </w:rPr>
        <w:t xml:space="preserve">Public Assistance </w:t>
      </w:r>
    </w:p>
    <w:p w:rsidR="00C9470A" w:rsidRDefault="00C9470A" w:rsidP="00C9470A">
      <w:pPr>
        <w:spacing w:after="200" w:line="360" w:lineRule="auto"/>
        <w:ind w:left="720" w:right="720"/>
        <w:jc w:val="both"/>
        <w:rPr>
          <w:rFonts w:ascii="Calibri" w:eastAsia="Calibri" w:hAnsi="Calibri" w:cs="Calibri"/>
          <w:color w:val="000000"/>
          <w:sz w:val="20"/>
          <w:szCs w:val="20"/>
        </w:rPr>
      </w:pPr>
      <w:r>
        <w:rPr>
          <w:rFonts w:ascii="Calibri" w:eastAsia="Calibri" w:hAnsi="Calibri" w:cs="Calibri"/>
          <w:color w:val="000000"/>
          <w:sz w:val="20"/>
          <w:szCs w:val="20"/>
        </w:rPr>
        <w:t>Of the 193 children enrolled in the 2022 to 2023 school year cumulatively; 30 enrollees or 15% receive cash benefits. 126 families or well over 50% of families received Supplemental Nutrition Assistance Program (SNAP) at some point and 66 families or 37% by the end of the year still received services under Special Supplemental Nutrition Program for Women, Infants, and Children (WIC).</w:t>
      </w:r>
    </w:p>
    <w:p w:rsidR="00C9470A" w:rsidRDefault="00C9470A" w:rsidP="00C9470A">
      <w:pPr>
        <w:spacing w:after="200" w:line="360" w:lineRule="auto"/>
        <w:ind w:left="720" w:right="720"/>
        <w:jc w:val="both"/>
        <w:rPr>
          <w:rFonts w:ascii="Calibri" w:eastAsia="Calibri" w:hAnsi="Calibri" w:cs="Calibri"/>
          <w:color w:val="000000"/>
          <w:sz w:val="20"/>
          <w:szCs w:val="20"/>
        </w:rPr>
      </w:pPr>
      <w:r>
        <w:rPr>
          <w:rFonts w:ascii="Calibri" w:eastAsia="Calibri" w:hAnsi="Calibri" w:cs="Calibri"/>
          <w:color w:val="000000"/>
          <w:sz w:val="16"/>
          <w:szCs w:val="16"/>
        </w:rPr>
        <w:t>Source: Warren-Forest Counties EOC Head Start  PIR</w:t>
      </w:r>
    </w:p>
    <w:p w:rsidR="00C9470A" w:rsidRDefault="00C9470A" w:rsidP="00C9470A">
      <w:pPr>
        <w:spacing w:after="200" w:line="360" w:lineRule="auto"/>
        <w:ind w:left="720" w:right="720"/>
        <w:jc w:val="both"/>
        <w:rPr>
          <w:rFonts w:ascii="Calibri" w:eastAsia="Calibri" w:hAnsi="Calibri" w:cs="Calibri"/>
          <w:color w:val="000000"/>
          <w:sz w:val="20"/>
          <w:szCs w:val="20"/>
        </w:rPr>
      </w:pPr>
      <w:r>
        <w:rPr>
          <w:rFonts w:ascii="Calibri" w:eastAsia="Calibri" w:hAnsi="Calibri" w:cs="Calibri"/>
          <w:b/>
          <w:color w:val="000000"/>
          <w:sz w:val="20"/>
          <w:szCs w:val="20"/>
        </w:rPr>
        <w:t>Services Requested</w:t>
      </w:r>
    </w:p>
    <w:p w:rsidR="00C9470A" w:rsidRDefault="00C9470A" w:rsidP="00C9470A">
      <w:pPr>
        <w:spacing w:after="200" w:line="360" w:lineRule="auto"/>
        <w:ind w:left="720" w:right="720"/>
        <w:jc w:val="both"/>
        <w:rPr>
          <w:rFonts w:ascii="Calibri" w:eastAsia="Calibri" w:hAnsi="Calibri" w:cs="Calibri"/>
          <w:color w:val="000000"/>
          <w:sz w:val="20"/>
          <w:szCs w:val="20"/>
        </w:rPr>
      </w:pPr>
      <w:r>
        <w:rPr>
          <w:rFonts w:ascii="Calibri" w:eastAsia="Calibri" w:hAnsi="Calibri" w:cs="Calibri"/>
          <w:color w:val="000000"/>
          <w:sz w:val="20"/>
          <w:szCs w:val="20"/>
        </w:rPr>
        <w:t>All families enrolled in the EOC Head Start program receive assistance and support from the Family Services component. Partnerships are formed and each family is looked at on an individual basis to best determine what the needs of the family are and ensure that these needs are met as efficiently as possible (Table 26).</w:t>
      </w:r>
    </w:p>
    <w:tbl>
      <w:tblPr>
        <w:tblStyle w:val="ListTable1Light-Accent6"/>
        <w:tblW w:w="10160" w:type="dxa"/>
        <w:tblInd w:w="0" w:type="dxa"/>
        <w:tblLayout w:type="fixed"/>
        <w:tblLook w:val="04A0" w:firstRow="1" w:lastRow="0" w:firstColumn="1" w:lastColumn="0" w:noHBand="0" w:noVBand="1"/>
      </w:tblPr>
      <w:tblGrid>
        <w:gridCol w:w="2725"/>
        <w:gridCol w:w="1009"/>
        <w:gridCol w:w="942"/>
        <w:gridCol w:w="942"/>
        <w:gridCol w:w="942"/>
        <w:gridCol w:w="942"/>
        <w:gridCol w:w="942"/>
        <w:gridCol w:w="858"/>
        <w:gridCol w:w="858"/>
      </w:tblGrid>
      <w:tr w:rsidR="00C9470A" w:rsidTr="00C9470A">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2725" w:type="dxa"/>
          </w:tcPr>
          <w:p w:rsidR="00C9470A" w:rsidRPr="00C61502" w:rsidRDefault="00C9470A" w:rsidP="00C9470A">
            <w:pPr>
              <w:spacing w:after="200" w:line="276" w:lineRule="auto"/>
              <w:jc w:val="both"/>
              <w:rPr>
                <w:rFonts w:ascii="Calibri" w:eastAsia="Calibri" w:hAnsi="Calibri" w:cs="Calibri"/>
                <w:color w:val="000000"/>
                <w:sz w:val="20"/>
                <w:szCs w:val="20"/>
              </w:rPr>
            </w:pPr>
            <w:r w:rsidRPr="00C61502">
              <w:rPr>
                <w:rFonts w:ascii="Calibri" w:eastAsia="Calibri" w:hAnsi="Calibri" w:cs="Calibri"/>
                <w:color w:val="000000"/>
                <w:sz w:val="20"/>
                <w:szCs w:val="20"/>
              </w:rPr>
              <w:t>Service</w:t>
            </w:r>
          </w:p>
        </w:tc>
        <w:tc>
          <w:tcPr>
            <w:tcW w:w="1009" w:type="dxa"/>
          </w:tcPr>
          <w:p w:rsidR="00C9470A" w:rsidRPr="00C61502" w:rsidRDefault="00C9470A" w:rsidP="00C9470A">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sidRPr="00C61502">
              <w:rPr>
                <w:rFonts w:ascii="Calibri" w:eastAsia="Calibri" w:hAnsi="Calibri" w:cs="Calibri"/>
                <w:color w:val="000000"/>
                <w:sz w:val="20"/>
                <w:szCs w:val="20"/>
              </w:rPr>
              <w:t>2011-2012</w:t>
            </w:r>
          </w:p>
        </w:tc>
        <w:tc>
          <w:tcPr>
            <w:tcW w:w="942" w:type="dxa"/>
          </w:tcPr>
          <w:p w:rsidR="00C9470A" w:rsidRPr="00C61502" w:rsidRDefault="00C9470A" w:rsidP="00C9470A">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sidRPr="00C61502">
              <w:rPr>
                <w:rFonts w:ascii="Calibri" w:eastAsia="Calibri" w:hAnsi="Calibri" w:cs="Calibri"/>
                <w:color w:val="000000"/>
                <w:sz w:val="20"/>
                <w:szCs w:val="20"/>
              </w:rPr>
              <w:t>2012-2013</w:t>
            </w:r>
          </w:p>
        </w:tc>
        <w:tc>
          <w:tcPr>
            <w:tcW w:w="942" w:type="dxa"/>
          </w:tcPr>
          <w:p w:rsidR="00C9470A" w:rsidRPr="00C61502" w:rsidRDefault="00C9470A" w:rsidP="00C9470A">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sidRPr="00C61502">
              <w:rPr>
                <w:rFonts w:ascii="Calibri" w:eastAsia="Calibri" w:hAnsi="Calibri" w:cs="Calibri"/>
                <w:color w:val="000000"/>
                <w:sz w:val="20"/>
                <w:szCs w:val="20"/>
              </w:rPr>
              <w:t>2013-2014</w:t>
            </w:r>
          </w:p>
        </w:tc>
        <w:tc>
          <w:tcPr>
            <w:tcW w:w="942" w:type="dxa"/>
          </w:tcPr>
          <w:p w:rsidR="00C9470A" w:rsidRPr="00C61502" w:rsidRDefault="00C9470A" w:rsidP="00C9470A">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sidRPr="00C61502">
              <w:rPr>
                <w:rFonts w:ascii="Calibri" w:eastAsia="Calibri" w:hAnsi="Calibri" w:cs="Calibri"/>
                <w:color w:val="000000"/>
                <w:sz w:val="20"/>
                <w:szCs w:val="20"/>
              </w:rPr>
              <w:t>2014-2015</w:t>
            </w:r>
          </w:p>
        </w:tc>
        <w:tc>
          <w:tcPr>
            <w:tcW w:w="942" w:type="dxa"/>
          </w:tcPr>
          <w:p w:rsidR="00C9470A" w:rsidRPr="00C61502" w:rsidRDefault="00C9470A" w:rsidP="00C9470A">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sidRPr="00C61502">
              <w:rPr>
                <w:rFonts w:ascii="Calibri" w:eastAsia="Calibri" w:hAnsi="Calibri" w:cs="Calibri"/>
                <w:color w:val="000000"/>
                <w:sz w:val="20"/>
                <w:szCs w:val="20"/>
              </w:rPr>
              <w:t>2016-2017</w:t>
            </w:r>
          </w:p>
        </w:tc>
        <w:tc>
          <w:tcPr>
            <w:tcW w:w="942" w:type="dxa"/>
          </w:tcPr>
          <w:p w:rsidR="00C9470A" w:rsidRPr="00C61502" w:rsidRDefault="00C9470A" w:rsidP="00C9470A">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sidRPr="00C61502">
              <w:rPr>
                <w:rFonts w:ascii="Calibri" w:eastAsia="Calibri" w:hAnsi="Calibri" w:cs="Calibri"/>
                <w:color w:val="000000"/>
                <w:sz w:val="20"/>
                <w:szCs w:val="20"/>
              </w:rPr>
              <w:t>2017-2018</w:t>
            </w:r>
          </w:p>
        </w:tc>
        <w:tc>
          <w:tcPr>
            <w:tcW w:w="858" w:type="dxa"/>
          </w:tcPr>
          <w:p w:rsidR="00C9470A" w:rsidRPr="00C61502" w:rsidRDefault="00C9470A" w:rsidP="00C9470A">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sidRPr="00C61502">
              <w:rPr>
                <w:rFonts w:ascii="Calibri" w:eastAsia="Calibri" w:hAnsi="Calibri" w:cs="Calibri"/>
                <w:color w:val="000000"/>
                <w:sz w:val="20"/>
                <w:szCs w:val="20"/>
              </w:rPr>
              <w:t>2021-2022</w:t>
            </w:r>
          </w:p>
        </w:tc>
        <w:tc>
          <w:tcPr>
            <w:tcW w:w="858" w:type="dxa"/>
          </w:tcPr>
          <w:p w:rsidR="00C9470A" w:rsidRPr="00C61502" w:rsidRDefault="00C9470A" w:rsidP="00C9470A">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sidRPr="00C61502">
              <w:rPr>
                <w:rFonts w:ascii="Calibri" w:eastAsia="Calibri" w:hAnsi="Calibri" w:cs="Calibri"/>
                <w:color w:val="000000"/>
                <w:sz w:val="20"/>
                <w:szCs w:val="20"/>
              </w:rPr>
              <w:t>2022-2023</w:t>
            </w:r>
          </w:p>
        </w:tc>
      </w:tr>
      <w:tr w:rsidR="00C9470A" w:rsidTr="00C9470A">
        <w:trPr>
          <w:cnfStyle w:val="000000100000" w:firstRow="0" w:lastRow="0" w:firstColumn="0" w:lastColumn="0" w:oddVBand="0" w:evenVBand="0" w:oddHBand="1" w:evenHBand="0" w:firstRowFirstColumn="0" w:firstRowLastColumn="0" w:lastRowFirstColumn="0" w:lastRowLastColumn="0"/>
          <w:trHeight w:val="670"/>
        </w:trPr>
        <w:tc>
          <w:tcPr>
            <w:cnfStyle w:val="001000000000" w:firstRow="0" w:lastRow="0" w:firstColumn="1" w:lastColumn="0" w:oddVBand="0" w:evenVBand="0" w:oddHBand="0" w:evenHBand="0" w:firstRowFirstColumn="0" w:firstRowLastColumn="0" w:lastRowFirstColumn="0" w:lastRowLastColumn="0"/>
            <w:tcW w:w="2725" w:type="dxa"/>
          </w:tcPr>
          <w:p w:rsidR="00C9470A" w:rsidRPr="00C61502" w:rsidRDefault="00C9470A" w:rsidP="00C9470A">
            <w:pPr>
              <w:spacing w:after="200" w:line="276" w:lineRule="auto"/>
              <w:rPr>
                <w:rFonts w:ascii="Calibri" w:eastAsia="Calibri" w:hAnsi="Calibri" w:cs="Calibri"/>
                <w:color w:val="000000"/>
                <w:sz w:val="20"/>
                <w:szCs w:val="20"/>
              </w:rPr>
            </w:pPr>
            <w:r w:rsidRPr="00C61502">
              <w:rPr>
                <w:rFonts w:ascii="Calibri" w:eastAsia="Calibri" w:hAnsi="Calibri" w:cs="Calibri"/>
                <w:color w:val="000000"/>
                <w:sz w:val="18"/>
                <w:szCs w:val="18"/>
              </w:rPr>
              <w:t>Emergency/Crisis Intervention (Immediate Need)</w:t>
            </w:r>
          </w:p>
        </w:tc>
        <w:tc>
          <w:tcPr>
            <w:tcW w:w="1009"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77</w:t>
            </w:r>
          </w:p>
        </w:tc>
        <w:tc>
          <w:tcPr>
            <w:tcW w:w="942"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59</w:t>
            </w:r>
          </w:p>
        </w:tc>
        <w:tc>
          <w:tcPr>
            <w:tcW w:w="942"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138</w:t>
            </w:r>
          </w:p>
        </w:tc>
        <w:tc>
          <w:tcPr>
            <w:tcW w:w="942"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99</w:t>
            </w:r>
          </w:p>
        </w:tc>
        <w:tc>
          <w:tcPr>
            <w:tcW w:w="942"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69</w:t>
            </w:r>
          </w:p>
        </w:tc>
        <w:tc>
          <w:tcPr>
            <w:tcW w:w="942"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86</w:t>
            </w:r>
          </w:p>
        </w:tc>
        <w:tc>
          <w:tcPr>
            <w:tcW w:w="858"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100</w:t>
            </w:r>
          </w:p>
        </w:tc>
        <w:tc>
          <w:tcPr>
            <w:tcW w:w="858"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52</w:t>
            </w:r>
          </w:p>
        </w:tc>
      </w:tr>
      <w:tr w:rsidR="00C9470A" w:rsidTr="00C9470A">
        <w:trPr>
          <w:trHeight w:val="220"/>
        </w:trPr>
        <w:tc>
          <w:tcPr>
            <w:cnfStyle w:val="001000000000" w:firstRow="0" w:lastRow="0" w:firstColumn="1" w:lastColumn="0" w:oddVBand="0" w:evenVBand="0" w:oddHBand="0" w:evenHBand="0" w:firstRowFirstColumn="0" w:firstRowLastColumn="0" w:lastRowFirstColumn="0" w:lastRowLastColumn="0"/>
            <w:tcW w:w="2725" w:type="dxa"/>
          </w:tcPr>
          <w:p w:rsidR="00C9470A" w:rsidRPr="00C61502" w:rsidRDefault="00C9470A" w:rsidP="00C9470A">
            <w:pPr>
              <w:spacing w:after="200" w:line="276" w:lineRule="auto"/>
              <w:rPr>
                <w:rFonts w:ascii="Calibri" w:eastAsia="Calibri" w:hAnsi="Calibri" w:cs="Calibri"/>
                <w:color w:val="000000"/>
                <w:sz w:val="20"/>
                <w:szCs w:val="20"/>
              </w:rPr>
            </w:pPr>
            <w:r w:rsidRPr="00C61502">
              <w:rPr>
                <w:rFonts w:ascii="Calibri" w:eastAsia="Calibri" w:hAnsi="Calibri" w:cs="Calibri"/>
                <w:color w:val="000000"/>
                <w:sz w:val="18"/>
                <w:szCs w:val="18"/>
              </w:rPr>
              <w:t>Housing Assistance</w:t>
            </w:r>
          </w:p>
        </w:tc>
        <w:tc>
          <w:tcPr>
            <w:tcW w:w="1009"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91</w:t>
            </w:r>
          </w:p>
        </w:tc>
        <w:tc>
          <w:tcPr>
            <w:tcW w:w="942"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56</w:t>
            </w:r>
          </w:p>
        </w:tc>
        <w:tc>
          <w:tcPr>
            <w:tcW w:w="942"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6</w:t>
            </w:r>
          </w:p>
        </w:tc>
        <w:tc>
          <w:tcPr>
            <w:tcW w:w="942"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12</w:t>
            </w:r>
          </w:p>
        </w:tc>
        <w:tc>
          <w:tcPr>
            <w:tcW w:w="942"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31</w:t>
            </w:r>
          </w:p>
        </w:tc>
        <w:tc>
          <w:tcPr>
            <w:tcW w:w="942"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20</w:t>
            </w:r>
          </w:p>
        </w:tc>
        <w:tc>
          <w:tcPr>
            <w:tcW w:w="858"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7</w:t>
            </w:r>
          </w:p>
        </w:tc>
        <w:tc>
          <w:tcPr>
            <w:tcW w:w="858"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3</w:t>
            </w:r>
          </w:p>
        </w:tc>
      </w:tr>
      <w:tr w:rsidR="00C9470A" w:rsidTr="00C9470A">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2725" w:type="dxa"/>
          </w:tcPr>
          <w:p w:rsidR="00C9470A" w:rsidRPr="00C61502" w:rsidRDefault="00C9470A" w:rsidP="00C9470A">
            <w:pPr>
              <w:spacing w:after="200" w:line="276" w:lineRule="auto"/>
              <w:rPr>
                <w:rFonts w:ascii="Calibri" w:eastAsia="Calibri" w:hAnsi="Calibri" w:cs="Calibri"/>
                <w:color w:val="000000"/>
                <w:sz w:val="20"/>
                <w:szCs w:val="20"/>
              </w:rPr>
            </w:pPr>
            <w:r w:rsidRPr="00C61502">
              <w:rPr>
                <w:rFonts w:ascii="Calibri" w:eastAsia="Calibri" w:hAnsi="Calibri" w:cs="Calibri"/>
                <w:color w:val="000000"/>
                <w:sz w:val="18"/>
                <w:szCs w:val="18"/>
              </w:rPr>
              <w:t>Transportation Assistance</w:t>
            </w:r>
          </w:p>
        </w:tc>
        <w:tc>
          <w:tcPr>
            <w:tcW w:w="1009"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40</w:t>
            </w:r>
          </w:p>
        </w:tc>
        <w:tc>
          <w:tcPr>
            <w:tcW w:w="942"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25</w:t>
            </w:r>
          </w:p>
        </w:tc>
        <w:tc>
          <w:tcPr>
            <w:tcW w:w="942"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14</w:t>
            </w:r>
          </w:p>
        </w:tc>
        <w:tc>
          <w:tcPr>
            <w:tcW w:w="942"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12</w:t>
            </w:r>
          </w:p>
        </w:tc>
        <w:tc>
          <w:tcPr>
            <w:tcW w:w="942"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1</w:t>
            </w:r>
          </w:p>
        </w:tc>
        <w:tc>
          <w:tcPr>
            <w:tcW w:w="942"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1</w:t>
            </w:r>
          </w:p>
        </w:tc>
        <w:tc>
          <w:tcPr>
            <w:tcW w:w="858"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9</w:t>
            </w:r>
          </w:p>
        </w:tc>
        <w:tc>
          <w:tcPr>
            <w:tcW w:w="858"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0</w:t>
            </w:r>
          </w:p>
        </w:tc>
      </w:tr>
      <w:tr w:rsidR="00C9470A" w:rsidTr="00C9470A">
        <w:trPr>
          <w:trHeight w:val="220"/>
        </w:trPr>
        <w:tc>
          <w:tcPr>
            <w:cnfStyle w:val="001000000000" w:firstRow="0" w:lastRow="0" w:firstColumn="1" w:lastColumn="0" w:oddVBand="0" w:evenVBand="0" w:oddHBand="0" w:evenHBand="0" w:firstRowFirstColumn="0" w:firstRowLastColumn="0" w:lastRowFirstColumn="0" w:lastRowLastColumn="0"/>
            <w:tcW w:w="2725" w:type="dxa"/>
          </w:tcPr>
          <w:p w:rsidR="00C9470A" w:rsidRPr="00C61502" w:rsidRDefault="00C9470A" w:rsidP="00C9470A">
            <w:pPr>
              <w:spacing w:after="200" w:line="276" w:lineRule="auto"/>
              <w:rPr>
                <w:rFonts w:ascii="Calibri" w:eastAsia="Calibri" w:hAnsi="Calibri" w:cs="Calibri"/>
                <w:color w:val="000000"/>
                <w:sz w:val="20"/>
                <w:szCs w:val="20"/>
              </w:rPr>
            </w:pPr>
            <w:r w:rsidRPr="00C61502">
              <w:rPr>
                <w:rFonts w:ascii="Calibri" w:eastAsia="Calibri" w:hAnsi="Calibri" w:cs="Calibri"/>
                <w:color w:val="000000"/>
                <w:sz w:val="18"/>
                <w:szCs w:val="18"/>
              </w:rPr>
              <w:t>Mental Health Services</w:t>
            </w:r>
          </w:p>
        </w:tc>
        <w:tc>
          <w:tcPr>
            <w:tcW w:w="1009"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47</w:t>
            </w:r>
          </w:p>
        </w:tc>
        <w:tc>
          <w:tcPr>
            <w:tcW w:w="942"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53</w:t>
            </w:r>
          </w:p>
        </w:tc>
        <w:tc>
          <w:tcPr>
            <w:tcW w:w="942"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3</w:t>
            </w:r>
          </w:p>
        </w:tc>
        <w:tc>
          <w:tcPr>
            <w:tcW w:w="942"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0</w:t>
            </w:r>
          </w:p>
        </w:tc>
        <w:tc>
          <w:tcPr>
            <w:tcW w:w="942"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0</w:t>
            </w:r>
          </w:p>
        </w:tc>
        <w:tc>
          <w:tcPr>
            <w:tcW w:w="942"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0</w:t>
            </w:r>
          </w:p>
        </w:tc>
        <w:tc>
          <w:tcPr>
            <w:tcW w:w="858"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1</w:t>
            </w:r>
          </w:p>
        </w:tc>
        <w:tc>
          <w:tcPr>
            <w:tcW w:w="858"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0</w:t>
            </w:r>
          </w:p>
        </w:tc>
      </w:tr>
      <w:tr w:rsidR="00C9470A" w:rsidTr="00C9470A">
        <w:trPr>
          <w:cnfStyle w:val="000000100000" w:firstRow="0" w:lastRow="0" w:firstColumn="0" w:lastColumn="0" w:oddVBand="0" w:evenVBand="0" w:oddHBand="1"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2725" w:type="dxa"/>
          </w:tcPr>
          <w:p w:rsidR="00C9470A" w:rsidRPr="00C61502" w:rsidRDefault="00C9470A" w:rsidP="00C9470A">
            <w:pPr>
              <w:spacing w:after="200" w:line="276" w:lineRule="auto"/>
              <w:rPr>
                <w:rFonts w:ascii="Calibri" w:eastAsia="Calibri" w:hAnsi="Calibri" w:cs="Calibri"/>
                <w:color w:val="000000"/>
                <w:sz w:val="20"/>
                <w:szCs w:val="20"/>
              </w:rPr>
            </w:pPr>
            <w:r w:rsidRPr="00C61502">
              <w:rPr>
                <w:rFonts w:ascii="Calibri" w:eastAsia="Calibri" w:hAnsi="Calibri" w:cs="Calibri"/>
                <w:color w:val="000000"/>
                <w:sz w:val="18"/>
                <w:szCs w:val="18"/>
              </w:rPr>
              <w:t>English as a Second Language</w:t>
            </w:r>
          </w:p>
        </w:tc>
        <w:tc>
          <w:tcPr>
            <w:tcW w:w="1009"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0</w:t>
            </w:r>
          </w:p>
        </w:tc>
        <w:tc>
          <w:tcPr>
            <w:tcW w:w="942"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0</w:t>
            </w:r>
          </w:p>
        </w:tc>
        <w:tc>
          <w:tcPr>
            <w:tcW w:w="942"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0</w:t>
            </w:r>
          </w:p>
        </w:tc>
        <w:tc>
          <w:tcPr>
            <w:tcW w:w="942"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0</w:t>
            </w:r>
          </w:p>
        </w:tc>
        <w:tc>
          <w:tcPr>
            <w:tcW w:w="942"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0</w:t>
            </w:r>
          </w:p>
        </w:tc>
        <w:tc>
          <w:tcPr>
            <w:tcW w:w="942"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0</w:t>
            </w:r>
          </w:p>
        </w:tc>
        <w:tc>
          <w:tcPr>
            <w:tcW w:w="858"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0</w:t>
            </w:r>
          </w:p>
        </w:tc>
        <w:tc>
          <w:tcPr>
            <w:tcW w:w="858"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0</w:t>
            </w:r>
          </w:p>
        </w:tc>
      </w:tr>
      <w:tr w:rsidR="00C9470A" w:rsidTr="00C9470A">
        <w:trPr>
          <w:trHeight w:val="220"/>
        </w:trPr>
        <w:tc>
          <w:tcPr>
            <w:cnfStyle w:val="001000000000" w:firstRow="0" w:lastRow="0" w:firstColumn="1" w:lastColumn="0" w:oddVBand="0" w:evenVBand="0" w:oddHBand="0" w:evenHBand="0" w:firstRowFirstColumn="0" w:firstRowLastColumn="0" w:lastRowFirstColumn="0" w:lastRowLastColumn="0"/>
            <w:tcW w:w="2725" w:type="dxa"/>
          </w:tcPr>
          <w:p w:rsidR="00C9470A" w:rsidRPr="00C61502" w:rsidRDefault="00C9470A" w:rsidP="00C9470A">
            <w:pPr>
              <w:spacing w:after="200" w:line="276" w:lineRule="auto"/>
              <w:rPr>
                <w:rFonts w:ascii="Calibri" w:eastAsia="Calibri" w:hAnsi="Calibri" w:cs="Calibri"/>
                <w:color w:val="000000"/>
                <w:sz w:val="20"/>
                <w:szCs w:val="20"/>
              </w:rPr>
            </w:pPr>
            <w:r w:rsidRPr="00C61502">
              <w:rPr>
                <w:rFonts w:ascii="Calibri" w:eastAsia="Calibri" w:hAnsi="Calibri" w:cs="Calibri"/>
                <w:color w:val="000000"/>
                <w:sz w:val="18"/>
                <w:szCs w:val="18"/>
              </w:rPr>
              <w:t>Adult Education (GED, etc.)</w:t>
            </w:r>
          </w:p>
        </w:tc>
        <w:tc>
          <w:tcPr>
            <w:tcW w:w="1009"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19</w:t>
            </w:r>
          </w:p>
        </w:tc>
        <w:tc>
          <w:tcPr>
            <w:tcW w:w="942"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15</w:t>
            </w:r>
          </w:p>
        </w:tc>
        <w:tc>
          <w:tcPr>
            <w:tcW w:w="942"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1</w:t>
            </w:r>
          </w:p>
        </w:tc>
        <w:tc>
          <w:tcPr>
            <w:tcW w:w="942"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208</w:t>
            </w:r>
          </w:p>
        </w:tc>
        <w:tc>
          <w:tcPr>
            <w:tcW w:w="942"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0</w:t>
            </w:r>
          </w:p>
        </w:tc>
        <w:tc>
          <w:tcPr>
            <w:tcW w:w="942"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0</w:t>
            </w:r>
          </w:p>
        </w:tc>
        <w:tc>
          <w:tcPr>
            <w:tcW w:w="858"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7</w:t>
            </w:r>
          </w:p>
        </w:tc>
        <w:tc>
          <w:tcPr>
            <w:tcW w:w="858"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1</w:t>
            </w:r>
          </w:p>
        </w:tc>
      </w:tr>
      <w:tr w:rsidR="00C9470A" w:rsidTr="00C9470A">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2725" w:type="dxa"/>
          </w:tcPr>
          <w:p w:rsidR="00C9470A" w:rsidRPr="00C61502" w:rsidRDefault="00C9470A" w:rsidP="00C9470A">
            <w:pPr>
              <w:spacing w:after="200" w:line="276" w:lineRule="auto"/>
              <w:rPr>
                <w:rFonts w:ascii="Calibri" w:eastAsia="Calibri" w:hAnsi="Calibri" w:cs="Calibri"/>
                <w:color w:val="000000"/>
                <w:sz w:val="20"/>
                <w:szCs w:val="20"/>
              </w:rPr>
            </w:pPr>
            <w:r w:rsidRPr="00C61502">
              <w:rPr>
                <w:rFonts w:ascii="Calibri" w:eastAsia="Calibri" w:hAnsi="Calibri" w:cs="Calibri"/>
                <w:color w:val="000000"/>
                <w:sz w:val="18"/>
                <w:szCs w:val="18"/>
              </w:rPr>
              <w:t>Job Training</w:t>
            </w:r>
          </w:p>
        </w:tc>
        <w:tc>
          <w:tcPr>
            <w:tcW w:w="1009"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3</w:t>
            </w:r>
          </w:p>
        </w:tc>
        <w:tc>
          <w:tcPr>
            <w:tcW w:w="942"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12</w:t>
            </w:r>
          </w:p>
        </w:tc>
        <w:tc>
          <w:tcPr>
            <w:tcW w:w="942"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0</w:t>
            </w:r>
          </w:p>
        </w:tc>
        <w:tc>
          <w:tcPr>
            <w:tcW w:w="942"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0</w:t>
            </w:r>
          </w:p>
        </w:tc>
        <w:tc>
          <w:tcPr>
            <w:tcW w:w="942"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1</w:t>
            </w:r>
          </w:p>
        </w:tc>
        <w:tc>
          <w:tcPr>
            <w:tcW w:w="942"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0</w:t>
            </w:r>
          </w:p>
        </w:tc>
        <w:tc>
          <w:tcPr>
            <w:tcW w:w="858"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0</w:t>
            </w:r>
          </w:p>
        </w:tc>
        <w:tc>
          <w:tcPr>
            <w:tcW w:w="858"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0</w:t>
            </w:r>
          </w:p>
        </w:tc>
      </w:tr>
      <w:tr w:rsidR="00C9470A" w:rsidTr="00C9470A">
        <w:trPr>
          <w:trHeight w:val="430"/>
        </w:trPr>
        <w:tc>
          <w:tcPr>
            <w:cnfStyle w:val="001000000000" w:firstRow="0" w:lastRow="0" w:firstColumn="1" w:lastColumn="0" w:oddVBand="0" w:evenVBand="0" w:oddHBand="0" w:evenHBand="0" w:firstRowFirstColumn="0" w:firstRowLastColumn="0" w:lastRowFirstColumn="0" w:lastRowLastColumn="0"/>
            <w:tcW w:w="2725" w:type="dxa"/>
          </w:tcPr>
          <w:p w:rsidR="00C9470A" w:rsidRPr="00C61502" w:rsidRDefault="00C9470A" w:rsidP="00C9470A">
            <w:pPr>
              <w:spacing w:after="200" w:line="276" w:lineRule="auto"/>
              <w:rPr>
                <w:rFonts w:ascii="Calibri" w:eastAsia="Calibri" w:hAnsi="Calibri" w:cs="Calibri"/>
                <w:color w:val="000000"/>
                <w:sz w:val="20"/>
                <w:szCs w:val="20"/>
              </w:rPr>
            </w:pPr>
            <w:r w:rsidRPr="00C61502">
              <w:rPr>
                <w:rFonts w:ascii="Calibri" w:eastAsia="Calibri" w:hAnsi="Calibri" w:cs="Calibri"/>
                <w:color w:val="000000"/>
                <w:sz w:val="18"/>
                <w:szCs w:val="18"/>
              </w:rPr>
              <w:t>Substance Abuse Prevention or Treatment</w:t>
            </w:r>
          </w:p>
        </w:tc>
        <w:tc>
          <w:tcPr>
            <w:tcW w:w="1009"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10</w:t>
            </w:r>
          </w:p>
        </w:tc>
        <w:tc>
          <w:tcPr>
            <w:tcW w:w="942"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7</w:t>
            </w:r>
          </w:p>
        </w:tc>
        <w:tc>
          <w:tcPr>
            <w:tcW w:w="942"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0</w:t>
            </w:r>
          </w:p>
        </w:tc>
        <w:tc>
          <w:tcPr>
            <w:tcW w:w="942"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1</w:t>
            </w:r>
          </w:p>
        </w:tc>
        <w:tc>
          <w:tcPr>
            <w:tcW w:w="942"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0</w:t>
            </w:r>
          </w:p>
        </w:tc>
        <w:tc>
          <w:tcPr>
            <w:tcW w:w="942"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0</w:t>
            </w:r>
          </w:p>
        </w:tc>
        <w:tc>
          <w:tcPr>
            <w:tcW w:w="858"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7</w:t>
            </w:r>
          </w:p>
        </w:tc>
        <w:tc>
          <w:tcPr>
            <w:tcW w:w="858"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6</w:t>
            </w:r>
          </w:p>
        </w:tc>
      </w:tr>
      <w:tr w:rsidR="00C9470A" w:rsidTr="00C9470A">
        <w:trPr>
          <w:cnfStyle w:val="000000100000" w:firstRow="0" w:lastRow="0" w:firstColumn="0" w:lastColumn="0" w:oddVBand="0" w:evenVBand="0" w:oddHBand="1"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2725" w:type="dxa"/>
          </w:tcPr>
          <w:p w:rsidR="00C9470A" w:rsidRPr="00C61502" w:rsidRDefault="00C9470A" w:rsidP="00C9470A">
            <w:pPr>
              <w:spacing w:after="200" w:line="276" w:lineRule="auto"/>
              <w:rPr>
                <w:rFonts w:ascii="Calibri" w:eastAsia="Calibri" w:hAnsi="Calibri" w:cs="Calibri"/>
                <w:color w:val="000000"/>
                <w:sz w:val="20"/>
                <w:szCs w:val="20"/>
              </w:rPr>
            </w:pPr>
            <w:r w:rsidRPr="00C61502">
              <w:rPr>
                <w:rFonts w:ascii="Calibri" w:eastAsia="Calibri" w:hAnsi="Calibri" w:cs="Calibri"/>
                <w:color w:val="000000"/>
                <w:sz w:val="18"/>
                <w:szCs w:val="18"/>
              </w:rPr>
              <w:lastRenderedPageBreak/>
              <w:t>Child Abuse and Neglect Services</w:t>
            </w:r>
          </w:p>
        </w:tc>
        <w:tc>
          <w:tcPr>
            <w:tcW w:w="1009"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12</w:t>
            </w:r>
          </w:p>
        </w:tc>
        <w:tc>
          <w:tcPr>
            <w:tcW w:w="942"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7</w:t>
            </w:r>
          </w:p>
        </w:tc>
        <w:tc>
          <w:tcPr>
            <w:tcW w:w="942"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0</w:t>
            </w:r>
          </w:p>
        </w:tc>
        <w:tc>
          <w:tcPr>
            <w:tcW w:w="942"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0</w:t>
            </w:r>
          </w:p>
        </w:tc>
        <w:tc>
          <w:tcPr>
            <w:tcW w:w="942"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0</w:t>
            </w:r>
          </w:p>
        </w:tc>
        <w:tc>
          <w:tcPr>
            <w:tcW w:w="942"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0</w:t>
            </w:r>
          </w:p>
        </w:tc>
        <w:tc>
          <w:tcPr>
            <w:tcW w:w="858"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0</w:t>
            </w:r>
          </w:p>
        </w:tc>
        <w:tc>
          <w:tcPr>
            <w:tcW w:w="858"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0</w:t>
            </w:r>
          </w:p>
        </w:tc>
      </w:tr>
      <w:tr w:rsidR="00C9470A" w:rsidTr="00C9470A">
        <w:trPr>
          <w:trHeight w:val="220"/>
        </w:trPr>
        <w:tc>
          <w:tcPr>
            <w:cnfStyle w:val="001000000000" w:firstRow="0" w:lastRow="0" w:firstColumn="1" w:lastColumn="0" w:oddVBand="0" w:evenVBand="0" w:oddHBand="0" w:evenHBand="0" w:firstRowFirstColumn="0" w:firstRowLastColumn="0" w:lastRowFirstColumn="0" w:lastRowLastColumn="0"/>
            <w:tcW w:w="2725" w:type="dxa"/>
          </w:tcPr>
          <w:p w:rsidR="00C9470A" w:rsidRPr="00C61502" w:rsidRDefault="00C9470A" w:rsidP="00C9470A">
            <w:pPr>
              <w:spacing w:after="200" w:line="276" w:lineRule="auto"/>
              <w:rPr>
                <w:rFonts w:ascii="Calibri" w:eastAsia="Calibri" w:hAnsi="Calibri" w:cs="Calibri"/>
                <w:color w:val="000000"/>
                <w:sz w:val="20"/>
                <w:szCs w:val="20"/>
              </w:rPr>
            </w:pPr>
            <w:r w:rsidRPr="00C61502">
              <w:rPr>
                <w:rFonts w:ascii="Calibri" w:eastAsia="Calibri" w:hAnsi="Calibri" w:cs="Calibri"/>
                <w:color w:val="000000"/>
                <w:sz w:val="18"/>
                <w:szCs w:val="18"/>
              </w:rPr>
              <w:t>Domestic Violence Services</w:t>
            </w:r>
          </w:p>
        </w:tc>
        <w:tc>
          <w:tcPr>
            <w:tcW w:w="1009"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5</w:t>
            </w:r>
          </w:p>
        </w:tc>
        <w:tc>
          <w:tcPr>
            <w:tcW w:w="942"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1</w:t>
            </w:r>
          </w:p>
        </w:tc>
        <w:tc>
          <w:tcPr>
            <w:tcW w:w="942"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1</w:t>
            </w:r>
          </w:p>
        </w:tc>
        <w:tc>
          <w:tcPr>
            <w:tcW w:w="942"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0</w:t>
            </w:r>
          </w:p>
        </w:tc>
        <w:tc>
          <w:tcPr>
            <w:tcW w:w="942"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0</w:t>
            </w:r>
          </w:p>
        </w:tc>
        <w:tc>
          <w:tcPr>
            <w:tcW w:w="942"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0</w:t>
            </w:r>
          </w:p>
        </w:tc>
        <w:tc>
          <w:tcPr>
            <w:tcW w:w="858"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ND</w:t>
            </w:r>
          </w:p>
        </w:tc>
        <w:tc>
          <w:tcPr>
            <w:tcW w:w="858"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0</w:t>
            </w:r>
          </w:p>
        </w:tc>
      </w:tr>
      <w:tr w:rsidR="00C9470A" w:rsidTr="00C9470A">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2725" w:type="dxa"/>
          </w:tcPr>
          <w:p w:rsidR="00C9470A" w:rsidRPr="00C61502" w:rsidRDefault="00C9470A" w:rsidP="00C9470A">
            <w:pPr>
              <w:spacing w:after="200" w:line="276" w:lineRule="auto"/>
              <w:rPr>
                <w:rFonts w:ascii="Calibri" w:eastAsia="Calibri" w:hAnsi="Calibri" w:cs="Calibri"/>
                <w:color w:val="000000"/>
                <w:sz w:val="20"/>
                <w:szCs w:val="20"/>
              </w:rPr>
            </w:pPr>
            <w:r w:rsidRPr="00C61502">
              <w:rPr>
                <w:rFonts w:ascii="Calibri" w:eastAsia="Calibri" w:hAnsi="Calibri" w:cs="Calibri"/>
                <w:color w:val="000000"/>
                <w:sz w:val="18"/>
                <w:szCs w:val="18"/>
              </w:rPr>
              <w:t>Child Support Assistance</w:t>
            </w:r>
          </w:p>
        </w:tc>
        <w:tc>
          <w:tcPr>
            <w:tcW w:w="1009"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53</w:t>
            </w:r>
          </w:p>
        </w:tc>
        <w:tc>
          <w:tcPr>
            <w:tcW w:w="942"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35</w:t>
            </w:r>
          </w:p>
        </w:tc>
        <w:tc>
          <w:tcPr>
            <w:tcW w:w="942"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10</w:t>
            </w:r>
          </w:p>
        </w:tc>
        <w:tc>
          <w:tcPr>
            <w:tcW w:w="942"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0</w:t>
            </w:r>
          </w:p>
        </w:tc>
        <w:tc>
          <w:tcPr>
            <w:tcW w:w="942"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0</w:t>
            </w:r>
          </w:p>
        </w:tc>
        <w:tc>
          <w:tcPr>
            <w:tcW w:w="942"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0</w:t>
            </w:r>
          </w:p>
        </w:tc>
        <w:tc>
          <w:tcPr>
            <w:tcW w:w="858"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ND</w:t>
            </w:r>
          </w:p>
        </w:tc>
        <w:tc>
          <w:tcPr>
            <w:tcW w:w="858"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0</w:t>
            </w:r>
          </w:p>
        </w:tc>
      </w:tr>
      <w:tr w:rsidR="00C9470A" w:rsidTr="00C9470A">
        <w:trPr>
          <w:trHeight w:val="220"/>
        </w:trPr>
        <w:tc>
          <w:tcPr>
            <w:cnfStyle w:val="001000000000" w:firstRow="0" w:lastRow="0" w:firstColumn="1" w:lastColumn="0" w:oddVBand="0" w:evenVBand="0" w:oddHBand="0" w:evenHBand="0" w:firstRowFirstColumn="0" w:firstRowLastColumn="0" w:lastRowFirstColumn="0" w:lastRowLastColumn="0"/>
            <w:tcW w:w="2725" w:type="dxa"/>
          </w:tcPr>
          <w:p w:rsidR="00C9470A" w:rsidRPr="00C61502" w:rsidRDefault="00C9470A" w:rsidP="00C9470A">
            <w:pPr>
              <w:spacing w:after="200" w:line="276" w:lineRule="auto"/>
              <w:rPr>
                <w:rFonts w:ascii="Calibri" w:eastAsia="Calibri" w:hAnsi="Calibri" w:cs="Calibri"/>
                <w:color w:val="000000"/>
                <w:sz w:val="20"/>
                <w:szCs w:val="20"/>
              </w:rPr>
            </w:pPr>
            <w:r w:rsidRPr="00C61502">
              <w:rPr>
                <w:rFonts w:ascii="Calibri" w:eastAsia="Calibri" w:hAnsi="Calibri" w:cs="Calibri"/>
                <w:color w:val="000000"/>
                <w:sz w:val="18"/>
                <w:szCs w:val="18"/>
              </w:rPr>
              <w:t>Health Education</w:t>
            </w:r>
          </w:p>
        </w:tc>
        <w:tc>
          <w:tcPr>
            <w:tcW w:w="1009"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199</w:t>
            </w:r>
          </w:p>
        </w:tc>
        <w:tc>
          <w:tcPr>
            <w:tcW w:w="942"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200</w:t>
            </w:r>
          </w:p>
        </w:tc>
        <w:tc>
          <w:tcPr>
            <w:tcW w:w="942"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200</w:t>
            </w:r>
          </w:p>
        </w:tc>
        <w:tc>
          <w:tcPr>
            <w:tcW w:w="942"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208</w:t>
            </w:r>
          </w:p>
        </w:tc>
        <w:tc>
          <w:tcPr>
            <w:tcW w:w="942"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181</w:t>
            </w:r>
          </w:p>
        </w:tc>
        <w:tc>
          <w:tcPr>
            <w:tcW w:w="942"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189</w:t>
            </w:r>
          </w:p>
        </w:tc>
        <w:tc>
          <w:tcPr>
            <w:tcW w:w="858"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177</w:t>
            </w:r>
          </w:p>
        </w:tc>
        <w:tc>
          <w:tcPr>
            <w:tcW w:w="858"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180</w:t>
            </w:r>
          </w:p>
        </w:tc>
      </w:tr>
      <w:tr w:rsidR="00C9470A" w:rsidTr="00C9470A">
        <w:trPr>
          <w:cnfStyle w:val="000000100000" w:firstRow="0" w:lastRow="0" w:firstColumn="0" w:lastColumn="0" w:oddVBand="0" w:evenVBand="0" w:oddHBand="1"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2725" w:type="dxa"/>
          </w:tcPr>
          <w:p w:rsidR="00C9470A" w:rsidRPr="00C61502" w:rsidRDefault="00C9470A" w:rsidP="00C9470A">
            <w:pPr>
              <w:spacing w:after="200" w:line="276" w:lineRule="auto"/>
              <w:rPr>
                <w:rFonts w:ascii="Calibri" w:eastAsia="Calibri" w:hAnsi="Calibri" w:cs="Calibri"/>
                <w:color w:val="000000"/>
                <w:sz w:val="20"/>
                <w:szCs w:val="20"/>
              </w:rPr>
            </w:pPr>
            <w:r w:rsidRPr="00C61502">
              <w:rPr>
                <w:rFonts w:ascii="Calibri" w:eastAsia="Calibri" w:hAnsi="Calibri" w:cs="Calibri"/>
                <w:color w:val="000000"/>
                <w:sz w:val="18"/>
                <w:szCs w:val="18"/>
              </w:rPr>
              <w:t>Assistance to Families of Incarcerated Individuals</w:t>
            </w:r>
          </w:p>
        </w:tc>
        <w:tc>
          <w:tcPr>
            <w:tcW w:w="1009"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15</w:t>
            </w:r>
          </w:p>
        </w:tc>
        <w:tc>
          <w:tcPr>
            <w:tcW w:w="942"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16</w:t>
            </w:r>
          </w:p>
        </w:tc>
        <w:tc>
          <w:tcPr>
            <w:tcW w:w="942"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1</w:t>
            </w:r>
          </w:p>
        </w:tc>
        <w:tc>
          <w:tcPr>
            <w:tcW w:w="942"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0</w:t>
            </w:r>
          </w:p>
        </w:tc>
        <w:tc>
          <w:tcPr>
            <w:tcW w:w="942"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9</w:t>
            </w:r>
          </w:p>
        </w:tc>
        <w:tc>
          <w:tcPr>
            <w:tcW w:w="942"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8</w:t>
            </w:r>
          </w:p>
        </w:tc>
        <w:tc>
          <w:tcPr>
            <w:tcW w:w="858"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3</w:t>
            </w:r>
          </w:p>
        </w:tc>
        <w:tc>
          <w:tcPr>
            <w:tcW w:w="858"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1</w:t>
            </w:r>
          </w:p>
        </w:tc>
      </w:tr>
      <w:tr w:rsidR="00C9470A" w:rsidTr="00C9470A">
        <w:trPr>
          <w:trHeight w:val="230"/>
        </w:trPr>
        <w:tc>
          <w:tcPr>
            <w:cnfStyle w:val="001000000000" w:firstRow="0" w:lastRow="0" w:firstColumn="1" w:lastColumn="0" w:oddVBand="0" w:evenVBand="0" w:oddHBand="0" w:evenHBand="0" w:firstRowFirstColumn="0" w:firstRowLastColumn="0" w:lastRowFirstColumn="0" w:lastRowLastColumn="0"/>
            <w:tcW w:w="2725" w:type="dxa"/>
          </w:tcPr>
          <w:p w:rsidR="00C9470A" w:rsidRPr="00C61502" w:rsidRDefault="00C9470A" w:rsidP="00C9470A">
            <w:pPr>
              <w:spacing w:after="200" w:line="276" w:lineRule="auto"/>
              <w:rPr>
                <w:rFonts w:ascii="Calibri" w:eastAsia="Calibri" w:hAnsi="Calibri" w:cs="Calibri"/>
                <w:color w:val="000000"/>
                <w:sz w:val="20"/>
                <w:szCs w:val="20"/>
              </w:rPr>
            </w:pPr>
            <w:r w:rsidRPr="00C61502">
              <w:rPr>
                <w:rFonts w:ascii="Calibri" w:eastAsia="Calibri" w:hAnsi="Calibri" w:cs="Calibri"/>
                <w:color w:val="000000"/>
                <w:sz w:val="18"/>
                <w:szCs w:val="18"/>
              </w:rPr>
              <w:t>Parenting Education</w:t>
            </w:r>
          </w:p>
        </w:tc>
        <w:tc>
          <w:tcPr>
            <w:tcW w:w="1009"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199</w:t>
            </w:r>
          </w:p>
        </w:tc>
        <w:tc>
          <w:tcPr>
            <w:tcW w:w="942"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200</w:t>
            </w:r>
          </w:p>
        </w:tc>
        <w:tc>
          <w:tcPr>
            <w:tcW w:w="942"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200</w:t>
            </w:r>
          </w:p>
        </w:tc>
        <w:tc>
          <w:tcPr>
            <w:tcW w:w="942"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208</w:t>
            </w:r>
          </w:p>
        </w:tc>
        <w:tc>
          <w:tcPr>
            <w:tcW w:w="942"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181</w:t>
            </w:r>
          </w:p>
        </w:tc>
        <w:tc>
          <w:tcPr>
            <w:tcW w:w="942"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189</w:t>
            </w:r>
          </w:p>
        </w:tc>
        <w:tc>
          <w:tcPr>
            <w:tcW w:w="858"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184</w:t>
            </w:r>
          </w:p>
        </w:tc>
        <w:tc>
          <w:tcPr>
            <w:tcW w:w="858"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147</w:t>
            </w:r>
          </w:p>
        </w:tc>
      </w:tr>
      <w:tr w:rsidR="00C9470A" w:rsidTr="00C9470A">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2725" w:type="dxa"/>
          </w:tcPr>
          <w:p w:rsidR="00C9470A" w:rsidRPr="00C61502" w:rsidRDefault="00C9470A" w:rsidP="00C9470A">
            <w:pPr>
              <w:spacing w:after="200" w:line="276" w:lineRule="auto"/>
              <w:rPr>
                <w:rFonts w:ascii="Calibri" w:eastAsia="Calibri" w:hAnsi="Calibri" w:cs="Calibri"/>
                <w:color w:val="000000"/>
                <w:sz w:val="18"/>
                <w:szCs w:val="18"/>
              </w:rPr>
            </w:pPr>
            <w:r w:rsidRPr="00C61502">
              <w:rPr>
                <w:rFonts w:ascii="Calibri" w:eastAsia="Calibri" w:hAnsi="Calibri" w:cs="Calibri"/>
                <w:color w:val="000000"/>
                <w:sz w:val="18"/>
                <w:szCs w:val="18"/>
              </w:rPr>
              <w:t>Relationship / Marriage Education</w:t>
            </w:r>
          </w:p>
        </w:tc>
        <w:tc>
          <w:tcPr>
            <w:tcW w:w="1009"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ND</w:t>
            </w:r>
          </w:p>
        </w:tc>
        <w:tc>
          <w:tcPr>
            <w:tcW w:w="942"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ND</w:t>
            </w:r>
          </w:p>
        </w:tc>
        <w:tc>
          <w:tcPr>
            <w:tcW w:w="942"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ND</w:t>
            </w:r>
          </w:p>
        </w:tc>
        <w:tc>
          <w:tcPr>
            <w:tcW w:w="942"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ND</w:t>
            </w:r>
          </w:p>
        </w:tc>
        <w:tc>
          <w:tcPr>
            <w:tcW w:w="942"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0</w:t>
            </w:r>
          </w:p>
        </w:tc>
        <w:tc>
          <w:tcPr>
            <w:tcW w:w="942"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0</w:t>
            </w:r>
          </w:p>
        </w:tc>
        <w:tc>
          <w:tcPr>
            <w:tcW w:w="858"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1</w:t>
            </w:r>
          </w:p>
        </w:tc>
        <w:tc>
          <w:tcPr>
            <w:tcW w:w="858"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0</w:t>
            </w:r>
          </w:p>
        </w:tc>
      </w:tr>
      <w:tr w:rsidR="00C9470A" w:rsidTr="00C9470A">
        <w:trPr>
          <w:trHeight w:val="230"/>
        </w:trPr>
        <w:tc>
          <w:tcPr>
            <w:cnfStyle w:val="001000000000" w:firstRow="0" w:lastRow="0" w:firstColumn="1" w:lastColumn="0" w:oddVBand="0" w:evenVBand="0" w:oddHBand="0" w:evenHBand="0" w:firstRowFirstColumn="0" w:firstRowLastColumn="0" w:lastRowFirstColumn="0" w:lastRowLastColumn="0"/>
            <w:tcW w:w="2725" w:type="dxa"/>
          </w:tcPr>
          <w:p w:rsidR="00C9470A" w:rsidRPr="00C61502" w:rsidRDefault="00C9470A" w:rsidP="00C9470A">
            <w:pPr>
              <w:spacing w:after="200" w:line="276" w:lineRule="auto"/>
              <w:rPr>
                <w:rFonts w:ascii="Calibri" w:eastAsia="Calibri" w:hAnsi="Calibri" w:cs="Calibri"/>
                <w:color w:val="000000"/>
                <w:sz w:val="18"/>
                <w:szCs w:val="18"/>
              </w:rPr>
            </w:pPr>
            <w:r w:rsidRPr="00C61502">
              <w:rPr>
                <w:rFonts w:ascii="Calibri" w:eastAsia="Calibri" w:hAnsi="Calibri" w:cs="Calibri"/>
                <w:color w:val="000000"/>
                <w:sz w:val="18"/>
                <w:szCs w:val="18"/>
              </w:rPr>
              <w:t>Asset Building Services (Financial Education, open savings account, debt counseling, etc.)</w:t>
            </w:r>
          </w:p>
        </w:tc>
        <w:tc>
          <w:tcPr>
            <w:tcW w:w="1009"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ND</w:t>
            </w:r>
          </w:p>
        </w:tc>
        <w:tc>
          <w:tcPr>
            <w:tcW w:w="942"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ND</w:t>
            </w:r>
          </w:p>
        </w:tc>
        <w:tc>
          <w:tcPr>
            <w:tcW w:w="942"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ND</w:t>
            </w:r>
          </w:p>
        </w:tc>
        <w:tc>
          <w:tcPr>
            <w:tcW w:w="942"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ND</w:t>
            </w:r>
          </w:p>
        </w:tc>
        <w:tc>
          <w:tcPr>
            <w:tcW w:w="942"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3</w:t>
            </w:r>
          </w:p>
        </w:tc>
        <w:tc>
          <w:tcPr>
            <w:tcW w:w="942"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0</w:t>
            </w:r>
          </w:p>
        </w:tc>
        <w:tc>
          <w:tcPr>
            <w:tcW w:w="858"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0</w:t>
            </w:r>
          </w:p>
        </w:tc>
        <w:tc>
          <w:tcPr>
            <w:tcW w:w="858" w:type="dxa"/>
          </w:tcPr>
          <w:p w:rsidR="00C9470A" w:rsidRDefault="00C9470A" w:rsidP="00C9470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6</w:t>
            </w:r>
          </w:p>
        </w:tc>
      </w:tr>
      <w:tr w:rsidR="00C9470A" w:rsidTr="00C9470A">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2725" w:type="dxa"/>
          </w:tcPr>
          <w:p w:rsidR="00C9470A" w:rsidRPr="00C61502" w:rsidRDefault="00C9470A" w:rsidP="00C9470A">
            <w:pPr>
              <w:spacing w:after="200" w:line="276" w:lineRule="auto"/>
              <w:rPr>
                <w:rFonts w:ascii="Calibri" w:eastAsia="Calibri" w:hAnsi="Calibri" w:cs="Calibri"/>
                <w:color w:val="000000"/>
                <w:sz w:val="18"/>
                <w:szCs w:val="18"/>
              </w:rPr>
            </w:pPr>
            <w:r w:rsidRPr="00C61502">
              <w:rPr>
                <w:rFonts w:ascii="Calibri" w:eastAsia="Calibri" w:hAnsi="Calibri" w:cs="Calibri"/>
                <w:color w:val="000000"/>
                <w:sz w:val="18"/>
                <w:szCs w:val="18"/>
              </w:rPr>
              <w:t>TOTAL NUMBER OF FAMILIES WHO WERE COUNTED IN AT LEAST ONE SERVICE</w:t>
            </w:r>
          </w:p>
        </w:tc>
        <w:tc>
          <w:tcPr>
            <w:tcW w:w="1009"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ND</w:t>
            </w:r>
          </w:p>
        </w:tc>
        <w:tc>
          <w:tcPr>
            <w:tcW w:w="942"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ND</w:t>
            </w:r>
          </w:p>
        </w:tc>
        <w:tc>
          <w:tcPr>
            <w:tcW w:w="942"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ND</w:t>
            </w:r>
          </w:p>
        </w:tc>
        <w:tc>
          <w:tcPr>
            <w:tcW w:w="942"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ND</w:t>
            </w:r>
          </w:p>
        </w:tc>
        <w:tc>
          <w:tcPr>
            <w:tcW w:w="942"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181</w:t>
            </w:r>
          </w:p>
        </w:tc>
        <w:tc>
          <w:tcPr>
            <w:tcW w:w="942"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189</w:t>
            </w:r>
          </w:p>
        </w:tc>
        <w:tc>
          <w:tcPr>
            <w:tcW w:w="858"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184</w:t>
            </w:r>
          </w:p>
        </w:tc>
        <w:tc>
          <w:tcPr>
            <w:tcW w:w="858" w:type="dxa"/>
          </w:tcPr>
          <w:p w:rsidR="00C9470A" w:rsidRDefault="00C9470A" w:rsidP="00C9470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180</w:t>
            </w:r>
          </w:p>
        </w:tc>
      </w:tr>
    </w:tbl>
    <w:p w:rsidR="00C9470A" w:rsidRDefault="00C9470A" w:rsidP="00C9470A">
      <w:pPr>
        <w:spacing w:after="200" w:line="276" w:lineRule="auto"/>
        <w:ind w:firstLine="720"/>
        <w:jc w:val="both"/>
        <w:rPr>
          <w:rFonts w:ascii="Calibri" w:eastAsia="Calibri" w:hAnsi="Calibri" w:cs="Calibri"/>
          <w:b/>
          <w:color w:val="000000"/>
          <w:sz w:val="20"/>
          <w:szCs w:val="20"/>
        </w:rPr>
      </w:pPr>
      <w:r>
        <w:rPr>
          <w:rFonts w:ascii="Calibri" w:eastAsia="Calibri" w:hAnsi="Calibri" w:cs="Calibri"/>
          <w:b/>
          <w:color w:val="000000"/>
          <w:sz w:val="16"/>
          <w:szCs w:val="16"/>
        </w:rPr>
        <w:t>Source: Head Start Program Information Reports and Data</w:t>
      </w:r>
    </w:p>
    <w:p w:rsidR="00C9470A" w:rsidRDefault="00C9470A" w:rsidP="00C9470A">
      <w:pPr>
        <w:spacing w:after="200" w:line="276" w:lineRule="auto"/>
        <w:jc w:val="both"/>
        <w:rPr>
          <w:rFonts w:ascii="Calibri" w:eastAsia="Calibri" w:hAnsi="Calibri" w:cs="Calibri"/>
          <w:color w:val="000000"/>
          <w:sz w:val="16"/>
          <w:szCs w:val="16"/>
        </w:rPr>
      </w:pPr>
    </w:p>
    <w:p w:rsidR="00C9470A" w:rsidRDefault="00C9470A" w:rsidP="00C9470A">
      <w:pPr>
        <w:spacing w:after="200" w:line="276" w:lineRule="auto"/>
        <w:jc w:val="both"/>
        <w:rPr>
          <w:rFonts w:ascii="Calibri" w:eastAsia="Calibri" w:hAnsi="Calibri" w:cs="Calibri"/>
          <w:b/>
          <w:color w:val="000000"/>
          <w:sz w:val="28"/>
          <w:szCs w:val="28"/>
        </w:rPr>
      </w:pPr>
    </w:p>
    <w:p w:rsidR="00C9470A" w:rsidRDefault="00C9470A" w:rsidP="00C9470A">
      <w:pPr>
        <w:spacing w:after="200" w:line="276" w:lineRule="auto"/>
        <w:jc w:val="both"/>
        <w:rPr>
          <w:rFonts w:ascii="Calibri" w:eastAsia="Calibri" w:hAnsi="Calibri" w:cs="Calibri"/>
          <w:color w:val="000000"/>
          <w:sz w:val="20"/>
          <w:szCs w:val="20"/>
        </w:rPr>
      </w:pPr>
      <w:r>
        <w:rPr>
          <w:rFonts w:ascii="Calibri" w:eastAsia="Calibri" w:hAnsi="Calibri" w:cs="Calibri"/>
          <w:b/>
          <w:color w:val="000000"/>
          <w:sz w:val="28"/>
          <w:szCs w:val="28"/>
        </w:rPr>
        <w:t>COMMUNITY RESOURCES</w:t>
      </w:r>
    </w:p>
    <w:p w:rsidR="00C9470A" w:rsidRDefault="00C9470A" w:rsidP="00C9470A">
      <w:pPr>
        <w:tabs>
          <w:tab w:val="left" w:pos="10080"/>
        </w:tabs>
        <w:spacing w:after="200" w:line="276" w:lineRule="auto"/>
        <w:ind w:left="720" w:right="720"/>
        <w:jc w:val="both"/>
        <w:rPr>
          <w:rFonts w:ascii="Calibri" w:eastAsia="Calibri" w:hAnsi="Calibri" w:cs="Calibri"/>
          <w:color w:val="000000"/>
          <w:sz w:val="20"/>
          <w:szCs w:val="20"/>
        </w:rPr>
      </w:pPr>
      <w:r>
        <w:rPr>
          <w:rFonts w:ascii="Calibri" w:eastAsia="Calibri" w:hAnsi="Calibri" w:cs="Calibri"/>
          <w:color w:val="000000"/>
          <w:sz w:val="20"/>
          <w:szCs w:val="20"/>
        </w:rPr>
        <w:t xml:space="preserve">The purpose of this section is to meet the requirement of 1305.3 (6): Resources in the community that could be used to address the needs of Head Start eligible children and their families. </w:t>
      </w:r>
    </w:p>
    <w:p w:rsidR="00C9470A" w:rsidRDefault="00C9470A" w:rsidP="00C9470A">
      <w:pPr>
        <w:tabs>
          <w:tab w:val="left" w:pos="10080"/>
        </w:tabs>
        <w:spacing w:after="200" w:line="276" w:lineRule="auto"/>
        <w:ind w:left="720" w:right="720"/>
        <w:jc w:val="both"/>
        <w:rPr>
          <w:rFonts w:ascii="Calibri" w:eastAsia="Calibri" w:hAnsi="Calibri" w:cs="Calibri"/>
          <w:color w:val="000000"/>
          <w:sz w:val="20"/>
          <w:szCs w:val="20"/>
        </w:rPr>
      </w:pPr>
      <w:r>
        <w:rPr>
          <w:rFonts w:ascii="Calibri" w:eastAsia="Calibri" w:hAnsi="Calibri" w:cs="Calibri"/>
          <w:color w:val="000000"/>
          <w:sz w:val="20"/>
          <w:szCs w:val="20"/>
        </w:rPr>
        <w:t>The Warren-Forest Counties EOC Head Start Program partners with numerous government and community agencies to support the needs of low-income families and children. The following listing is arranged by category of service and includes a brief description of what can be provided by each partnering group or organization.</w:t>
      </w:r>
    </w:p>
    <w:p w:rsidR="00C9470A" w:rsidRDefault="00C9470A" w:rsidP="00C9470A">
      <w:pPr>
        <w:tabs>
          <w:tab w:val="left" w:pos="10080"/>
        </w:tabs>
        <w:spacing w:after="200" w:line="276" w:lineRule="auto"/>
        <w:ind w:left="720" w:right="720"/>
        <w:jc w:val="both"/>
        <w:rPr>
          <w:rFonts w:ascii="Calibri" w:eastAsia="Calibri" w:hAnsi="Calibri" w:cs="Calibri"/>
          <w:color w:val="000000"/>
          <w:sz w:val="20"/>
          <w:szCs w:val="20"/>
        </w:rPr>
      </w:pPr>
      <w:r>
        <w:rPr>
          <w:rFonts w:ascii="Calibri" w:eastAsia="Calibri" w:hAnsi="Calibri" w:cs="Calibri"/>
          <w:b/>
          <w:color w:val="000000"/>
          <w:sz w:val="20"/>
          <w:szCs w:val="20"/>
        </w:rPr>
        <w:t>Family Income and Poverty</w:t>
      </w:r>
    </w:p>
    <w:p w:rsidR="00C9470A" w:rsidRDefault="00C9470A" w:rsidP="00C9470A">
      <w:pPr>
        <w:tabs>
          <w:tab w:val="left" w:pos="10080"/>
        </w:tabs>
        <w:spacing w:after="200" w:line="276" w:lineRule="auto"/>
        <w:ind w:left="720" w:right="720"/>
        <w:jc w:val="both"/>
        <w:rPr>
          <w:rFonts w:ascii="Calibri" w:eastAsia="Calibri" w:hAnsi="Calibri" w:cs="Calibri"/>
          <w:color w:val="000000"/>
          <w:sz w:val="20"/>
          <w:szCs w:val="20"/>
        </w:rPr>
      </w:pPr>
      <w:r>
        <w:rPr>
          <w:rFonts w:ascii="Calibri" w:eastAsia="Calibri" w:hAnsi="Calibri" w:cs="Calibri"/>
          <w:color w:val="000000"/>
          <w:sz w:val="20"/>
          <w:szCs w:val="20"/>
        </w:rPr>
        <w:t xml:space="preserve">Low paying jobs with few, if any, benefits create a situation where many families in Warren and Forest Counties are earning less than the average income seen in other areas of the state and at a national level. This has created a situation of entrenched and generational poverty, especially for those without job skills. However, several programs are available to help low-income persons enter and better prepare for the job market. </w:t>
      </w:r>
    </w:p>
    <w:p w:rsidR="00C9470A" w:rsidRDefault="00C9470A" w:rsidP="00EC215D">
      <w:pPr>
        <w:numPr>
          <w:ilvl w:val="0"/>
          <w:numId w:val="70"/>
        </w:numPr>
        <w:spacing w:after="200" w:line="276" w:lineRule="auto"/>
        <w:ind w:right="720"/>
        <w:jc w:val="both"/>
      </w:pPr>
      <w:r>
        <w:rPr>
          <w:rFonts w:ascii="Calibri" w:eastAsia="Calibri" w:hAnsi="Calibri" w:cs="Calibri"/>
          <w:b/>
          <w:color w:val="000000"/>
          <w:sz w:val="20"/>
          <w:szCs w:val="20"/>
        </w:rPr>
        <w:t>Office of Vocational Rehabilitation</w:t>
      </w:r>
      <w:r>
        <w:rPr>
          <w:rFonts w:ascii="Calibri" w:eastAsia="Calibri" w:hAnsi="Calibri" w:cs="Calibri"/>
          <w:color w:val="000000"/>
          <w:sz w:val="20"/>
          <w:szCs w:val="20"/>
        </w:rPr>
        <w:t xml:space="preserve"> | Provides vocational counseling and employment preparation services for persons with sever/multiple employment handicaps. This organization is especially committed to assisting the severely disabled person in accessing the job market. </w:t>
      </w:r>
    </w:p>
    <w:p w:rsidR="00C9470A" w:rsidRDefault="00C9470A" w:rsidP="00EC215D">
      <w:pPr>
        <w:numPr>
          <w:ilvl w:val="0"/>
          <w:numId w:val="70"/>
        </w:numPr>
        <w:spacing w:after="200" w:line="276" w:lineRule="auto"/>
        <w:ind w:right="720"/>
        <w:jc w:val="both"/>
      </w:pPr>
      <w:r>
        <w:rPr>
          <w:rFonts w:ascii="Calibri" w:eastAsia="Calibri" w:hAnsi="Calibri" w:cs="Calibri"/>
          <w:b/>
          <w:color w:val="000000"/>
          <w:sz w:val="20"/>
          <w:szCs w:val="20"/>
        </w:rPr>
        <w:t>Mobile Career Link</w:t>
      </w:r>
      <w:r>
        <w:rPr>
          <w:rFonts w:ascii="Calibri" w:eastAsia="Calibri" w:hAnsi="Calibri" w:cs="Calibri"/>
          <w:color w:val="000000"/>
          <w:sz w:val="20"/>
          <w:szCs w:val="20"/>
        </w:rPr>
        <w:t xml:space="preserve"> | Provides basic job applicant and employer services which include interviewing, counseling, testing, job development, selection, referrals, supportive services, job placement, and unemployment compensation. By appointment only. Service is mobile with no physical office location. </w:t>
      </w:r>
    </w:p>
    <w:p w:rsidR="00C9470A" w:rsidRDefault="00C9470A" w:rsidP="00EC215D">
      <w:pPr>
        <w:numPr>
          <w:ilvl w:val="0"/>
          <w:numId w:val="70"/>
        </w:numPr>
        <w:spacing w:after="200" w:line="276" w:lineRule="auto"/>
        <w:ind w:right="720"/>
        <w:jc w:val="both"/>
      </w:pPr>
      <w:r>
        <w:rPr>
          <w:rFonts w:ascii="Calibri" w:eastAsia="Calibri" w:hAnsi="Calibri" w:cs="Calibri"/>
          <w:b/>
          <w:color w:val="000000"/>
          <w:sz w:val="20"/>
          <w:szCs w:val="20"/>
        </w:rPr>
        <w:t xml:space="preserve">Warren County School-To-Work Program </w:t>
      </w:r>
      <w:r>
        <w:rPr>
          <w:rFonts w:ascii="Calibri" w:eastAsia="Calibri" w:hAnsi="Calibri" w:cs="Calibri"/>
          <w:color w:val="000000"/>
          <w:sz w:val="20"/>
          <w:szCs w:val="20"/>
        </w:rPr>
        <w:t xml:space="preserve">| A partnership composed of citizens, educators, business and government agencies that offer knowledge, training and guidance to all students to enable them to be competitive members of the workforce.  </w:t>
      </w:r>
    </w:p>
    <w:p w:rsidR="00C9470A" w:rsidRDefault="00C9470A" w:rsidP="00EC215D">
      <w:pPr>
        <w:numPr>
          <w:ilvl w:val="0"/>
          <w:numId w:val="70"/>
        </w:numPr>
        <w:spacing w:after="200" w:line="276" w:lineRule="auto"/>
        <w:ind w:right="720"/>
        <w:jc w:val="both"/>
      </w:pPr>
      <w:r>
        <w:rPr>
          <w:rFonts w:ascii="Calibri" w:eastAsia="Calibri" w:hAnsi="Calibri" w:cs="Calibri"/>
          <w:b/>
          <w:color w:val="000000"/>
          <w:sz w:val="20"/>
          <w:szCs w:val="20"/>
        </w:rPr>
        <w:lastRenderedPageBreak/>
        <w:t>Warren Forest Higher Education Council</w:t>
      </w:r>
      <w:r>
        <w:rPr>
          <w:rFonts w:ascii="Calibri" w:eastAsia="Calibri" w:hAnsi="Calibri" w:cs="Calibri"/>
          <w:color w:val="000000"/>
          <w:sz w:val="20"/>
          <w:szCs w:val="20"/>
        </w:rPr>
        <w:t xml:space="preserve"> | Works to identify, implement, and coordinate educational and employment opportunities for the citizens of Warren and Forest Counties.</w:t>
      </w:r>
    </w:p>
    <w:p w:rsidR="00C9470A" w:rsidRDefault="00C9470A" w:rsidP="00C9470A">
      <w:pPr>
        <w:tabs>
          <w:tab w:val="left" w:pos="10080"/>
        </w:tabs>
        <w:spacing w:after="200" w:line="276" w:lineRule="auto"/>
        <w:ind w:left="720" w:right="720"/>
        <w:jc w:val="both"/>
        <w:rPr>
          <w:rFonts w:ascii="Calibri" w:eastAsia="Calibri" w:hAnsi="Calibri" w:cs="Calibri"/>
          <w:color w:val="000000"/>
          <w:sz w:val="20"/>
          <w:szCs w:val="20"/>
        </w:rPr>
      </w:pPr>
      <w:r>
        <w:rPr>
          <w:rFonts w:ascii="Calibri" w:eastAsia="Calibri" w:hAnsi="Calibri" w:cs="Calibri"/>
          <w:b/>
          <w:color w:val="000000"/>
          <w:sz w:val="20"/>
          <w:szCs w:val="20"/>
        </w:rPr>
        <w:t>Family and Child Health</w:t>
      </w:r>
    </w:p>
    <w:p w:rsidR="00C9470A" w:rsidRDefault="00C9470A" w:rsidP="00EC215D">
      <w:pPr>
        <w:numPr>
          <w:ilvl w:val="0"/>
          <w:numId w:val="71"/>
        </w:numPr>
        <w:spacing w:after="200" w:line="276" w:lineRule="auto"/>
        <w:ind w:right="720"/>
        <w:jc w:val="both"/>
      </w:pPr>
      <w:r>
        <w:rPr>
          <w:rFonts w:ascii="Calibri" w:eastAsia="Calibri" w:hAnsi="Calibri" w:cs="Calibri"/>
          <w:b/>
          <w:color w:val="000000"/>
          <w:sz w:val="20"/>
          <w:szCs w:val="20"/>
        </w:rPr>
        <w:t xml:space="preserve">Hospice of Warren County </w:t>
      </w:r>
      <w:r>
        <w:rPr>
          <w:rFonts w:ascii="Calibri" w:eastAsia="Calibri" w:hAnsi="Calibri" w:cs="Calibri"/>
          <w:color w:val="000000"/>
          <w:sz w:val="20"/>
          <w:szCs w:val="20"/>
        </w:rPr>
        <w:t xml:space="preserve">| Care for patients with life limiting illness. </w:t>
      </w:r>
    </w:p>
    <w:p w:rsidR="00C9470A" w:rsidRDefault="00C9470A" w:rsidP="00EC215D">
      <w:pPr>
        <w:numPr>
          <w:ilvl w:val="0"/>
          <w:numId w:val="71"/>
        </w:numPr>
        <w:spacing w:after="200" w:line="276" w:lineRule="auto"/>
        <w:ind w:right="720"/>
        <w:jc w:val="both"/>
      </w:pPr>
      <w:r>
        <w:rPr>
          <w:rFonts w:ascii="Calibri" w:eastAsia="Calibri" w:hAnsi="Calibri" w:cs="Calibri"/>
          <w:b/>
          <w:color w:val="000000"/>
          <w:sz w:val="20"/>
          <w:szCs w:val="20"/>
        </w:rPr>
        <w:t xml:space="preserve">March of Dimes, Northwest Pennsylvania Chapter </w:t>
      </w:r>
      <w:r>
        <w:rPr>
          <w:rFonts w:ascii="Calibri" w:eastAsia="Calibri" w:hAnsi="Calibri" w:cs="Calibri"/>
          <w:color w:val="000000"/>
          <w:sz w:val="20"/>
          <w:szCs w:val="20"/>
        </w:rPr>
        <w:t xml:space="preserve">| Seeks to improve the health of babies by preventing birth defects and infant mortality through a combination of targeted public and professional education, research, advocacy, and community service. </w:t>
      </w:r>
    </w:p>
    <w:p w:rsidR="00C9470A" w:rsidRDefault="00C9470A" w:rsidP="00EC215D">
      <w:pPr>
        <w:numPr>
          <w:ilvl w:val="0"/>
          <w:numId w:val="71"/>
        </w:numPr>
        <w:spacing w:after="200" w:line="276" w:lineRule="auto"/>
        <w:ind w:right="720"/>
        <w:jc w:val="both"/>
      </w:pPr>
      <w:r>
        <w:rPr>
          <w:rFonts w:ascii="Calibri" w:eastAsia="Calibri" w:hAnsi="Calibri" w:cs="Calibri"/>
          <w:b/>
          <w:color w:val="000000"/>
          <w:sz w:val="20"/>
          <w:szCs w:val="20"/>
        </w:rPr>
        <w:t xml:space="preserve">Pennsylvania Department of Health Forest County State Health Center </w:t>
      </w:r>
      <w:r>
        <w:rPr>
          <w:rFonts w:ascii="Calibri" w:eastAsia="Calibri" w:hAnsi="Calibri" w:cs="Calibri"/>
          <w:color w:val="000000"/>
          <w:sz w:val="20"/>
          <w:szCs w:val="20"/>
        </w:rPr>
        <w:t>| Provides public health education, preventative nursing services, community empowerment as mandated by the State of Pennsylvania legislation. Also provides adult and child immunizations, HIV/AIDS counseling-referral and health resources.</w:t>
      </w:r>
    </w:p>
    <w:p w:rsidR="00C9470A" w:rsidRDefault="00C9470A" w:rsidP="00EC215D">
      <w:pPr>
        <w:numPr>
          <w:ilvl w:val="0"/>
          <w:numId w:val="71"/>
        </w:numPr>
        <w:spacing w:after="200" w:line="276" w:lineRule="auto"/>
        <w:ind w:right="720"/>
        <w:jc w:val="both"/>
      </w:pPr>
      <w:r>
        <w:rPr>
          <w:rFonts w:ascii="Calibri" w:eastAsia="Calibri" w:hAnsi="Calibri" w:cs="Calibri"/>
          <w:b/>
          <w:color w:val="000000"/>
          <w:sz w:val="20"/>
          <w:szCs w:val="20"/>
        </w:rPr>
        <w:t>Pennsylvania Department of Health, Warren County State Health Center</w:t>
      </w:r>
      <w:r>
        <w:rPr>
          <w:rFonts w:ascii="Calibri" w:eastAsia="Calibri" w:hAnsi="Calibri" w:cs="Calibri"/>
          <w:color w:val="000000"/>
          <w:sz w:val="20"/>
          <w:szCs w:val="20"/>
        </w:rPr>
        <w:t xml:space="preserve"> | Provides immunizations, public health education, communicable disease surveillance and investigation, HIV testing and counseling, and other nursing services as mandated by the State of Pennsylvania.</w:t>
      </w:r>
    </w:p>
    <w:p w:rsidR="00C9470A" w:rsidRDefault="00C9470A" w:rsidP="00EC215D">
      <w:pPr>
        <w:numPr>
          <w:ilvl w:val="0"/>
          <w:numId w:val="71"/>
        </w:numPr>
        <w:spacing w:after="200" w:line="276" w:lineRule="auto"/>
        <w:ind w:right="720"/>
        <w:jc w:val="both"/>
      </w:pPr>
      <w:r>
        <w:rPr>
          <w:rFonts w:ascii="Calibri" w:eastAsia="Calibri" w:hAnsi="Calibri" w:cs="Calibri"/>
          <w:b/>
          <w:color w:val="000000"/>
          <w:sz w:val="20"/>
          <w:szCs w:val="20"/>
        </w:rPr>
        <w:t>Lions Club</w:t>
      </w:r>
      <w:r>
        <w:rPr>
          <w:rFonts w:ascii="Calibri" w:eastAsia="Calibri" w:hAnsi="Calibri" w:cs="Calibri"/>
          <w:color w:val="000000"/>
          <w:sz w:val="20"/>
          <w:szCs w:val="20"/>
        </w:rPr>
        <w:t xml:space="preserve"> | Pine Grove, PA and Warren, PA branches of the Lions Club International which actively promotes a spirit of engaged interest in the civic, cultural, social, and moral welfare of the communities in which a club exists. </w:t>
      </w:r>
    </w:p>
    <w:p w:rsidR="00C9470A" w:rsidRDefault="00C9470A" w:rsidP="00EC215D">
      <w:pPr>
        <w:numPr>
          <w:ilvl w:val="0"/>
          <w:numId w:val="71"/>
        </w:numPr>
        <w:spacing w:after="200" w:line="276" w:lineRule="auto"/>
        <w:ind w:right="720"/>
        <w:jc w:val="both"/>
      </w:pPr>
      <w:r>
        <w:rPr>
          <w:rFonts w:ascii="Calibri" w:eastAsia="Calibri" w:hAnsi="Calibri" w:cs="Calibri"/>
          <w:b/>
          <w:color w:val="000000"/>
          <w:sz w:val="20"/>
          <w:szCs w:val="20"/>
        </w:rPr>
        <w:t xml:space="preserve">Pregnancy Support Center </w:t>
      </w:r>
      <w:r>
        <w:rPr>
          <w:rFonts w:ascii="Calibri" w:eastAsia="Calibri" w:hAnsi="Calibri" w:cs="Calibri"/>
          <w:color w:val="000000"/>
          <w:sz w:val="20"/>
          <w:szCs w:val="20"/>
        </w:rPr>
        <w:t>| Provides support, services, practical help, and hope for women with crisis pregnancies.</w:t>
      </w:r>
    </w:p>
    <w:p w:rsidR="00C9470A" w:rsidRDefault="00C9470A" w:rsidP="00EC215D">
      <w:pPr>
        <w:numPr>
          <w:ilvl w:val="0"/>
          <w:numId w:val="71"/>
        </w:numPr>
        <w:spacing w:after="200" w:line="276" w:lineRule="auto"/>
        <w:ind w:right="720"/>
        <w:jc w:val="both"/>
      </w:pPr>
      <w:r>
        <w:rPr>
          <w:rFonts w:ascii="Calibri" w:eastAsia="Calibri" w:hAnsi="Calibri" w:cs="Calibri"/>
          <w:b/>
          <w:color w:val="000000"/>
          <w:sz w:val="20"/>
          <w:szCs w:val="20"/>
        </w:rPr>
        <w:t xml:space="preserve">Warren General Hospital </w:t>
      </w:r>
      <w:r>
        <w:rPr>
          <w:rFonts w:ascii="Calibri" w:eastAsia="Calibri" w:hAnsi="Calibri" w:cs="Calibri"/>
          <w:color w:val="000000"/>
          <w:sz w:val="20"/>
          <w:szCs w:val="20"/>
        </w:rPr>
        <w:t>| Located in Warren, PA, the hospital provides a wide range of services including a walk-in clinic for non-life threatening health issues and financial assistance.</w:t>
      </w:r>
    </w:p>
    <w:p w:rsidR="00C9470A" w:rsidRDefault="00C9470A" w:rsidP="00C9470A">
      <w:pPr>
        <w:tabs>
          <w:tab w:val="left" w:pos="10080"/>
        </w:tabs>
        <w:spacing w:after="200" w:line="276" w:lineRule="auto"/>
        <w:ind w:left="720" w:right="720"/>
        <w:jc w:val="both"/>
        <w:rPr>
          <w:rFonts w:ascii="Calibri" w:eastAsia="Calibri" w:hAnsi="Calibri" w:cs="Calibri"/>
          <w:color w:val="000000"/>
          <w:sz w:val="20"/>
          <w:szCs w:val="20"/>
        </w:rPr>
      </w:pPr>
      <w:r>
        <w:rPr>
          <w:rFonts w:ascii="Calibri" w:eastAsia="Calibri" w:hAnsi="Calibri" w:cs="Calibri"/>
          <w:b/>
          <w:color w:val="000000"/>
          <w:sz w:val="20"/>
          <w:szCs w:val="20"/>
        </w:rPr>
        <w:t>Substance Abuse and Mental Health</w:t>
      </w:r>
    </w:p>
    <w:p w:rsidR="00C9470A" w:rsidRDefault="00C9470A" w:rsidP="00C9470A">
      <w:pPr>
        <w:tabs>
          <w:tab w:val="left" w:pos="10080"/>
        </w:tabs>
        <w:spacing w:after="200" w:line="276" w:lineRule="auto"/>
        <w:ind w:left="720" w:right="720"/>
        <w:jc w:val="both"/>
        <w:rPr>
          <w:rFonts w:ascii="Calibri" w:eastAsia="Calibri" w:hAnsi="Calibri" w:cs="Calibri"/>
          <w:color w:val="000000"/>
          <w:sz w:val="20"/>
          <w:szCs w:val="20"/>
        </w:rPr>
      </w:pPr>
      <w:r>
        <w:rPr>
          <w:rFonts w:ascii="Calibri" w:eastAsia="Calibri" w:hAnsi="Calibri" w:cs="Calibri"/>
          <w:color w:val="000000"/>
          <w:sz w:val="20"/>
          <w:szCs w:val="20"/>
        </w:rPr>
        <w:t xml:space="preserve">Since North Warren is home to Warren State Hospital, a state mental hospital facility, there are a large number of organizations and programs that address the issues of substance abuse and/or mental health. Many are located on or near the Warren State Hospital campus. </w:t>
      </w:r>
    </w:p>
    <w:p w:rsidR="00C9470A" w:rsidRDefault="00C9470A" w:rsidP="00EC215D">
      <w:pPr>
        <w:numPr>
          <w:ilvl w:val="0"/>
          <w:numId w:val="72"/>
        </w:numPr>
        <w:spacing w:after="200" w:line="276" w:lineRule="auto"/>
        <w:ind w:right="720"/>
        <w:jc w:val="both"/>
      </w:pPr>
      <w:r>
        <w:rPr>
          <w:rFonts w:ascii="Calibri" w:eastAsia="Calibri" w:hAnsi="Calibri" w:cs="Calibri"/>
          <w:b/>
          <w:color w:val="000000"/>
          <w:sz w:val="20"/>
          <w:szCs w:val="20"/>
        </w:rPr>
        <w:t xml:space="preserve">Alcoholics Anonymous </w:t>
      </w:r>
      <w:r>
        <w:rPr>
          <w:rFonts w:ascii="Calibri" w:eastAsia="Calibri" w:hAnsi="Calibri" w:cs="Calibri"/>
          <w:color w:val="000000"/>
          <w:sz w:val="20"/>
          <w:szCs w:val="20"/>
        </w:rPr>
        <w:t>| A fellowship of men and women sharing their experience, strength, and hope in order to recover from alcoholism.</w:t>
      </w:r>
    </w:p>
    <w:p w:rsidR="00C9470A" w:rsidRDefault="00C9470A" w:rsidP="00EC215D">
      <w:pPr>
        <w:numPr>
          <w:ilvl w:val="0"/>
          <w:numId w:val="72"/>
        </w:numPr>
        <w:spacing w:after="200" w:line="276" w:lineRule="auto"/>
        <w:ind w:right="720"/>
        <w:jc w:val="both"/>
      </w:pPr>
      <w:r>
        <w:rPr>
          <w:rFonts w:ascii="Calibri" w:eastAsia="Calibri" w:hAnsi="Calibri" w:cs="Calibri"/>
          <w:b/>
          <w:color w:val="000000"/>
          <w:sz w:val="20"/>
          <w:szCs w:val="20"/>
        </w:rPr>
        <w:t xml:space="preserve">Beacon Light </w:t>
      </w:r>
      <w:r>
        <w:rPr>
          <w:rFonts w:ascii="Calibri" w:eastAsia="Calibri" w:hAnsi="Calibri" w:cs="Calibri"/>
          <w:color w:val="000000"/>
          <w:sz w:val="20"/>
          <w:szCs w:val="20"/>
        </w:rPr>
        <w:t>| Offers a continuum of services for children and adolescents with emotional or behavioral problems. Group and individual counseling available at the Warren, PA location.</w:t>
      </w:r>
    </w:p>
    <w:p w:rsidR="00C9470A" w:rsidRDefault="00C9470A" w:rsidP="00EC215D">
      <w:pPr>
        <w:numPr>
          <w:ilvl w:val="0"/>
          <w:numId w:val="72"/>
        </w:numPr>
        <w:spacing w:after="200" w:line="276" w:lineRule="auto"/>
        <w:ind w:right="720"/>
        <w:jc w:val="both"/>
      </w:pPr>
      <w:r>
        <w:rPr>
          <w:rFonts w:ascii="Calibri" w:eastAsia="Calibri" w:hAnsi="Calibri" w:cs="Calibri"/>
          <w:b/>
          <w:color w:val="000000"/>
          <w:sz w:val="20"/>
          <w:szCs w:val="20"/>
        </w:rPr>
        <w:t xml:space="preserve">Cornell Abraxas I </w:t>
      </w:r>
      <w:r>
        <w:rPr>
          <w:rFonts w:ascii="Calibri" w:eastAsia="Calibri" w:hAnsi="Calibri" w:cs="Calibri"/>
          <w:color w:val="000000"/>
          <w:sz w:val="20"/>
          <w:szCs w:val="20"/>
        </w:rPr>
        <w:t>| Provides an alternative to incarceration for male offenders ages 14 – 18 who have drug and alcohol histories.</w:t>
      </w:r>
    </w:p>
    <w:p w:rsidR="00C9470A" w:rsidRDefault="00C9470A" w:rsidP="00EC215D">
      <w:pPr>
        <w:numPr>
          <w:ilvl w:val="0"/>
          <w:numId w:val="72"/>
        </w:numPr>
        <w:spacing w:after="200" w:line="276" w:lineRule="auto"/>
        <w:ind w:right="720"/>
        <w:jc w:val="both"/>
      </w:pPr>
      <w:r>
        <w:rPr>
          <w:rFonts w:ascii="Calibri" w:eastAsia="Calibri" w:hAnsi="Calibri" w:cs="Calibri"/>
          <w:b/>
          <w:color w:val="000000"/>
          <w:sz w:val="20"/>
          <w:szCs w:val="20"/>
        </w:rPr>
        <w:t xml:space="preserve">Deerfield Behavioral Health of Warren County, Outpatient Services </w:t>
      </w:r>
      <w:r>
        <w:rPr>
          <w:rFonts w:ascii="Calibri" w:eastAsia="Calibri" w:hAnsi="Calibri" w:cs="Calibri"/>
          <w:color w:val="000000"/>
          <w:sz w:val="20"/>
          <w:szCs w:val="20"/>
        </w:rPr>
        <w:t xml:space="preserve">| Provides individual, couple, and family therapy, medication assessment and management, psychological evaluations and therapy, adolescent psychiatry, geriatric consultation, substance abuse evaluations, outpatient intensive and partial services. </w:t>
      </w:r>
    </w:p>
    <w:p w:rsidR="00C9470A" w:rsidRDefault="00C9470A" w:rsidP="00EC215D">
      <w:pPr>
        <w:numPr>
          <w:ilvl w:val="0"/>
          <w:numId w:val="72"/>
        </w:numPr>
        <w:spacing w:after="200" w:line="276" w:lineRule="auto"/>
        <w:ind w:right="720"/>
        <w:jc w:val="both"/>
      </w:pPr>
      <w:r>
        <w:rPr>
          <w:rFonts w:ascii="Calibri" w:eastAsia="Calibri" w:hAnsi="Calibri" w:cs="Calibri"/>
          <w:b/>
          <w:color w:val="000000"/>
          <w:sz w:val="20"/>
          <w:szCs w:val="20"/>
        </w:rPr>
        <w:t xml:space="preserve">Family Services of Warren, Inc. </w:t>
      </w:r>
      <w:r>
        <w:rPr>
          <w:rFonts w:ascii="Calibri" w:eastAsia="Calibri" w:hAnsi="Calibri" w:cs="Calibri"/>
          <w:color w:val="000000"/>
          <w:sz w:val="20"/>
          <w:szCs w:val="20"/>
        </w:rPr>
        <w:t>| Professional counseling for couples, individuals and families, employment assistance, groups for anger management, domestic violence offenders, consultation to schools and community education. Coordination of Healthy Communities/Healthy Youth, a positive youth development initiative.</w:t>
      </w:r>
    </w:p>
    <w:p w:rsidR="00C9470A" w:rsidRDefault="00C9470A" w:rsidP="00EC215D">
      <w:pPr>
        <w:numPr>
          <w:ilvl w:val="0"/>
          <w:numId w:val="72"/>
        </w:numPr>
        <w:spacing w:after="200" w:line="276" w:lineRule="auto"/>
        <w:ind w:right="720"/>
        <w:jc w:val="both"/>
      </w:pPr>
      <w:r>
        <w:rPr>
          <w:rFonts w:ascii="Calibri" w:eastAsia="Calibri" w:hAnsi="Calibri" w:cs="Calibri"/>
          <w:b/>
          <w:color w:val="000000"/>
          <w:sz w:val="20"/>
          <w:szCs w:val="20"/>
        </w:rPr>
        <w:lastRenderedPageBreak/>
        <w:t xml:space="preserve">Friendship House </w:t>
      </w:r>
      <w:r>
        <w:rPr>
          <w:rFonts w:ascii="Calibri" w:eastAsia="Calibri" w:hAnsi="Calibri" w:cs="Calibri"/>
          <w:color w:val="000000"/>
          <w:sz w:val="20"/>
          <w:szCs w:val="20"/>
        </w:rPr>
        <w:t>| Provides mental health consumers with opportunities for recreation, socialization, education, and empowerment.</w:t>
      </w:r>
    </w:p>
    <w:p w:rsidR="00C9470A" w:rsidRDefault="00C9470A" w:rsidP="00EC215D">
      <w:pPr>
        <w:numPr>
          <w:ilvl w:val="0"/>
          <w:numId w:val="72"/>
        </w:numPr>
        <w:spacing w:after="200" w:line="276" w:lineRule="auto"/>
        <w:ind w:right="720"/>
        <w:jc w:val="both"/>
      </w:pPr>
      <w:r>
        <w:rPr>
          <w:rFonts w:ascii="Calibri" w:eastAsia="Calibri" w:hAnsi="Calibri" w:cs="Calibri"/>
          <w:b/>
          <w:color w:val="000000"/>
          <w:sz w:val="20"/>
          <w:szCs w:val="20"/>
        </w:rPr>
        <w:t xml:space="preserve">Narcotics Anonymous, Chautauqua Area Service Committee </w:t>
      </w:r>
      <w:r>
        <w:rPr>
          <w:rFonts w:ascii="Calibri" w:eastAsia="Calibri" w:hAnsi="Calibri" w:cs="Calibri"/>
          <w:color w:val="000000"/>
          <w:sz w:val="20"/>
          <w:szCs w:val="20"/>
        </w:rPr>
        <w:t>| NA is a non-profit fellowship of men and women for whom drugs have become a major problem. Recovering addicts meet regularly to help others in recovery stay clean.</w:t>
      </w:r>
    </w:p>
    <w:p w:rsidR="00C9470A" w:rsidRDefault="00C9470A" w:rsidP="00EC215D">
      <w:pPr>
        <w:numPr>
          <w:ilvl w:val="0"/>
          <w:numId w:val="72"/>
        </w:numPr>
        <w:spacing w:after="200" w:line="276" w:lineRule="auto"/>
        <w:ind w:right="720"/>
        <w:jc w:val="both"/>
      </w:pPr>
      <w:r>
        <w:rPr>
          <w:rFonts w:ascii="Calibri" w:eastAsia="Calibri" w:hAnsi="Calibri" w:cs="Calibri"/>
          <w:b/>
          <w:color w:val="000000"/>
          <w:sz w:val="20"/>
          <w:szCs w:val="20"/>
        </w:rPr>
        <w:t xml:space="preserve">Phoenix House, Inc. </w:t>
      </w:r>
      <w:r>
        <w:rPr>
          <w:rFonts w:ascii="Calibri" w:eastAsia="Calibri" w:hAnsi="Calibri" w:cs="Calibri"/>
          <w:color w:val="000000"/>
          <w:sz w:val="20"/>
          <w:szCs w:val="20"/>
        </w:rPr>
        <w:t xml:space="preserve">| Located in Warren, PA, Phoenix House is a residential halfway house program for men who need a safe place to live while attending a drug and/or alcohol recovery program. </w:t>
      </w:r>
    </w:p>
    <w:p w:rsidR="00C9470A" w:rsidRDefault="00C9470A" w:rsidP="00EC215D">
      <w:pPr>
        <w:numPr>
          <w:ilvl w:val="0"/>
          <w:numId w:val="72"/>
        </w:numPr>
        <w:spacing w:after="200" w:line="276" w:lineRule="auto"/>
        <w:ind w:right="720"/>
        <w:jc w:val="both"/>
      </w:pPr>
      <w:r>
        <w:rPr>
          <w:rFonts w:ascii="Calibri" w:eastAsia="Calibri" w:hAnsi="Calibri" w:cs="Calibri"/>
          <w:b/>
          <w:color w:val="000000"/>
          <w:sz w:val="20"/>
          <w:szCs w:val="20"/>
        </w:rPr>
        <w:t xml:space="preserve">Warren County DUI Program </w:t>
      </w:r>
      <w:r>
        <w:rPr>
          <w:rFonts w:ascii="Calibri" w:eastAsia="Calibri" w:hAnsi="Calibri" w:cs="Calibri"/>
          <w:color w:val="000000"/>
          <w:sz w:val="20"/>
          <w:szCs w:val="20"/>
        </w:rPr>
        <w:t xml:space="preserve">| Provides DUI offenders with alcohol evaluations, alcohol highway safety school, the victim impact panel and intervention group services. </w:t>
      </w:r>
    </w:p>
    <w:p w:rsidR="00C9470A" w:rsidRDefault="00C9470A" w:rsidP="00C9470A">
      <w:pPr>
        <w:tabs>
          <w:tab w:val="left" w:pos="10080"/>
        </w:tabs>
        <w:spacing w:after="200" w:line="276" w:lineRule="auto"/>
        <w:ind w:left="1440" w:right="720"/>
        <w:jc w:val="both"/>
        <w:rPr>
          <w:rFonts w:ascii="Calibri" w:eastAsia="Calibri" w:hAnsi="Calibri" w:cs="Calibri"/>
          <w:color w:val="000000"/>
          <w:sz w:val="20"/>
          <w:szCs w:val="20"/>
        </w:rPr>
      </w:pPr>
    </w:p>
    <w:p w:rsidR="00C9470A" w:rsidRDefault="00C9470A" w:rsidP="00C9470A">
      <w:pPr>
        <w:tabs>
          <w:tab w:val="left" w:pos="10080"/>
        </w:tabs>
        <w:spacing w:after="200" w:line="276" w:lineRule="auto"/>
        <w:ind w:left="720" w:right="720"/>
        <w:jc w:val="both"/>
        <w:rPr>
          <w:rFonts w:ascii="Calibri" w:eastAsia="Calibri" w:hAnsi="Calibri" w:cs="Calibri"/>
          <w:b/>
          <w:color w:val="000000"/>
          <w:sz w:val="20"/>
          <w:szCs w:val="20"/>
        </w:rPr>
      </w:pPr>
    </w:p>
    <w:p w:rsidR="00C9470A" w:rsidRDefault="00C9470A" w:rsidP="00C9470A">
      <w:pPr>
        <w:tabs>
          <w:tab w:val="left" w:pos="10080"/>
        </w:tabs>
        <w:spacing w:after="200" w:line="276" w:lineRule="auto"/>
        <w:ind w:left="720" w:right="720"/>
        <w:jc w:val="both"/>
        <w:rPr>
          <w:rFonts w:ascii="Calibri" w:eastAsia="Calibri" w:hAnsi="Calibri" w:cs="Calibri"/>
          <w:b/>
          <w:color w:val="000000"/>
          <w:sz w:val="20"/>
          <w:szCs w:val="20"/>
        </w:rPr>
      </w:pPr>
    </w:p>
    <w:p w:rsidR="00C9470A" w:rsidRDefault="00C9470A" w:rsidP="00C9470A">
      <w:pPr>
        <w:tabs>
          <w:tab w:val="left" w:pos="10080"/>
        </w:tabs>
        <w:spacing w:after="200" w:line="276" w:lineRule="auto"/>
        <w:ind w:left="720" w:right="720"/>
        <w:jc w:val="both"/>
        <w:rPr>
          <w:rFonts w:ascii="Calibri" w:eastAsia="Calibri" w:hAnsi="Calibri" w:cs="Calibri"/>
          <w:color w:val="000000"/>
          <w:sz w:val="20"/>
          <w:szCs w:val="20"/>
        </w:rPr>
      </w:pPr>
      <w:r>
        <w:rPr>
          <w:rFonts w:ascii="Calibri" w:eastAsia="Calibri" w:hAnsi="Calibri" w:cs="Calibri"/>
          <w:b/>
          <w:color w:val="000000"/>
          <w:sz w:val="20"/>
          <w:szCs w:val="20"/>
        </w:rPr>
        <w:t>Disabilities</w:t>
      </w:r>
    </w:p>
    <w:p w:rsidR="00C9470A" w:rsidRDefault="00C9470A" w:rsidP="00C9470A">
      <w:pPr>
        <w:tabs>
          <w:tab w:val="left" w:pos="10080"/>
        </w:tabs>
        <w:spacing w:after="200" w:line="276" w:lineRule="auto"/>
        <w:ind w:left="720" w:right="720"/>
        <w:jc w:val="both"/>
        <w:rPr>
          <w:rFonts w:ascii="Calibri" w:eastAsia="Calibri" w:hAnsi="Calibri" w:cs="Calibri"/>
          <w:color w:val="000000"/>
          <w:sz w:val="20"/>
          <w:szCs w:val="20"/>
        </w:rPr>
      </w:pPr>
      <w:r>
        <w:rPr>
          <w:rFonts w:ascii="Calibri" w:eastAsia="Calibri" w:hAnsi="Calibri" w:cs="Calibri"/>
          <w:color w:val="000000"/>
          <w:sz w:val="20"/>
          <w:szCs w:val="20"/>
        </w:rPr>
        <w:t xml:space="preserve">The Lions Clubs provide much assistance particularly to persons with visual disabilities and were already listed under the Family Child and Health section. Also missing from this list are support groups organized around specific conditions or diseases that may result in disabilities. </w:t>
      </w:r>
    </w:p>
    <w:p w:rsidR="00C9470A" w:rsidRDefault="00C9470A" w:rsidP="00EC215D">
      <w:pPr>
        <w:numPr>
          <w:ilvl w:val="0"/>
          <w:numId w:val="73"/>
        </w:numPr>
        <w:spacing w:after="200" w:line="276" w:lineRule="auto"/>
        <w:ind w:right="720"/>
        <w:jc w:val="both"/>
      </w:pPr>
      <w:r>
        <w:rPr>
          <w:rFonts w:ascii="Calibri" w:eastAsia="Calibri" w:hAnsi="Calibri" w:cs="Calibri"/>
          <w:b/>
          <w:color w:val="000000"/>
          <w:sz w:val="20"/>
          <w:szCs w:val="20"/>
        </w:rPr>
        <w:t xml:space="preserve">Community Resources for Independence </w:t>
      </w:r>
      <w:r>
        <w:rPr>
          <w:rFonts w:ascii="Calibri" w:eastAsia="Calibri" w:hAnsi="Calibri" w:cs="Calibri"/>
          <w:color w:val="000000"/>
          <w:sz w:val="20"/>
          <w:szCs w:val="20"/>
        </w:rPr>
        <w:t xml:space="preserve">| Seeks to improve the quality of life for all people with disabilities. Services include, but are not limited to, information and referral, peer support, advocacy, independent living skills, and attendant care services. </w:t>
      </w:r>
    </w:p>
    <w:p w:rsidR="00C9470A" w:rsidRDefault="00C9470A" w:rsidP="00EC215D">
      <w:pPr>
        <w:numPr>
          <w:ilvl w:val="0"/>
          <w:numId w:val="73"/>
        </w:numPr>
        <w:spacing w:after="200" w:line="276" w:lineRule="auto"/>
        <w:ind w:right="720"/>
        <w:jc w:val="both"/>
      </w:pPr>
      <w:r>
        <w:rPr>
          <w:rFonts w:ascii="Calibri" w:eastAsia="Calibri" w:hAnsi="Calibri" w:cs="Calibri"/>
          <w:b/>
          <w:color w:val="000000"/>
          <w:sz w:val="20"/>
          <w:szCs w:val="20"/>
        </w:rPr>
        <w:t xml:space="preserve">Forest Area Disability Council </w:t>
      </w:r>
      <w:r>
        <w:rPr>
          <w:rFonts w:ascii="Calibri" w:eastAsia="Calibri" w:hAnsi="Calibri" w:cs="Calibri"/>
          <w:color w:val="000000"/>
          <w:sz w:val="20"/>
          <w:szCs w:val="20"/>
        </w:rPr>
        <w:t xml:space="preserve">| Provides support and advocacy to people with disabilities and offers them various resources to help them meet their needs. </w:t>
      </w:r>
    </w:p>
    <w:p w:rsidR="00C9470A" w:rsidRDefault="00C9470A" w:rsidP="00C9470A">
      <w:pPr>
        <w:tabs>
          <w:tab w:val="left" w:pos="10080"/>
        </w:tabs>
        <w:spacing w:after="200" w:line="276" w:lineRule="auto"/>
        <w:ind w:left="720" w:right="720"/>
        <w:jc w:val="both"/>
        <w:rPr>
          <w:rFonts w:ascii="Calibri" w:eastAsia="Calibri" w:hAnsi="Calibri" w:cs="Calibri"/>
          <w:color w:val="000000"/>
          <w:sz w:val="20"/>
          <w:szCs w:val="20"/>
        </w:rPr>
      </w:pPr>
      <w:r>
        <w:rPr>
          <w:rFonts w:ascii="Calibri" w:eastAsia="Calibri" w:hAnsi="Calibri" w:cs="Calibri"/>
          <w:b/>
          <w:color w:val="000000"/>
          <w:sz w:val="20"/>
          <w:szCs w:val="20"/>
        </w:rPr>
        <w:t>Child Abuse</w:t>
      </w:r>
    </w:p>
    <w:p w:rsidR="00C9470A" w:rsidRDefault="00C9470A" w:rsidP="00EC215D">
      <w:pPr>
        <w:numPr>
          <w:ilvl w:val="0"/>
          <w:numId w:val="74"/>
        </w:numPr>
        <w:spacing w:after="200" w:line="276" w:lineRule="auto"/>
        <w:ind w:right="720"/>
        <w:jc w:val="both"/>
      </w:pPr>
      <w:r>
        <w:rPr>
          <w:rFonts w:ascii="Calibri" w:eastAsia="Calibri" w:hAnsi="Calibri" w:cs="Calibri"/>
          <w:b/>
          <w:color w:val="000000"/>
          <w:sz w:val="20"/>
          <w:szCs w:val="20"/>
        </w:rPr>
        <w:t xml:space="preserve">Warren County Human Services Intake </w:t>
      </w:r>
      <w:r>
        <w:rPr>
          <w:rFonts w:ascii="Calibri" w:eastAsia="Calibri" w:hAnsi="Calibri" w:cs="Calibri"/>
          <w:color w:val="000000"/>
          <w:sz w:val="20"/>
          <w:szCs w:val="20"/>
        </w:rPr>
        <w:t xml:space="preserve">| Provider of holistic assessment, service planning, and referral services to individuals and families. The basic intake assessment which includes a basic child abuse investigation and other brief services is completed by this group. Further, they are responsible for providing 24-hour services for mental health crisis or emergency. </w:t>
      </w:r>
    </w:p>
    <w:p w:rsidR="00C9470A" w:rsidRDefault="00C9470A" w:rsidP="00EC215D">
      <w:pPr>
        <w:numPr>
          <w:ilvl w:val="0"/>
          <w:numId w:val="74"/>
        </w:numPr>
        <w:spacing w:after="200" w:line="276" w:lineRule="auto"/>
        <w:ind w:right="720"/>
        <w:jc w:val="both"/>
      </w:pPr>
      <w:r>
        <w:rPr>
          <w:rFonts w:ascii="Calibri" w:eastAsia="Calibri" w:hAnsi="Calibri" w:cs="Calibri"/>
          <w:b/>
          <w:color w:val="000000"/>
          <w:sz w:val="20"/>
          <w:szCs w:val="20"/>
        </w:rPr>
        <w:t xml:space="preserve">CASA of Warren &amp; Forest Counties </w:t>
      </w:r>
      <w:r>
        <w:rPr>
          <w:rFonts w:ascii="Calibri" w:eastAsia="Calibri" w:hAnsi="Calibri" w:cs="Calibri"/>
          <w:color w:val="000000"/>
          <w:sz w:val="20"/>
          <w:szCs w:val="20"/>
        </w:rPr>
        <w:t>| This is the Court Appointed Special Advocate (CASA) program which works to train volunteers to objectively advocate for children and youth in the court system.</w:t>
      </w:r>
    </w:p>
    <w:p w:rsidR="00C9470A" w:rsidRDefault="00C9470A" w:rsidP="00C9470A">
      <w:pPr>
        <w:tabs>
          <w:tab w:val="left" w:pos="10080"/>
        </w:tabs>
        <w:spacing w:after="200" w:line="276" w:lineRule="auto"/>
        <w:ind w:left="720" w:right="720"/>
        <w:jc w:val="both"/>
        <w:rPr>
          <w:rFonts w:ascii="Calibri" w:eastAsia="Calibri" w:hAnsi="Calibri" w:cs="Calibri"/>
          <w:color w:val="000000"/>
          <w:sz w:val="20"/>
          <w:szCs w:val="20"/>
        </w:rPr>
      </w:pPr>
      <w:r>
        <w:rPr>
          <w:rFonts w:ascii="Calibri" w:eastAsia="Calibri" w:hAnsi="Calibri" w:cs="Calibri"/>
          <w:b/>
          <w:color w:val="000000"/>
          <w:sz w:val="20"/>
          <w:szCs w:val="20"/>
        </w:rPr>
        <w:t>Juvenile Delinquency and Crime</w:t>
      </w:r>
    </w:p>
    <w:p w:rsidR="00C9470A" w:rsidRDefault="00C9470A" w:rsidP="00EC215D">
      <w:pPr>
        <w:numPr>
          <w:ilvl w:val="0"/>
          <w:numId w:val="75"/>
        </w:numPr>
        <w:spacing w:after="200" w:line="276" w:lineRule="auto"/>
        <w:ind w:right="720"/>
        <w:jc w:val="both"/>
      </w:pPr>
      <w:r>
        <w:rPr>
          <w:rFonts w:ascii="Calibri" w:eastAsia="Calibri" w:hAnsi="Calibri" w:cs="Calibri"/>
          <w:b/>
          <w:color w:val="000000"/>
          <w:sz w:val="20"/>
          <w:szCs w:val="20"/>
        </w:rPr>
        <w:t xml:space="preserve">A Safe Place/Forest County Branch </w:t>
      </w:r>
      <w:r>
        <w:rPr>
          <w:rFonts w:ascii="Calibri" w:eastAsia="Calibri" w:hAnsi="Calibri" w:cs="Calibri"/>
          <w:color w:val="000000"/>
          <w:sz w:val="20"/>
          <w:szCs w:val="20"/>
        </w:rPr>
        <w:t xml:space="preserve">| Provides support counseling services for victims of domestic violence and/or sexual assault, prevention/education programs, legal advocacy, assistance to clients with the court system, accompaniment to hospitals, police, etc. and support groups. </w:t>
      </w:r>
    </w:p>
    <w:p w:rsidR="00C9470A" w:rsidRDefault="00C9470A" w:rsidP="00EC215D">
      <w:pPr>
        <w:numPr>
          <w:ilvl w:val="0"/>
          <w:numId w:val="75"/>
        </w:numPr>
        <w:spacing w:after="200" w:line="276" w:lineRule="auto"/>
        <w:ind w:right="720"/>
        <w:jc w:val="both"/>
      </w:pPr>
      <w:r>
        <w:rPr>
          <w:rFonts w:ascii="Calibri" w:eastAsia="Calibri" w:hAnsi="Calibri" w:cs="Calibri"/>
          <w:b/>
          <w:color w:val="000000"/>
          <w:sz w:val="20"/>
          <w:szCs w:val="20"/>
        </w:rPr>
        <w:t xml:space="preserve">Forest County Probation Office </w:t>
      </w:r>
      <w:r>
        <w:rPr>
          <w:rFonts w:ascii="Calibri" w:eastAsia="Calibri" w:hAnsi="Calibri" w:cs="Calibri"/>
          <w:color w:val="000000"/>
          <w:sz w:val="20"/>
          <w:szCs w:val="20"/>
        </w:rPr>
        <w:t>| Oversees adult and juvenile probation, pre-sentence investigations, pre-parole plans, court-related criminal actions, counseling, job placement assistance, CRN testing, DUI suspension, intermediate punishment program, community service programs, and Student Accountability to the Community (SAC) community service program.</w:t>
      </w:r>
    </w:p>
    <w:p w:rsidR="00C9470A" w:rsidRDefault="00C9470A" w:rsidP="00EC215D">
      <w:pPr>
        <w:numPr>
          <w:ilvl w:val="0"/>
          <w:numId w:val="75"/>
        </w:numPr>
        <w:spacing w:after="200" w:line="276" w:lineRule="auto"/>
        <w:ind w:right="720"/>
        <w:jc w:val="both"/>
      </w:pPr>
      <w:r>
        <w:rPr>
          <w:rFonts w:ascii="Calibri" w:eastAsia="Calibri" w:hAnsi="Calibri" w:cs="Calibri"/>
          <w:b/>
          <w:color w:val="000000"/>
          <w:sz w:val="20"/>
          <w:szCs w:val="20"/>
        </w:rPr>
        <w:lastRenderedPageBreak/>
        <w:t xml:space="preserve">Safe Place </w:t>
      </w:r>
      <w:r>
        <w:rPr>
          <w:rFonts w:ascii="Calibri" w:eastAsia="Calibri" w:hAnsi="Calibri" w:cs="Calibri"/>
          <w:color w:val="000000"/>
          <w:sz w:val="20"/>
          <w:szCs w:val="20"/>
        </w:rPr>
        <w:t>| Similar to the Forest County branch, A Safe Place offers supportive counseling services for victims of domestic violence and/or sexual assault. Prevention/education programs, legal advocacy and assistance within the court system, accompaniment to hospitals, police, etc., are provided. Last, support groups and shelter for victims and their children.</w:t>
      </w:r>
    </w:p>
    <w:p w:rsidR="00C9470A" w:rsidRDefault="00C9470A" w:rsidP="00EC215D">
      <w:pPr>
        <w:numPr>
          <w:ilvl w:val="0"/>
          <w:numId w:val="75"/>
        </w:numPr>
        <w:spacing w:after="200" w:line="276" w:lineRule="auto"/>
        <w:ind w:right="720"/>
        <w:jc w:val="both"/>
      </w:pPr>
      <w:r>
        <w:rPr>
          <w:rFonts w:ascii="Calibri" w:eastAsia="Calibri" w:hAnsi="Calibri" w:cs="Calibri"/>
          <w:b/>
          <w:color w:val="000000"/>
          <w:sz w:val="20"/>
          <w:szCs w:val="20"/>
        </w:rPr>
        <w:t xml:space="preserve">Warren County Adult Probation Department </w:t>
      </w:r>
      <w:r>
        <w:rPr>
          <w:rFonts w:ascii="Calibri" w:eastAsia="Calibri" w:hAnsi="Calibri" w:cs="Calibri"/>
          <w:color w:val="000000"/>
          <w:sz w:val="20"/>
          <w:szCs w:val="20"/>
        </w:rPr>
        <w:t xml:space="preserve">| Investigations for the court, probation, and parole supervision. Restitution for victims of crime is also collected by this entity. </w:t>
      </w:r>
    </w:p>
    <w:p w:rsidR="00C9470A" w:rsidRDefault="00C9470A" w:rsidP="00EC215D">
      <w:pPr>
        <w:numPr>
          <w:ilvl w:val="0"/>
          <w:numId w:val="75"/>
        </w:numPr>
        <w:spacing w:after="200" w:line="276" w:lineRule="auto"/>
        <w:ind w:right="720"/>
        <w:jc w:val="both"/>
      </w:pPr>
      <w:r>
        <w:rPr>
          <w:rFonts w:ascii="Calibri" w:eastAsia="Calibri" w:hAnsi="Calibri" w:cs="Calibri"/>
          <w:b/>
          <w:color w:val="000000"/>
          <w:sz w:val="20"/>
          <w:szCs w:val="20"/>
        </w:rPr>
        <w:t xml:space="preserve">Warren County District Attorney’s Victim Witness Program </w:t>
      </w:r>
      <w:r>
        <w:rPr>
          <w:rFonts w:ascii="Calibri" w:eastAsia="Calibri" w:hAnsi="Calibri" w:cs="Calibri"/>
          <w:color w:val="000000"/>
          <w:sz w:val="20"/>
          <w:szCs w:val="20"/>
        </w:rPr>
        <w:t xml:space="preserve">| Provides support services to crime victims, including support groups, counseling, information and referral, orientation to the criminal justice system, crisis intervention, case status information. This program also provides accompaniment for victims to court and </w:t>
      </w:r>
      <w:r w:rsidR="005323F3">
        <w:rPr>
          <w:rFonts w:ascii="Calibri" w:eastAsia="Calibri" w:hAnsi="Calibri" w:cs="Calibri"/>
          <w:color w:val="000000"/>
          <w:sz w:val="20"/>
          <w:szCs w:val="20"/>
        </w:rPr>
        <w:t>aids</w:t>
      </w:r>
      <w:r>
        <w:rPr>
          <w:rFonts w:ascii="Calibri" w:eastAsia="Calibri" w:hAnsi="Calibri" w:cs="Calibri"/>
          <w:color w:val="000000"/>
          <w:sz w:val="20"/>
          <w:szCs w:val="20"/>
        </w:rPr>
        <w:t xml:space="preserve"> in filing a crime victim compensation claim under Pennsylvania law. </w:t>
      </w:r>
    </w:p>
    <w:p w:rsidR="00C9470A" w:rsidRDefault="00C9470A" w:rsidP="00EC215D">
      <w:pPr>
        <w:numPr>
          <w:ilvl w:val="0"/>
          <w:numId w:val="75"/>
        </w:numPr>
        <w:spacing w:after="200" w:line="276" w:lineRule="auto"/>
        <w:ind w:right="720"/>
        <w:jc w:val="both"/>
      </w:pPr>
      <w:r>
        <w:rPr>
          <w:rFonts w:ascii="Calibri" w:eastAsia="Calibri" w:hAnsi="Calibri" w:cs="Calibri"/>
          <w:b/>
          <w:color w:val="000000"/>
          <w:sz w:val="20"/>
          <w:szCs w:val="20"/>
        </w:rPr>
        <w:t xml:space="preserve">Warren County Jail Office for Counseling Services </w:t>
      </w:r>
      <w:r>
        <w:rPr>
          <w:rFonts w:ascii="Calibri" w:eastAsia="Calibri" w:hAnsi="Calibri" w:cs="Calibri"/>
          <w:color w:val="000000"/>
          <w:sz w:val="20"/>
          <w:szCs w:val="20"/>
        </w:rPr>
        <w:t xml:space="preserve">| Provides assessment and treatment for individuals and in group settings (counseling and therapy), life skills training, drug and alcohol counseling, GED preparation and testing, referral services, community work release, vocation skills training, sexual additions counseling, HIV testing, and both pre and post counseling for inmates. </w:t>
      </w:r>
    </w:p>
    <w:p w:rsidR="00C9470A" w:rsidRDefault="00C9470A" w:rsidP="00EC215D">
      <w:pPr>
        <w:numPr>
          <w:ilvl w:val="0"/>
          <w:numId w:val="75"/>
        </w:numPr>
        <w:spacing w:after="200" w:line="276" w:lineRule="auto"/>
        <w:ind w:right="720"/>
        <w:jc w:val="both"/>
      </w:pPr>
      <w:r>
        <w:rPr>
          <w:rFonts w:ascii="Calibri" w:eastAsia="Calibri" w:hAnsi="Calibri" w:cs="Calibri"/>
          <w:b/>
          <w:color w:val="000000"/>
          <w:sz w:val="20"/>
          <w:szCs w:val="20"/>
        </w:rPr>
        <w:t xml:space="preserve">Warren County Juvenile Probation Department </w:t>
      </w:r>
      <w:r>
        <w:rPr>
          <w:rFonts w:ascii="Calibri" w:eastAsia="Calibri" w:hAnsi="Calibri" w:cs="Calibri"/>
          <w:color w:val="000000"/>
          <w:sz w:val="20"/>
          <w:szCs w:val="20"/>
        </w:rPr>
        <w:t xml:space="preserve">| This department works specifically with juveniles who have been charged with misdemeanors and felonies. Each child’s supervision plan is aimed at restoring the victim, protecting the community, and building competencies in the young offender which will help him/her to remain crime free in the future. </w:t>
      </w:r>
    </w:p>
    <w:p w:rsidR="00C9470A" w:rsidRDefault="00C9470A" w:rsidP="00C9470A">
      <w:pPr>
        <w:tabs>
          <w:tab w:val="left" w:pos="10080"/>
        </w:tabs>
        <w:spacing w:after="200" w:line="276" w:lineRule="auto"/>
        <w:ind w:left="720" w:right="720"/>
        <w:jc w:val="both"/>
        <w:rPr>
          <w:rFonts w:ascii="Calibri" w:eastAsia="Calibri" w:hAnsi="Calibri" w:cs="Calibri"/>
          <w:color w:val="000000"/>
          <w:sz w:val="20"/>
          <w:szCs w:val="20"/>
        </w:rPr>
      </w:pPr>
      <w:r>
        <w:rPr>
          <w:rFonts w:ascii="Calibri" w:eastAsia="Calibri" w:hAnsi="Calibri" w:cs="Calibri"/>
          <w:b/>
          <w:color w:val="000000"/>
          <w:sz w:val="20"/>
          <w:szCs w:val="20"/>
        </w:rPr>
        <w:t>Education</w:t>
      </w:r>
    </w:p>
    <w:p w:rsidR="00C9470A" w:rsidRDefault="00C9470A" w:rsidP="00C9470A">
      <w:pPr>
        <w:tabs>
          <w:tab w:val="left" w:pos="10080"/>
        </w:tabs>
        <w:spacing w:after="200" w:line="276" w:lineRule="auto"/>
        <w:ind w:left="720" w:right="720"/>
        <w:jc w:val="both"/>
        <w:rPr>
          <w:rFonts w:ascii="Calibri" w:eastAsia="Calibri" w:hAnsi="Calibri" w:cs="Calibri"/>
          <w:color w:val="000000"/>
          <w:sz w:val="20"/>
          <w:szCs w:val="20"/>
        </w:rPr>
      </w:pPr>
      <w:r>
        <w:rPr>
          <w:rFonts w:ascii="Calibri" w:eastAsia="Calibri" w:hAnsi="Calibri" w:cs="Calibri"/>
          <w:color w:val="000000"/>
          <w:sz w:val="20"/>
          <w:szCs w:val="20"/>
        </w:rPr>
        <w:t xml:space="preserve">Major educational institutions (such as school districts) and individual schools and colleges are generally omitted from this list although; they do all provide and represent an important resource within the community. </w:t>
      </w:r>
    </w:p>
    <w:p w:rsidR="00C9470A" w:rsidRDefault="00C9470A" w:rsidP="00EC215D">
      <w:pPr>
        <w:numPr>
          <w:ilvl w:val="0"/>
          <w:numId w:val="76"/>
        </w:numPr>
        <w:spacing w:after="200" w:line="276" w:lineRule="auto"/>
        <w:ind w:right="720"/>
        <w:jc w:val="both"/>
      </w:pPr>
      <w:r>
        <w:rPr>
          <w:rFonts w:ascii="Calibri" w:eastAsia="Calibri" w:hAnsi="Calibri" w:cs="Calibri"/>
          <w:b/>
          <w:color w:val="000000"/>
          <w:sz w:val="20"/>
          <w:szCs w:val="20"/>
        </w:rPr>
        <w:t xml:space="preserve">Northwest Tri-County Intermediate Unit #5 </w:t>
      </w:r>
      <w:r>
        <w:rPr>
          <w:rFonts w:ascii="Calibri" w:eastAsia="Calibri" w:hAnsi="Calibri" w:cs="Calibri"/>
          <w:color w:val="000000"/>
          <w:sz w:val="20"/>
          <w:szCs w:val="20"/>
        </w:rPr>
        <w:t xml:space="preserve">| Provides consultant services to Warren County School District for gifted programs, work-study programs, vocational-special education liaison. Services for preschool children with suspected development disabilities. This resource also works with the school district providing programs for school-age children with mental retardation, learning and/or physical disabilities, and learning and/or emotionally impaired and socially and/or emotionally disturbed. </w:t>
      </w:r>
    </w:p>
    <w:p w:rsidR="00C9470A" w:rsidRDefault="00C9470A" w:rsidP="00EC215D">
      <w:pPr>
        <w:numPr>
          <w:ilvl w:val="0"/>
          <w:numId w:val="76"/>
        </w:numPr>
        <w:spacing w:after="200" w:line="276" w:lineRule="auto"/>
        <w:ind w:right="720"/>
        <w:jc w:val="both"/>
      </w:pPr>
      <w:r>
        <w:rPr>
          <w:rFonts w:ascii="Calibri" w:eastAsia="Calibri" w:hAnsi="Calibri" w:cs="Calibri"/>
          <w:b/>
          <w:color w:val="000000"/>
          <w:sz w:val="20"/>
          <w:szCs w:val="20"/>
        </w:rPr>
        <w:t xml:space="preserve">Department of Health Early Intervention Birth to Three </w:t>
      </w:r>
      <w:r>
        <w:rPr>
          <w:rFonts w:ascii="Calibri" w:eastAsia="Calibri" w:hAnsi="Calibri" w:cs="Calibri"/>
          <w:color w:val="000000"/>
          <w:sz w:val="20"/>
          <w:szCs w:val="20"/>
        </w:rPr>
        <w:t>| Programming and services for children age 0 to 3. Some services for the family while the mother is pregnant.</w:t>
      </w:r>
    </w:p>
    <w:p w:rsidR="00C9470A" w:rsidRDefault="00C9470A" w:rsidP="00C9470A">
      <w:pPr>
        <w:tabs>
          <w:tab w:val="left" w:pos="10080"/>
        </w:tabs>
        <w:spacing w:after="200" w:line="276" w:lineRule="auto"/>
        <w:ind w:left="720" w:right="720"/>
        <w:jc w:val="both"/>
        <w:rPr>
          <w:rFonts w:ascii="Calibri" w:eastAsia="Calibri" w:hAnsi="Calibri" w:cs="Calibri"/>
          <w:color w:val="000000"/>
          <w:sz w:val="20"/>
          <w:szCs w:val="20"/>
        </w:rPr>
      </w:pPr>
      <w:r>
        <w:rPr>
          <w:rFonts w:ascii="Calibri" w:eastAsia="Calibri" w:hAnsi="Calibri" w:cs="Calibri"/>
          <w:b/>
          <w:color w:val="000000"/>
          <w:sz w:val="20"/>
          <w:szCs w:val="20"/>
        </w:rPr>
        <w:t>Housing and Homelessness</w:t>
      </w:r>
    </w:p>
    <w:p w:rsidR="00C9470A" w:rsidRDefault="00C9470A" w:rsidP="00C9470A">
      <w:pPr>
        <w:tabs>
          <w:tab w:val="left" w:pos="10080"/>
        </w:tabs>
        <w:spacing w:after="200" w:line="276" w:lineRule="auto"/>
        <w:ind w:left="720" w:right="720"/>
        <w:jc w:val="both"/>
        <w:rPr>
          <w:rFonts w:ascii="Calibri" w:eastAsia="Calibri" w:hAnsi="Calibri" w:cs="Calibri"/>
          <w:color w:val="000000"/>
          <w:sz w:val="20"/>
          <w:szCs w:val="20"/>
        </w:rPr>
      </w:pPr>
      <w:r>
        <w:rPr>
          <w:rFonts w:ascii="Calibri" w:eastAsia="Calibri" w:hAnsi="Calibri" w:cs="Calibri"/>
          <w:color w:val="000000"/>
          <w:sz w:val="20"/>
          <w:szCs w:val="20"/>
        </w:rPr>
        <w:t xml:space="preserve">Excluded from the list in this section are those organizations with a primary focus on providing senior housing services. Individual apartment buildings or housing developments are also not included unless they provide affordable housing and/or on-site supportive services. </w:t>
      </w:r>
    </w:p>
    <w:p w:rsidR="00C9470A" w:rsidRDefault="00C9470A" w:rsidP="00EC215D">
      <w:pPr>
        <w:numPr>
          <w:ilvl w:val="0"/>
          <w:numId w:val="76"/>
        </w:numPr>
        <w:spacing w:after="200" w:line="276" w:lineRule="auto"/>
        <w:ind w:right="720"/>
        <w:jc w:val="both"/>
      </w:pPr>
      <w:r>
        <w:rPr>
          <w:rFonts w:ascii="Calibri" w:eastAsia="Calibri" w:hAnsi="Calibri" w:cs="Calibri"/>
          <w:b/>
          <w:color w:val="000000"/>
          <w:sz w:val="20"/>
          <w:szCs w:val="20"/>
        </w:rPr>
        <w:t>Faith Inn Shelter</w:t>
      </w:r>
      <w:r>
        <w:rPr>
          <w:rFonts w:ascii="Calibri" w:eastAsia="Calibri" w:hAnsi="Calibri" w:cs="Calibri"/>
          <w:color w:val="000000"/>
          <w:sz w:val="20"/>
          <w:szCs w:val="20"/>
        </w:rPr>
        <w:t xml:space="preserve"> | Owned and operated by the Warren-Forest Counties Economic Opportunity Council, the shelter provides emergency housing and supportive services to homeless persons and families.  </w:t>
      </w:r>
    </w:p>
    <w:p w:rsidR="00C9470A" w:rsidRDefault="00C9470A" w:rsidP="00EC215D">
      <w:pPr>
        <w:numPr>
          <w:ilvl w:val="0"/>
          <w:numId w:val="76"/>
        </w:numPr>
        <w:spacing w:after="200" w:line="276" w:lineRule="auto"/>
        <w:ind w:right="720"/>
        <w:jc w:val="both"/>
      </w:pPr>
      <w:r>
        <w:rPr>
          <w:rFonts w:ascii="Calibri" w:eastAsia="Calibri" w:hAnsi="Calibri" w:cs="Calibri"/>
          <w:b/>
          <w:color w:val="000000"/>
          <w:sz w:val="20"/>
          <w:szCs w:val="20"/>
        </w:rPr>
        <w:t xml:space="preserve">Housing Authority of the County of Warren </w:t>
      </w:r>
      <w:r>
        <w:rPr>
          <w:rFonts w:ascii="Calibri" w:eastAsia="Calibri" w:hAnsi="Calibri" w:cs="Calibri"/>
          <w:color w:val="000000"/>
          <w:sz w:val="20"/>
          <w:szCs w:val="20"/>
        </w:rPr>
        <w:t xml:space="preserve">| Operates all federally subsidized housing for low-income families, elderly, and the physically and mentally challenged. </w:t>
      </w:r>
    </w:p>
    <w:p w:rsidR="00C9470A" w:rsidRDefault="00C9470A" w:rsidP="00EC215D">
      <w:pPr>
        <w:numPr>
          <w:ilvl w:val="0"/>
          <w:numId w:val="76"/>
        </w:numPr>
        <w:spacing w:after="200" w:line="276" w:lineRule="auto"/>
        <w:ind w:right="720"/>
        <w:jc w:val="both"/>
      </w:pPr>
      <w:r>
        <w:rPr>
          <w:rFonts w:ascii="Calibri" w:eastAsia="Calibri" w:hAnsi="Calibri" w:cs="Calibri"/>
          <w:b/>
          <w:color w:val="000000"/>
          <w:sz w:val="20"/>
          <w:szCs w:val="20"/>
        </w:rPr>
        <w:t xml:space="preserve">Lincoln Woods Apartments </w:t>
      </w:r>
      <w:r>
        <w:rPr>
          <w:rFonts w:ascii="Calibri" w:eastAsia="Calibri" w:hAnsi="Calibri" w:cs="Calibri"/>
          <w:color w:val="000000"/>
          <w:sz w:val="20"/>
          <w:szCs w:val="20"/>
        </w:rPr>
        <w:t xml:space="preserve">| Safe, clean, and affordable housing at a 44 family apartment complex with both 1 and 2 bedroom units. Applicants must qualify for rental assistance. Section 8 is accepted. </w:t>
      </w:r>
    </w:p>
    <w:p w:rsidR="00C9470A" w:rsidRDefault="00C9470A" w:rsidP="00EC215D">
      <w:pPr>
        <w:numPr>
          <w:ilvl w:val="0"/>
          <w:numId w:val="76"/>
        </w:numPr>
        <w:spacing w:after="200" w:line="276" w:lineRule="auto"/>
        <w:ind w:right="720"/>
        <w:jc w:val="both"/>
      </w:pPr>
      <w:r>
        <w:rPr>
          <w:rFonts w:ascii="Calibri" w:eastAsia="Calibri" w:hAnsi="Calibri" w:cs="Calibri"/>
          <w:b/>
          <w:color w:val="000000"/>
          <w:sz w:val="20"/>
          <w:szCs w:val="20"/>
        </w:rPr>
        <w:lastRenderedPageBreak/>
        <w:t xml:space="preserve">Salvation Army </w:t>
      </w:r>
      <w:r>
        <w:rPr>
          <w:rFonts w:ascii="Calibri" w:eastAsia="Calibri" w:hAnsi="Calibri" w:cs="Calibri"/>
          <w:color w:val="000000"/>
          <w:sz w:val="20"/>
          <w:szCs w:val="20"/>
        </w:rPr>
        <w:t xml:space="preserve">| Provides emergency shelter, clothing and food for men, women, and children in need, visitations and gifts for shut-ins, spiritual counseling, socialization programs, information, and referral services. The Salvation Army of Warren also runs the Cobham Youth Program, which provides day camps as well as before and after school care. </w:t>
      </w:r>
    </w:p>
    <w:p w:rsidR="00C9470A" w:rsidRDefault="00C9470A" w:rsidP="00EC215D">
      <w:pPr>
        <w:numPr>
          <w:ilvl w:val="0"/>
          <w:numId w:val="76"/>
        </w:numPr>
        <w:spacing w:after="200" w:line="276" w:lineRule="auto"/>
        <w:ind w:right="720"/>
        <w:jc w:val="both"/>
      </w:pPr>
      <w:r>
        <w:rPr>
          <w:rFonts w:ascii="Calibri" w:eastAsia="Calibri" w:hAnsi="Calibri" w:cs="Calibri"/>
          <w:b/>
          <w:color w:val="000000"/>
          <w:sz w:val="20"/>
          <w:szCs w:val="20"/>
        </w:rPr>
        <w:t xml:space="preserve">Warren-Forest Counties Economic Opportunity Council </w:t>
      </w:r>
      <w:r>
        <w:rPr>
          <w:rFonts w:ascii="Calibri" w:eastAsia="Calibri" w:hAnsi="Calibri" w:cs="Calibri"/>
          <w:color w:val="000000"/>
          <w:sz w:val="20"/>
          <w:szCs w:val="20"/>
        </w:rPr>
        <w:t xml:space="preserve">| Assistance with utilities as well as offering housing and homelessness prevention programs. </w:t>
      </w:r>
    </w:p>
    <w:p w:rsidR="00C9470A" w:rsidRDefault="00C9470A" w:rsidP="00EC215D">
      <w:pPr>
        <w:numPr>
          <w:ilvl w:val="0"/>
          <w:numId w:val="76"/>
        </w:numPr>
        <w:spacing w:after="200" w:line="276" w:lineRule="auto"/>
        <w:ind w:right="720"/>
        <w:jc w:val="both"/>
      </w:pPr>
      <w:r>
        <w:rPr>
          <w:rFonts w:ascii="Calibri" w:eastAsia="Calibri" w:hAnsi="Calibri" w:cs="Calibri"/>
          <w:b/>
          <w:color w:val="000000"/>
          <w:sz w:val="20"/>
          <w:szCs w:val="20"/>
        </w:rPr>
        <w:t xml:space="preserve">Warren-Forest Counties Economic Opportunity Council </w:t>
      </w:r>
      <w:r>
        <w:rPr>
          <w:rFonts w:ascii="Calibri" w:eastAsia="Calibri" w:hAnsi="Calibri" w:cs="Calibri"/>
          <w:color w:val="000000"/>
          <w:sz w:val="20"/>
          <w:szCs w:val="20"/>
        </w:rPr>
        <w:t xml:space="preserve">| The weatherization program aids with elderly, disabled, and low-income homeowners in weatherizing their homes. </w:t>
      </w:r>
    </w:p>
    <w:p w:rsidR="00C9470A" w:rsidRDefault="00C9470A" w:rsidP="005B4211">
      <w:pPr>
        <w:pStyle w:val="Body"/>
        <w:spacing w:line="360" w:lineRule="auto"/>
        <w:ind w:left="720" w:right="720"/>
      </w:pPr>
    </w:p>
    <w:sectPr w:rsidR="00C9470A" w:rsidSect="00387C11">
      <w:footerReference w:type="default" r:id="rId14"/>
      <w:type w:val="continuous"/>
      <w:pgSz w:w="12240" w:h="15840"/>
      <w:pgMar w:top="720" w:right="720" w:bottom="720" w:left="72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215D" w:rsidRDefault="00EC215D">
      <w:r>
        <w:separator/>
      </w:r>
    </w:p>
  </w:endnote>
  <w:endnote w:type="continuationSeparator" w:id="0">
    <w:p w:rsidR="00EC215D" w:rsidRDefault="00EC2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Arimo">
    <w:charset w:val="00"/>
    <w:family w:val="auto"/>
    <w:pitch w:val="default"/>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470A" w:rsidRDefault="00C9470A">
    <w:pPr>
      <w:pStyle w:val="Footer"/>
      <w:pBdr>
        <w:top w:val="single" w:sz="4" w:space="0" w:color="D9D9D9"/>
      </w:pBdr>
    </w:pPr>
    <w:r>
      <w:fldChar w:fldCharType="begin"/>
    </w:r>
    <w:r>
      <w:instrText xml:space="preserve"> PAGE </w:instrText>
    </w:r>
    <w:r>
      <w:fldChar w:fldCharType="separate"/>
    </w:r>
    <w:r>
      <w:rPr>
        <w:noProof/>
      </w:rPr>
      <w:t>156</w:t>
    </w:r>
    <w:r>
      <w:fldChar w:fldCharType="end"/>
    </w:r>
    <w:r>
      <w:rPr>
        <w:b/>
        <w:bCs/>
      </w:rPr>
      <w:t xml:space="preserve"> | </w:t>
    </w:r>
    <w:r>
      <w:rPr>
        <w:color w:val="7F7F7F"/>
        <w:u w:color="7F7F7F"/>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215D" w:rsidRDefault="00EC215D">
      <w:r>
        <w:separator/>
      </w:r>
    </w:p>
  </w:footnote>
  <w:footnote w:type="continuationSeparator" w:id="0">
    <w:p w:rsidR="00EC215D" w:rsidRDefault="00EC21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11F9C"/>
    <w:multiLevelType w:val="multilevel"/>
    <w:tmpl w:val="B2E8DB0C"/>
    <w:lvl w:ilvl="0">
      <w:start w:val="1"/>
      <w:numFmt w:val="bullet"/>
      <w:lvlText w:val="•"/>
      <w:lvlJc w:val="left"/>
      <w:pPr>
        <w:ind w:left="1440" w:hanging="360"/>
      </w:pPr>
      <w:rPr>
        <w:rFonts w:ascii="Noto Sans Symbols" w:eastAsia="Noto Sans Symbols" w:hAnsi="Noto Sans Symbols" w:cs="Noto Sans Symbols"/>
        <w:b w:val="0"/>
        <w:i w:val="0"/>
        <w:smallCaps w:val="0"/>
        <w:strike w:val="0"/>
        <w:dstrike w:val="0"/>
        <w:u w:val="none"/>
        <w:effect w:val="none"/>
        <w:vertAlign w:val="baseline"/>
      </w:rPr>
    </w:lvl>
    <w:lvl w:ilvl="1">
      <w:start w:val="1"/>
      <w:numFmt w:val="bullet"/>
      <w:lvlText w:val="o"/>
      <w:lvlJc w:val="left"/>
      <w:pPr>
        <w:ind w:left="2160" w:hanging="360"/>
      </w:pPr>
      <w:rPr>
        <w:rFonts w:ascii="Arimo" w:eastAsia="Arimo" w:hAnsi="Arimo" w:cs="Arimo"/>
        <w:b w:val="0"/>
        <w:i w:val="0"/>
        <w:smallCaps w:val="0"/>
        <w:strike w:val="0"/>
        <w:dstrike w:val="0"/>
        <w:u w:val="none"/>
        <w:effect w:val="none"/>
        <w:vertAlign w:val="baseline"/>
      </w:rPr>
    </w:lvl>
    <w:lvl w:ilvl="2">
      <w:start w:val="1"/>
      <w:numFmt w:val="bullet"/>
      <w:lvlText w:val="▪"/>
      <w:lvlJc w:val="left"/>
      <w:pPr>
        <w:ind w:left="2880" w:hanging="360"/>
      </w:pPr>
      <w:rPr>
        <w:rFonts w:ascii="Arimo" w:eastAsia="Arimo" w:hAnsi="Arimo" w:cs="Arimo"/>
        <w:b w:val="0"/>
        <w:i w:val="0"/>
        <w:smallCaps w:val="0"/>
        <w:strike w:val="0"/>
        <w:dstrike w:val="0"/>
        <w:u w:val="none"/>
        <w:effect w:val="none"/>
        <w:vertAlign w:val="baseline"/>
      </w:rPr>
    </w:lvl>
    <w:lvl w:ilvl="3">
      <w:start w:val="1"/>
      <w:numFmt w:val="bullet"/>
      <w:lvlText w:val="•"/>
      <w:lvlJc w:val="left"/>
      <w:pPr>
        <w:ind w:left="3600" w:hanging="360"/>
      </w:pPr>
      <w:rPr>
        <w:rFonts w:ascii="Noto Sans Symbols" w:eastAsia="Noto Sans Symbols" w:hAnsi="Noto Sans Symbols" w:cs="Noto Sans Symbols"/>
        <w:b w:val="0"/>
        <w:i w:val="0"/>
        <w:smallCaps w:val="0"/>
        <w:strike w:val="0"/>
        <w:dstrike w:val="0"/>
        <w:u w:val="none"/>
        <w:effect w:val="none"/>
        <w:vertAlign w:val="baseline"/>
      </w:rPr>
    </w:lvl>
    <w:lvl w:ilvl="4">
      <w:start w:val="1"/>
      <w:numFmt w:val="bullet"/>
      <w:lvlText w:val="o"/>
      <w:lvlJc w:val="left"/>
      <w:pPr>
        <w:ind w:left="4320" w:hanging="360"/>
      </w:pPr>
      <w:rPr>
        <w:rFonts w:ascii="Arimo" w:eastAsia="Arimo" w:hAnsi="Arimo" w:cs="Arimo"/>
        <w:b w:val="0"/>
        <w:i w:val="0"/>
        <w:smallCaps w:val="0"/>
        <w:strike w:val="0"/>
        <w:dstrike w:val="0"/>
        <w:u w:val="none"/>
        <w:effect w:val="none"/>
        <w:vertAlign w:val="baseline"/>
      </w:rPr>
    </w:lvl>
    <w:lvl w:ilvl="5">
      <w:start w:val="1"/>
      <w:numFmt w:val="bullet"/>
      <w:lvlText w:val="▪"/>
      <w:lvlJc w:val="left"/>
      <w:pPr>
        <w:ind w:left="5040" w:hanging="360"/>
      </w:pPr>
      <w:rPr>
        <w:rFonts w:ascii="Arimo" w:eastAsia="Arimo" w:hAnsi="Arimo" w:cs="Arimo"/>
        <w:b w:val="0"/>
        <w:i w:val="0"/>
        <w:smallCaps w:val="0"/>
        <w:strike w:val="0"/>
        <w:dstrike w:val="0"/>
        <w:u w:val="none"/>
        <w:effect w:val="none"/>
        <w:vertAlign w:val="baseline"/>
      </w:rPr>
    </w:lvl>
    <w:lvl w:ilvl="6">
      <w:start w:val="1"/>
      <w:numFmt w:val="bullet"/>
      <w:lvlText w:val="•"/>
      <w:lvlJc w:val="left"/>
      <w:pPr>
        <w:ind w:left="5760" w:hanging="360"/>
      </w:pPr>
      <w:rPr>
        <w:rFonts w:ascii="Noto Sans Symbols" w:eastAsia="Noto Sans Symbols" w:hAnsi="Noto Sans Symbols" w:cs="Noto Sans Symbols"/>
        <w:b w:val="0"/>
        <w:i w:val="0"/>
        <w:smallCaps w:val="0"/>
        <w:strike w:val="0"/>
        <w:dstrike w:val="0"/>
        <w:u w:val="none"/>
        <w:effect w:val="none"/>
        <w:vertAlign w:val="baseline"/>
      </w:rPr>
    </w:lvl>
    <w:lvl w:ilvl="7">
      <w:start w:val="1"/>
      <w:numFmt w:val="bullet"/>
      <w:lvlText w:val="o"/>
      <w:lvlJc w:val="left"/>
      <w:pPr>
        <w:ind w:left="6480" w:hanging="360"/>
      </w:pPr>
      <w:rPr>
        <w:rFonts w:ascii="Arimo" w:eastAsia="Arimo" w:hAnsi="Arimo" w:cs="Arimo"/>
        <w:b w:val="0"/>
        <w:i w:val="0"/>
        <w:smallCaps w:val="0"/>
        <w:strike w:val="0"/>
        <w:dstrike w:val="0"/>
        <w:u w:val="none"/>
        <w:effect w:val="none"/>
        <w:vertAlign w:val="baseline"/>
      </w:rPr>
    </w:lvl>
    <w:lvl w:ilvl="8">
      <w:start w:val="1"/>
      <w:numFmt w:val="bullet"/>
      <w:lvlText w:val="▪"/>
      <w:lvlJc w:val="left"/>
      <w:pPr>
        <w:ind w:left="7200" w:hanging="360"/>
      </w:pPr>
      <w:rPr>
        <w:rFonts w:ascii="Arimo" w:eastAsia="Arimo" w:hAnsi="Arimo" w:cs="Arimo"/>
        <w:b w:val="0"/>
        <w:i w:val="0"/>
        <w:smallCaps w:val="0"/>
        <w:strike w:val="0"/>
        <w:dstrike w:val="0"/>
        <w:u w:val="none"/>
        <w:effect w:val="none"/>
        <w:vertAlign w:val="baseline"/>
      </w:rPr>
    </w:lvl>
  </w:abstractNum>
  <w:abstractNum w:abstractNumId="1" w15:restartNumberingAfterBreak="0">
    <w:nsid w:val="049445BF"/>
    <w:multiLevelType w:val="hybridMultilevel"/>
    <w:tmpl w:val="CAEE8134"/>
    <w:styleLink w:val="ImportedStyle25"/>
    <w:lvl w:ilvl="0" w:tplc="0608B81E">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1602DBA">
      <w:start w:val="1"/>
      <w:numFmt w:val="bullet"/>
      <w:lvlText w:val="o"/>
      <w:lvlJc w:val="left"/>
      <w:pPr>
        <w:tabs>
          <w:tab w:val="left" w:pos="144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6B0C1D0">
      <w:start w:val="1"/>
      <w:numFmt w:val="bullet"/>
      <w:lvlText w:val="▪"/>
      <w:lvlJc w:val="left"/>
      <w:pPr>
        <w:tabs>
          <w:tab w:val="left" w:pos="144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B18AC86">
      <w:start w:val="1"/>
      <w:numFmt w:val="bullet"/>
      <w:lvlText w:val="•"/>
      <w:lvlJc w:val="left"/>
      <w:pPr>
        <w:tabs>
          <w:tab w:val="left" w:pos="144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0F284EC">
      <w:start w:val="1"/>
      <w:numFmt w:val="bullet"/>
      <w:lvlText w:val="o"/>
      <w:lvlJc w:val="left"/>
      <w:pPr>
        <w:tabs>
          <w:tab w:val="left" w:pos="144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45060B4">
      <w:start w:val="1"/>
      <w:numFmt w:val="bullet"/>
      <w:lvlText w:val="▪"/>
      <w:lvlJc w:val="left"/>
      <w:pPr>
        <w:tabs>
          <w:tab w:val="left" w:pos="144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EB258DE">
      <w:start w:val="1"/>
      <w:numFmt w:val="bullet"/>
      <w:lvlText w:val="•"/>
      <w:lvlJc w:val="left"/>
      <w:pPr>
        <w:tabs>
          <w:tab w:val="left" w:pos="144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6404132">
      <w:start w:val="1"/>
      <w:numFmt w:val="bullet"/>
      <w:lvlText w:val="o"/>
      <w:lvlJc w:val="left"/>
      <w:pPr>
        <w:tabs>
          <w:tab w:val="left" w:pos="144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10677A8">
      <w:start w:val="1"/>
      <w:numFmt w:val="bullet"/>
      <w:lvlText w:val="▪"/>
      <w:lvlJc w:val="left"/>
      <w:pPr>
        <w:tabs>
          <w:tab w:val="left" w:pos="1440"/>
        </w:tabs>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BB97074"/>
    <w:multiLevelType w:val="hybridMultilevel"/>
    <w:tmpl w:val="C3447A5E"/>
    <w:styleLink w:val="ImportedStyle34"/>
    <w:lvl w:ilvl="0" w:tplc="C5A6F8C8">
      <w:start w:val="1"/>
      <w:numFmt w:val="bullet"/>
      <w:lvlText w:val="•"/>
      <w:lvlJc w:val="left"/>
      <w:pPr>
        <w:tabs>
          <w:tab w:val="left" w:pos="1008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6FA20EE">
      <w:start w:val="1"/>
      <w:numFmt w:val="bullet"/>
      <w:lvlText w:val="o"/>
      <w:lvlJc w:val="left"/>
      <w:pPr>
        <w:tabs>
          <w:tab w:val="left" w:pos="1008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57816AC">
      <w:start w:val="1"/>
      <w:numFmt w:val="bullet"/>
      <w:lvlText w:val="▪"/>
      <w:lvlJc w:val="left"/>
      <w:pPr>
        <w:tabs>
          <w:tab w:val="left" w:pos="1008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C981F9A">
      <w:start w:val="1"/>
      <w:numFmt w:val="bullet"/>
      <w:lvlText w:val="•"/>
      <w:lvlJc w:val="left"/>
      <w:pPr>
        <w:tabs>
          <w:tab w:val="left" w:pos="1008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5C02220">
      <w:start w:val="1"/>
      <w:numFmt w:val="bullet"/>
      <w:lvlText w:val="o"/>
      <w:lvlJc w:val="left"/>
      <w:pPr>
        <w:tabs>
          <w:tab w:val="left" w:pos="1008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3EC94CC">
      <w:start w:val="1"/>
      <w:numFmt w:val="bullet"/>
      <w:lvlText w:val="▪"/>
      <w:lvlJc w:val="left"/>
      <w:pPr>
        <w:tabs>
          <w:tab w:val="left" w:pos="1008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468C3D6">
      <w:start w:val="1"/>
      <w:numFmt w:val="bullet"/>
      <w:lvlText w:val="•"/>
      <w:lvlJc w:val="left"/>
      <w:pPr>
        <w:tabs>
          <w:tab w:val="left" w:pos="1008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EB69B46">
      <w:start w:val="1"/>
      <w:numFmt w:val="bullet"/>
      <w:lvlText w:val="o"/>
      <w:lvlJc w:val="left"/>
      <w:pPr>
        <w:tabs>
          <w:tab w:val="left" w:pos="1008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60030E0">
      <w:start w:val="1"/>
      <w:numFmt w:val="bullet"/>
      <w:lvlText w:val="▪"/>
      <w:lvlJc w:val="left"/>
      <w:pPr>
        <w:tabs>
          <w:tab w:val="left" w:pos="10080"/>
        </w:tabs>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C5C51D7"/>
    <w:multiLevelType w:val="multilevel"/>
    <w:tmpl w:val="C47EB97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 w15:restartNumberingAfterBreak="0">
    <w:nsid w:val="0D7577FD"/>
    <w:multiLevelType w:val="hybridMultilevel"/>
    <w:tmpl w:val="FEB63C9E"/>
    <w:styleLink w:val="ImportedStyle4"/>
    <w:lvl w:ilvl="0" w:tplc="ED683594">
      <w:start w:val="1"/>
      <w:numFmt w:val="decimal"/>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C0A2268">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854E914">
      <w:start w:val="1"/>
      <w:numFmt w:val="lowerRoman"/>
      <w:lvlText w:val="%3."/>
      <w:lvlJc w:val="left"/>
      <w:pPr>
        <w:ind w:left="2880" w:hanging="269"/>
      </w:pPr>
      <w:rPr>
        <w:rFonts w:hAnsi="Arial Unicode MS"/>
        <w:caps w:val="0"/>
        <w:smallCaps w:val="0"/>
        <w:strike w:val="0"/>
        <w:dstrike w:val="0"/>
        <w:outline w:val="0"/>
        <w:emboss w:val="0"/>
        <w:imprint w:val="0"/>
        <w:spacing w:val="0"/>
        <w:w w:val="100"/>
        <w:kern w:val="0"/>
        <w:position w:val="0"/>
        <w:highlight w:val="none"/>
        <w:vertAlign w:val="baseline"/>
      </w:rPr>
    </w:lvl>
    <w:lvl w:ilvl="3" w:tplc="63C026CE">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B3CBEC0">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796459A">
      <w:start w:val="1"/>
      <w:numFmt w:val="lowerRoman"/>
      <w:lvlText w:val="%6."/>
      <w:lvlJc w:val="left"/>
      <w:pPr>
        <w:ind w:left="5040" w:hanging="269"/>
      </w:pPr>
      <w:rPr>
        <w:rFonts w:hAnsi="Arial Unicode MS"/>
        <w:caps w:val="0"/>
        <w:smallCaps w:val="0"/>
        <w:strike w:val="0"/>
        <w:dstrike w:val="0"/>
        <w:outline w:val="0"/>
        <w:emboss w:val="0"/>
        <w:imprint w:val="0"/>
        <w:spacing w:val="0"/>
        <w:w w:val="100"/>
        <w:kern w:val="0"/>
        <w:position w:val="0"/>
        <w:highlight w:val="none"/>
        <w:vertAlign w:val="baseline"/>
      </w:rPr>
    </w:lvl>
    <w:lvl w:ilvl="6" w:tplc="A8485A9E">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1427548">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42CA2AE">
      <w:start w:val="1"/>
      <w:numFmt w:val="lowerRoman"/>
      <w:lvlText w:val="%9."/>
      <w:lvlJc w:val="left"/>
      <w:pPr>
        <w:ind w:left="7200" w:hanging="26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E620052"/>
    <w:multiLevelType w:val="hybridMultilevel"/>
    <w:tmpl w:val="B48E2A52"/>
    <w:numStyleLink w:val="ImportedStyle8"/>
  </w:abstractNum>
  <w:abstractNum w:abstractNumId="6" w15:restartNumberingAfterBreak="0">
    <w:nsid w:val="100C4EF3"/>
    <w:multiLevelType w:val="hybridMultilevel"/>
    <w:tmpl w:val="18F83910"/>
    <w:styleLink w:val="ImportedStyle11"/>
    <w:lvl w:ilvl="0" w:tplc="99AAAB92">
      <w:start w:val="1"/>
      <w:numFmt w:val="decimal"/>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FA4D6F8">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4802E0">
      <w:start w:val="1"/>
      <w:numFmt w:val="lowerRoman"/>
      <w:lvlText w:val="%3."/>
      <w:lvlJc w:val="left"/>
      <w:pPr>
        <w:ind w:left="2880" w:hanging="269"/>
      </w:pPr>
      <w:rPr>
        <w:rFonts w:hAnsi="Arial Unicode MS"/>
        <w:caps w:val="0"/>
        <w:smallCaps w:val="0"/>
        <w:strike w:val="0"/>
        <w:dstrike w:val="0"/>
        <w:outline w:val="0"/>
        <w:emboss w:val="0"/>
        <w:imprint w:val="0"/>
        <w:spacing w:val="0"/>
        <w:w w:val="100"/>
        <w:kern w:val="0"/>
        <w:position w:val="0"/>
        <w:highlight w:val="none"/>
        <w:vertAlign w:val="baseline"/>
      </w:rPr>
    </w:lvl>
    <w:lvl w:ilvl="3" w:tplc="BFB886AE">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F9485F4">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0483ABE">
      <w:start w:val="1"/>
      <w:numFmt w:val="lowerRoman"/>
      <w:lvlText w:val="%6."/>
      <w:lvlJc w:val="left"/>
      <w:pPr>
        <w:ind w:left="5040" w:hanging="269"/>
      </w:pPr>
      <w:rPr>
        <w:rFonts w:hAnsi="Arial Unicode MS"/>
        <w:caps w:val="0"/>
        <w:smallCaps w:val="0"/>
        <w:strike w:val="0"/>
        <w:dstrike w:val="0"/>
        <w:outline w:val="0"/>
        <w:emboss w:val="0"/>
        <w:imprint w:val="0"/>
        <w:spacing w:val="0"/>
        <w:w w:val="100"/>
        <w:kern w:val="0"/>
        <w:position w:val="0"/>
        <w:highlight w:val="none"/>
        <w:vertAlign w:val="baseline"/>
      </w:rPr>
    </w:lvl>
    <w:lvl w:ilvl="6" w:tplc="DE32C376">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110E0D0">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DA2FB6C">
      <w:start w:val="1"/>
      <w:numFmt w:val="lowerRoman"/>
      <w:lvlText w:val="%9."/>
      <w:lvlJc w:val="left"/>
      <w:pPr>
        <w:ind w:left="7200" w:hanging="26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3387891"/>
    <w:multiLevelType w:val="hybridMultilevel"/>
    <w:tmpl w:val="9AC8660E"/>
    <w:numStyleLink w:val="ImportedStyle16"/>
  </w:abstractNum>
  <w:abstractNum w:abstractNumId="8" w15:restartNumberingAfterBreak="0">
    <w:nsid w:val="14E97052"/>
    <w:multiLevelType w:val="hybridMultilevel"/>
    <w:tmpl w:val="88DAAF56"/>
    <w:styleLink w:val="ImportedStyle20"/>
    <w:lvl w:ilvl="0" w:tplc="154A3CC8">
      <w:start w:val="1"/>
      <w:numFmt w:val="bullet"/>
      <w:lvlText w:val="•"/>
      <w:lvlJc w:val="left"/>
      <w:pPr>
        <w:ind w:left="147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4861806">
      <w:start w:val="1"/>
      <w:numFmt w:val="bullet"/>
      <w:lvlText w:val="o"/>
      <w:lvlJc w:val="left"/>
      <w:pPr>
        <w:ind w:left="219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67401F0">
      <w:start w:val="1"/>
      <w:numFmt w:val="bullet"/>
      <w:lvlText w:val="▪"/>
      <w:lvlJc w:val="left"/>
      <w:pPr>
        <w:ind w:left="291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E5AB75A">
      <w:start w:val="1"/>
      <w:numFmt w:val="bullet"/>
      <w:lvlText w:val="•"/>
      <w:lvlJc w:val="left"/>
      <w:pPr>
        <w:ind w:left="363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67A051A">
      <w:start w:val="1"/>
      <w:numFmt w:val="bullet"/>
      <w:lvlText w:val="o"/>
      <w:lvlJc w:val="left"/>
      <w:pPr>
        <w:ind w:left="435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3EA4B5A">
      <w:start w:val="1"/>
      <w:numFmt w:val="bullet"/>
      <w:lvlText w:val="▪"/>
      <w:lvlJc w:val="left"/>
      <w:pPr>
        <w:ind w:left="507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18C1B4E">
      <w:start w:val="1"/>
      <w:numFmt w:val="bullet"/>
      <w:lvlText w:val="•"/>
      <w:lvlJc w:val="left"/>
      <w:pPr>
        <w:ind w:left="579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CB6E89E">
      <w:start w:val="1"/>
      <w:numFmt w:val="bullet"/>
      <w:lvlText w:val="o"/>
      <w:lvlJc w:val="left"/>
      <w:pPr>
        <w:ind w:left="651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1E05C30">
      <w:start w:val="1"/>
      <w:numFmt w:val="bullet"/>
      <w:lvlText w:val="▪"/>
      <w:lvlJc w:val="left"/>
      <w:pPr>
        <w:ind w:left="723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5B43E77"/>
    <w:multiLevelType w:val="hybridMultilevel"/>
    <w:tmpl w:val="3C8C246C"/>
    <w:styleLink w:val="ImportedStyle3"/>
    <w:lvl w:ilvl="0" w:tplc="94F4FCFA">
      <w:start w:val="1"/>
      <w:numFmt w:val="decimal"/>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10ECFAC">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83EDC22">
      <w:start w:val="1"/>
      <w:numFmt w:val="lowerRoman"/>
      <w:lvlText w:val="%3."/>
      <w:lvlJc w:val="left"/>
      <w:pPr>
        <w:ind w:left="2880" w:hanging="269"/>
      </w:pPr>
      <w:rPr>
        <w:rFonts w:hAnsi="Arial Unicode MS"/>
        <w:caps w:val="0"/>
        <w:smallCaps w:val="0"/>
        <w:strike w:val="0"/>
        <w:dstrike w:val="0"/>
        <w:outline w:val="0"/>
        <w:emboss w:val="0"/>
        <w:imprint w:val="0"/>
        <w:spacing w:val="0"/>
        <w:w w:val="100"/>
        <w:kern w:val="0"/>
        <w:position w:val="0"/>
        <w:highlight w:val="none"/>
        <w:vertAlign w:val="baseline"/>
      </w:rPr>
    </w:lvl>
    <w:lvl w:ilvl="3" w:tplc="942A786A">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F5CA0B4">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EFE2EEC">
      <w:start w:val="1"/>
      <w:numFmt w:val="lowerRoman"/>
      <w:lvlText w:val="%6."/>
      <w:lvlJc w:val="left"/>
      <w:pPr>
        <w:ind w:left="5040" w:hanging="269"/>
      </w:pPr>
      <w:rPr>
        <w:rFonts w:hAnsi="Arial Unicode MS"/>
        <w:caps w:val="0"/>
        <w:smallCaps w:val="0"/>
        <w:strike w:val="0"/>
        <w:dstrike w:val="0"/>
        <w:outline w:val="0"/>
        <w:emboss w:val="0"/>
        <w:imprint w:val="0"/>
        <w:spacing w:val="0"/>
        <w:w w:val="100"/>
        <w:kern w:val="0"/>
        <w:position w:val="0"/>
        <w:highlight w:val="none"/>
        <w:vertAlign w:val="baseline"/>
      </w:rPr>
    </w:lvl>
    <w:lvl w:ilvl="6" w:tplc="82ACA72E">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95C3632">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3BEDB60">
      <w:start w:val="1"/>
      <w:numFmt w:val="lowerRoman"/>
      <w:lvlText w:val="%9."/>
      <w:lvlJc w:val="left"/>
      <w:pPr>
        <w:ind w:left="7200" w:hanging="26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162007B3"/>
    <w:multiLevelType w:val="hybridMultilevel"/>
    <w:tmpl w:val="FFC82C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7597445"/>
    <w:multiLevelType w:val="hybridMultilevel"/>
    <w:tmpl w:val="7EB42504"/>
    <w:styleLink w:val="ImportedStyle31"/>
    <w:lvl w:ilvl="0" w:tplc="6BBA3AA6">
      <w:start w:val="1"/>
      <w:numFmt w:val="bullet"/>
      <w:lvlText w:val="•"/>
      <w:lvlJc w:val="left"/>
      <w:pPr>
        <w:tabs>
          <w:tab w:val="num" w:pos="1350"/>
          <w:tab w:val="left" w:pos="1008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0765196">
      <w:start w:val="1"/>
      <w:numFmt w:val="bullet"/>
      <w:lvlText w:val="o"/>
      <w:lvlJc w:val="left"/>
      <w:pPr>
        <w:tabs>
          <w:tab w:val="left" w:pos="1350"/>
          <w:tab w:val="num" w:pos="2160"/>
          <w:tab w:val="left" w:pos="10080"/>
        </w:tabs>
        <w:ind w:left="2250" w:hanging="4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56624DA">
      <w:start w:val="1"/>
      <w:numFmt w:val="bullet"/>
      <w:lvlText w:val="▪"/>
      <w:lvlJc w:val="left"/>
      <w:pPr>
        <w:tabs>
          <w:tab w:val="left" w:pos="1350"/>
          <w:tab w:val="num" w:pos="2880"/>
          <w:tab w:val="left" w:pos="10080"/>
        </w:tabs>
        <w:ind w:left="2970" w:hanging="4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E408AB6">
      <w:start w:val="1"/>
      <w:numFmt w:val="bullet"/>
      <w:lvlText w:val="•"/>
      <w:lvlJc w:val="left"/>
      <w:pPr>
        <w:tabs>
          <w:tab w:val="left" w:pos="1350"/>
          <w:tab w:val="num" w:pos="3600"/>
          <w:tab w:val="left" w:pos="10080"/>
        </w:tabs>
        <w:ind w:left="3690" w:hanging="45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97C26F0">
      <w:start w:val="1"/>
      <w:numFmt w:val="bullet"/>
      <w:lvlText w:val="o"/>
      <w:lvlJc w:val="left"/>
      <w:pPr>
        <w:tabs>
          <w:tab w:val="left" w:pos="1350"/>
          <w:tab w:val="num" w:pos="4320"/>
          <w:tab w:val="left" w:pos="10080"/>
        </w:tabs>
        <w:ind w:left="4410" w:hanging="4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3087E10">
      <w:start w:val="1"/>
      <w:numFmt w:val="bullet"/>
      <w:lvlText w:val="▪"/>
      <w:lvlJc w:val="left"/>
      <w:pPr>
        <w:tabs>
          <w:tab w:val="left" w:pos="1350"/>
          <w:tab w:val="num" w:pos="5040"/>
          <w:tab w:val="left" w:pos="10080"/>
        </w:tabs>
        <w:ind w:left="5130" w:hanging="4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A4A22AE">
      <w:start w:val="1"/>
      <w:numFmt w:val="bullet"/>
      <w:lvlText w:val="•"/>
      <w:lvlJc w:val="left"/>
      <w:pPr>
        <w:tabs>
          <w:tab w:val="left" w:pos="1350"/>
          <w:tab w:val="num" w:pos="5760"/>
          <w:tab w:val="left" w:pos="10080"/>
        </w:tabs>
        <w:ind w:left="5850" w:hanging="45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6F2F1E6">
      <w:start w:val="1"/>
      <w:numFmt w:val="bullet"/>
      <w:lvlText w:val="o"/>
      <w:lvlJc w:val="left"/>
      <w:pPr>
        <w:tabs>
          <w:tab w:val="left" w:pos="1350"/>
          <w:tab w:val="num" w:pos="6480"/>
          <w:tab w:val="left" w:pos="10080"/>
        </w:tabs>
        <w:ind w:left="6570" w:hanging="4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0C4C8CA">
      <w:start w:val="1"/>
      <w:numFmt w:val="bullet"/>
      <w:lvlText w:val="▪"/>
      <w:lvlJc w:val="left"/>
      <w:pPr>
        <w:tabs>
          <w:tab w:val="left" w:pos="1350"/>
          <w:tab w:val="num" w:pos="7200"/>
          <w:tab w:val="left" w:pos="10080"/>
        </w:tabs>
        <w:ind w:left="7290" w:hanging="4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19EA68C9"/>
    <w:multiLevelType w:val="hybridMultilevel"/>
    <w:tmpl w:val="9D9E3B70"/>
    <w:numStyleLink w:val="ImportedStyle21"/>
  </w:abstractNum>
  <w:abstractNum w:abstractNumId="13" w15:restartNumberingAfterBreak="0">
    <w:nsid w:val="1FAC383D"/>
    <w:multiLevelType w:val="hybridMultilevel"/>
    <w:tmpl w:val="3C8C246C"/>
    <w:numStyleLink w:val="ImportedStyle3"/>
  </w:abstractNum>
  <w:abstractNum w:abstractNumId="14" w15:restartNumberingAfterBreak="0">
    <w:nsid w:val="239B3C4E"/>
    <w:multiLevelType w:val="hybridMultilevel"/>
    <w:tmpl w:val="6F4E9CC0"/>
    <w:styleLink w:val="ImportedStyle10"/>
    <w:lvl w:ilvl="0" w:tplc="0A3CECB2">
      <w:start w:val="1"/>
      <w:numFmt w:val="decimal"/>
      <w:lvlText w:val="%1."/>
      <w:lvlJc w:val="left"/>
      <w:pPr>
        <w:tabs>
          <w:tab w:val="left" w:pos="720"/>
          <w:tab w:val="right" w:pos="10780"/>
        </w:tabs>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ECB230F0">
      <w:start w:val="1"/>
      <w:numFmt w:val="decimal"/>
      <w:lvlText w:val="%2."/>
      <w:lvlJc w:val="left"/>
      <w:pPr>
        <w:tabs>
          <w:tab w:val="left" w:pos="720"/>
          <w:tab w:val="right" w:pos="10780"/>
        </w:tabs>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CEEA735E">
      <w:start w:val="1"/>
      <w:numFmt w:val="decimal"/>
      <w:lvlText w:val="%3."/>
      <w:lvlJc w:val="left"/>
      <w:pPr>
        <w:tabs>
          <w:tab w:val="left" w:pos="720"/>
          <w:tab w:val="right" w:pos="10780"/>
        </w:tabs>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452057E4">
      <w:start w:val="1"/>
      <w:numFmt w:val="decimal"/>
      <w:lvlText w:val="%4."/>
      <w:lvlJc w:val="left"/>
      <w:pPr>
        <w:tabs>
          <w:tab w:val="left" w:pos="720"/>
          <w:tab w:val="right" w:pos="10780"/>
        </w:tabs>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26584ADE">
      <w:start w:val="1"/>
      <w:numFmt w:val="decimal"/>
      <w:lvlText w:val="%5."/>
      <w:lvlJc w:val="left"/>
      <w:pPr>
        <w:tabs>
          <w:tab w:val="left" w:pos="720"/>
          <w:tab w:val="right" w:pos="10780"/>
        </w:tabs>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90429A02">
      <w:start w:val="1"/>
      <w:numFmt w:val="decimal"/>
      <w:lvlText w:val="%6."/>
      <w:lvlJc w:val="left"/>
      <w:pPr>
        <w:tabs>
          <w:tab w:val="left" w:pos="720"/>
          <w:tab w:val="right" w:pos="10780"/>
        </w:tabs>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B2005D2E">
      <w:start w:val="1"/>
      <w:numFmt w:val="decimal"/>
      <w:lvlText w:val="%7."/>
      <w:lvlJc w:val="left"/>
      <w:pPr>
        <w:tabs>
          <w:tab w:val="left" w:pos="720"/>
          <w:tab w:val="right" w:pos="10780"/>
        </w:tabs>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1DCC6444">
      <w:start w:val="1"/>
      <w:numFmt w:val="decimal"/>
      <w:lvlText w:val="%8."/>
      <w:lvlJc w:val="left"/>
      <w:pPr>
        <w:tabs>
          <w:tab w:val="left" w:pos="720"/>
          <w:tab w:val="right" w:pos="10780"/>
        </w:tabs>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0EF42132">
      <w:start w:val="1"/>
      <w:numFmt w:val="decimal"/>
      <w:lvlText w:val="%9."/>
      <w:lvlJc w:val="left"/>
      <w:pPr>
        <w:tabs>
          <w:tab w:val="left" w:pos="720"/>
          <w:tab w:val="right" w:pos="10780"/>
        </w:tabs>
        <w:ind w:left="61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5" w15:restartNumberingAfterBreak="0">
    <w:nsid w:val="245E7307"/>
    <w:multiLevelType w:val="hybridMultilevel"/>
    <w:tmpl w:val="2592B6BE"/>
    <w:styleLink w:val="ImportedStyle28"/>
    <w:lvl w:ilvl="0" w:tplc="0DD6082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F0683A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4BA94C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892174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BB44EF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7F0C25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D2E6A2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CAEB6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46C1B7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2776028B"/>
    <w:multiLevelType w:val="hybridMultilevel"/>
    <w:tmpl w:val="A0DEF8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95267A7"/>
    <w:multiLevelType w:val="hybridMultilevel"/>
    <w:tmpl w:val="7BA6371E"/>
    <w:styleLink w:val="ImportedStyle22"/>
    <w:lvl w:ilvl="0" w:tplc="DB8C2B16">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34AAC98A">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BF6AEC2">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8BE3D78">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7F8697D4">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568BA28">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6CE542A">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4A620A18">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692C69A">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2A52563E"/>
    <w:multiLevelType w:val="hybridMultilevel"/>
    <w:tmpl w:val="9AC8660E"/>
    <w:styleLink w:val="ImportedStyle16"/>
    <w:lvl w:ilvl="0" w:tplc="8564D086">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056E3A2">
      <w:start w:val="1"/>
      <w:numFmt w:val="bullet"/>
      <w:lvlText w:val="o"/>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83CEF3FA">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7976367C">
      <w:start w:val="1"/>
      <w:numFmt w:val="bullet"/>
      <w:lvlText w:val="•"/>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A0541D54">
      <w:start w:val="1"/>
      <w:numFmt w:val="bullet"/>
      <w:lvlText w:val="o"/>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9D82ED52">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1DBE88E4">
      <w:start w:val="1"/>
      <w:numFmt w:val="bullet"/>
      <w:lvlText w:val="•"/>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0BC4A8FE">
      <w:start w:val="1"/>
      <w:numFmt w:val="bullet"/>
      <w:lvlText w:val="o"/>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B86ED9F4">
      <w:start w:val="1"/>
      <w:numFmt w:val="bullet"/>
      <w:lvlText w:val="▪"/>
      <w:lvlJc w:val="left"/>
      <w:pPr>
        <w:ind w:left="72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2BA9218E"/>
    <w:multiLevelType w:val="hybridMultilevel"/>
    <w:tmpl w:val="286E61FE"/>
    <w:numStyleLink w:val="ImportedStyle14"/>
  </w:abstractNum>
  <w:abstractNum w:abstractNumId="20" w15:restartNumberingAfterBreak="0">
    <w:nsid w:val="2C672B12"/>
    <w:multiLevelType w:val="hybridMultilevel"/>
    <w:tmpl w:val="FBE633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04F0BF5"/>
    <w:multiLevelType w:val="hybridMultilevel"/>
    <w:tmpl w:val="AAAE47F6"/>
    <w:styleLink w:val="ImportedStyle33"/>
    <w:lvl w:ilvl="0" w:tplc="3B082E9E">
      <w:start w:val="1"/>
      <w:numFmt w:val="bullet"/>
      <w:lvlText w:val="•"/>
      <w:lvlJc w:val="left"/>
      <w:pPr>
        <w:tabs>
          <w:tab w:val="left" w:pos="1008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89CF622">
      <w:start w:val="1"/>
      <w:numFmt w:val="bullet"/>
      <w:lvlText w:val="o"/>
      <w:lvlJc w:val="left"/>
      <w:pPr>
        <w:tabs>
          <w:tab w:val="left" w:pos="1008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B82CFB8">
      <w:start w:val="1"/>
      <w:numFmt w:val="bullet"/>
      <w:lvlText w:val="▪"/>
      <w:lvlJc w:val="left"/>
      <w:pPr>
        <w:tabs>
          <w:tab w:val="left" w:pos="1008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9928F2C">
      <w:start w:val="1"/>
      <w:numFmt w:val="bullet"/>
      <w:lvlText w:val="•"/>
      <w:lvlJc w:val="left"/>
      <w:pPr>
        <w:tabs>
          <w:tab w:val="left" w:pos="1008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710DEB8">
      <w:start w:val="1"/>
      <w:numFmt w:val="bullet"/>
      <w:lvlText w:val="o"/>
      <w:lvlJc w:val="left"/>
      <w:pPr>
        <w:tabs>
          <w:tab w:val="left" w:pos="1008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468EC26">
      <w:start w:val="1"/>
      <w:numFmt w:val="bullet"/>
      <w:lvlText w:val="▪"/>
      <w:lvlJc w:val="left"/>
      <w:pPr>
        <w:tabs>
          <w:tab w:val="left" w:pos="1008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50ECC90">
      <w:start w:val="1"/>
      <w:numFmt w:val="bullet"/>
      <w:lvlText w:val="•"/>
      <w:lvlJc w:val="left"/>
      <w:pPr>
        <w:tabs>
          <w:tab w:val="left" w:pos="1008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1F69B30">
      <w:start w:val="1"/>
      <w:numFmt w:val="bullet"/>
      <w:lvlText w:val="o"/>
      <w:lvlJc w:val="left"/>
      <w:pPr>
        <w:tabs>
          <w:tab w:val="left" w:pos="1008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690B07C">
      <w:start w:val="1"/>
      <w:numFmt w:val="bullet"/>
      <w:lvlText w:val="▪"/>
      <w:lvlJc w:val="left"/>
      <w:pPr>
        <w:tabs>
          <w:tab w:val="left" w:pos="10080"/>
        </w:tabs>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339C18C8"/>
    <w:multiLevelType w:val="multilevel"/>
    <w:tmpl w:val="D8B8B00A"/>
    <w:lvl w:ilvl="0">
      <w:start w:val="1"/>
      <w:numFmt w:val="decimal"/>
      <w:lvlText w:val="%1."/>
      <w:lvlJc w:val="left"/>
      <w:pPr>
        <w:ind w:left="1440" w:hanging="360"/>
      </w:pPr>
      <w:rPr>
        <w:smallCaps w:val="0"/>
        <w:strike w:val="0"/>
        <w:dstrike w:val="0"/>
        <w:u w:val="none"/>
        <w:effect w:val="none"/>
        <w:vertAlign w:val="baseline"/>
      </w:rPr>
    </w:lvl>
    <w:lvl w:ilvl="1">
      <w:start w:val="1"/>
      <w:numFmt w:val="lowerLetter"/>
      <w:lvlText w:val="%2."/>
      <w:lvlJc w:val="left"/>
      <w:pPr>
        <w:ind w:left="2160" w:hanging="360"/>
      </w:pPr>
      <w:rPr>
        <w:smallCaps w:val="0"/>
        <w:strike w:val="0"/>
        <w:dstrike w:val="0"/>
        <w:u w:val="none"/>
        <w:effect w:val="none"/>
        <w:vertAlign w:val="baseline"/>
      </w:rPr>
    </w:lvl>
    <w:lvl w:ilvl="2">
      <w:start w:val="1"/>
      <w:numFmt w:val="lowerRoman"/>
      <w:lvlText w:val="%3."/>
      <w:lvlJc w:val="left"/>
      <w:pPr>
        <w:ind w:left="2880" w:hanging="269"/>
      </w:pPr>
      <w:rPr>
        <w:smallCaps w:val="0"/>
        <w:strike w:val="0"/>
        <w:dstrike w:val="0"/>
        <w:u w:val="none"/>
        <w:effect w:val="none"/>
        <w:vertAlign w:val="baseline"/>
      </w:rPr>
    </w:lvl>
    <w:lvl w:ilvl="3">
      <w:start w:val="1"/>
      <w:numFmt w:val="decimal"/>
      <w:lvlText w:val="%4."/>
      <w:lvlJc w:val="left"/>
      <w:pPr>
        <w:ind w:left="3600" w:hanging="360"/>
      </w:pPr>
      <w:rPr>
        <w:smallCaps w:val="0"/>
        <w:strike w:val="0"/>
        <w:dstrike w:val="0"/>
        <w:u w:val="none"/>
        <w:effect w:val="none"/>
        <w:vertAlign w:val="baseline"/>
      </w:rPr>
    </w:lvl>
    <w:lvl w:ilvl="4">
      <w:start w:val="1"/>
      <w:numFmt w:val="lowerLetter"/>
      <w:lvlText w:val="%5."/>
      <w:lvlJc w:val="left"/>
      <w:pPr>
        <w:ind w:left="4320" w:hanging="360"/>
      </w:pPr>
      <w:rPr>
        <w:smallCaps w:val="0"/>
        <w:strike w:val="0"/>
        <w:dstrike w:val="0"/>
        <w:u w:val="none"/>
        <w:effect w:val="none"/>
        <w:vertAlign w:val="baseline"/>
      </w:rPr>
    </w:lvl>
    <w:lvl w:ilvl="5">
      <w:start w:val="1"/>
      <w:numFmt w:val="lowerRoman"/>
      <w:lvlText w:val="%6."/>
      <w:lvlJc w:val="left"/>
      <w:pPr>
        <w:ind w:left="5040" w:hanging="269"/>
      </w:pPr>
      <w:rPr>
        <w:smallCaps w:val="0"/>
        <w:strike w:val="0"/>
        <w:dstrike w:val="0"/>
        <w:u w:val="none"/>
        <w:effect w:val="none"/>
        <w:vertAlign w:val="baseline"/>
      </w:rPr>
    </w:lvl>
    <w:lvl w:ilvl="6">
      <w:start w:val="1"/>
      <w:numFmt w:val="decimal"/>
      <w:lvlText w:val="%7."/>
      <w:lvlJc w:val="left"/>
      <w:pPr>
        <w:ind w:left="5760" w:hanging="360"/>
      </w:pPr>
      <w:rPr>
        <w:smallCaps w:val="0"/>
        <w:strike w:val="0"/>
        <w:dstrike w:val="0"/>
        <w:u w:val="none"/>
        <w:effect w:val="none"/>
        <w:vertAlign w:val="baseline"/>
      </w:rPr>
    </w:lvl>
    <w:lvl w:ilvl="7">
      <w:start w:val="1"/>
      <w:numFmt w:val="lowerLetter"/>
      <w:lvlText w:val="%8."/>
      <w:lvlJc w:val="left"/>
      <w:pPr>
        <w:ind w:left="6480" w:hanging="360"/>
      </w:pPr>
      <w:rPr>
        <w:smallCaps w:val="0"/>
        <w:strike w:val="0"/>
        <w:dstrike w:val="0"/>
        <w:u w:val="none"/>
        <w:effect w:val="none"/>
        <w:vertAlign w:val="baseline"/>
      </w:rPr>
    </w:lvl>
    <w:lvl w:ilvl="8">
      <w:start w:val="1"/>
      <w:numFmt w:val="lowerRoman"/>
      <w:lvlText w:val="%9."/>
      <w:lvlJc w:val="left"/>
      <w:pPr>
        <w:ind w:left="7200" w:hanging="269"/>
      </w:pPr>
      <w:rPr>
        <w:smallCaps w:val="0"/>
        <w:strike w:val="0"/>
        <w:dstrike w:val="0"/>
        <w:u w:val="none"/>
        <w:effect w:val="none"/>
        <w:vertAlign w:val="baseline"/>
      </w:rPr>
    </w:lvl>
  </w:abstractNum>
  <w:abstractNum w:abstractNumId="23" w15:restartNumberingAfterBreak="0">
    <w:nsid w:val="346C41B2"/>
    <w:multiLevelType w:val="hybridMultilevel"/>
    <w:tmpl w:val="351E2D34"/>
    <w:lvl w:ilvl="0" w:tplc="9D3C871A">
      <w:start w:val="1"/>
      <w:numFmt w:val="bullet"/>
      <w:lvlText w:val="•"/>
      <w:lvlJc w:val="left"/>
      <w:pPr>
        <w:ind w:left="16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A7A5242">
      <w:start w:val="1"/>
      <w:numFmt w:val="bullet"/>
      <w:lvlText w:val="•"/>
      <w:lvlJc w:val="left"/>
      <w:pPr>
        <w:ind w:left="23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6B8526C">
      <w:start w:val="1"/>
      <w:numFmt w:val="bullet"/>
      <w:lvlText w:val="•"/>
      <w:lvlJc w:val="left"/>
      <w:pPr>
        <w:ind w:left="30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5214262A">
      <w:start w:val="1"/>
      <w:numFmt w:val="bullet"/>
      <w:lvlText w:val="•"/>
      <w:lvlJc w:val="left"/>
      <w:pPr>
        <w:ind w:left="37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1A25664">
      <w:start w:val="1"/>
      <w:numFmt w:val="bullet"/>
      <w:lvlText w:val="•"/>
      <w:lvlJc w:val="left"/>
      <w:pPr>
        <w:ind w:left="45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CCE3EA8">
      <w:start w:val="1"/>
      <w:numFmt w:val="bullet"/>
      <w:lvlText w:val="•"/>
      <w:lvlJc w:val="left"/>
      <w:pPr>
        <w:ind w:left="52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433CBB92">
      <w:start w:val="1"/>
      <w:numFmt w:val="bullet"/>
      <w:lvlText w:val="•"/>
      <w:lvlJc w:val="left"/>
      <w:pPr>
        <w:ind w:left="59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85CEB56">
      <w:start w:val="1"/>
      <w:numFmt w:val="bullet"/>
      <w:lvlText w:val="•"/>
      <w:lvlJc w:val="left"/>
      <w:pPr>
        <w:ind w:left="66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C22B848">
      <w:start w:val="1"/>
      <w:numFmt w:val="bullet"/>
      <w:lvlText w:val="•"/>
      <w:lvlJc w:val="left"/>
      <w:pPr>
        <w:ind w:left="73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367679ED"/>
    <w:multiLevelType w:val="hybridMultilevel"/>
    <w:tmpl w:val="BD5CF8C6"/>
    <w:styleLink w:val="ImportedStyle12"/>
    <w:lvl w:ilvl="0" w:tplc="7242BC6A">
      <w:start w:val="1"/>
      <w:numFmt w:val="decimal"/>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802D346">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97EA038">
      <w:start w:val="1"/>
      <w:numFmt w:val="lowerRoman"/>
      <w:lvlText w:val="%3."/>
      <w:lvlJc w:val="left"/>
      <w:pPr>
        <w:ind w:left="2880" w:hanging="269"/>
      </w:pPr>
      <w:rPr>
        <w:rFonts w:hAnsi="Arial Unicode MS"/>
        <w:caps w:val="0"/>
        <w:smallCaps w:val="0"/>
        <w:strike w:val="0"/>
        <w:dstrike w:val="0"/>
        <w:outline w:val="0"/>
        <w:emboss w:val="0"/>
        <w:imprint w:val="0"/>
        <w:spacing w:val="0"/>
        <w:w w:val="100"/>
        <w:kern w:val="0"/>
        <w:position w:val="0"/>
        <w:highlight w:val="none"/>
        <w:vertAlign w:val="baseline"/>
      </w:rPr>
    </w:lvl>
    <w:lvl w:ilvl="3" w:tplc="F1CE0FF6">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87001DC">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BC4645E">
      <w:start w:val="1"/>
      <w:numFmt w:val="lowerRoman"/>
      <w:lvlText w:val="%6."/>
      <w:lvlJc w:val="left"/>
      <w:pPr>
        <w:ind w:left="5040" w:hanging="269"/>
      </w:pPr>
      <w:rPr>
        <w:rFonts w:hAnsi="Arial Unicode MS"/>
        <w:caps w:val="0"/>
        <w:smallCaps w:val="0"/>
        <w:strike w:val="0"/>
        <w:dstrike w:val="0"/>
        <w:outline w:val="0"/>
        <w:emboss w:val="0"/>
        <w:imprint w:val="0"/>
        <w:spacing w:val="0"/>
        <w:w w:val="100"/>
        <w:kern w:val="0"/>
        <w:position w:val="0"/>
        <w:highlight w:val="none"/>
        <w:vertAlign w:val="baseline"/>
      </w:rPr>
    </w:lvl>
    <w:lvl w:ilvl="6" w:tplc="07384938">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798440A">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1F6DD48">
      <w:start w:val="1"/>
      <w:numFmt w:val="lowerRoman"/>
      <w:lvlText w:val="%9."/>
      <w:lvlJc w:val="left"/>
      <w:pPr>
        <w:ind w:left="7200" w:hanging="26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36883F11"/>
    <w:multiLevelType w:val="hybridMultilevel"/>
    <w:tmpl w:val="3D484930"/>
    <w:styleLink w:val="ImportedStyle27"/>
    <w:lvl w:ilvl="0" w:tplc="49FA7482">
      <w:start w:val="1"/>
      <w:numFmt w:val="bullet"/>
      <w:lvlText w:val="•"/>
      <w:lvlJc w:val="left"/>
      <w:pPr>
        <w:tabs>
          <w:tab w:val="left" w:pos="153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BD015A8">
      <w:start w:val="1"/>
      <w:numFmt w:val="bullet"/>
      <w:lvlText w:val="o"/>
      <w:lvlJc w:val="left"/>
      <w:pPr>
        <w:tabs>
          <w:tab w:val="left" w:pos="153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D64F742">
      <w:start w:val="1"/>
      <w:numFmt w:val="bullet"/>
      <w:lvlText w:val="▪"/>
      <w:lvlJc w:val="left"/>
      <w:pPr>
        <w:tabs>
          <w:tab w:val="left" w:pos="153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B425CA6">
      <w:start w:val="1"/>
      <w:numFmt w:val="bullet"/>
      <w:lvlText w:val="•"/>
      <w:lvlJc w:val="left"/>
      <w:pPr>
        <w:tabs>
          <w:tab w:val="left" w:pos="153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43CCE74">
      <w:start w:val="1"/>
      <w:numFmt w:val="bullet"/>
      <w:lvlText w:val="o"/>
      <w:lvlJc w:val="left"/>
      <w:pPr>
        <w:tabs>
          <w:tab w:val="left" w:pos="153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9DA65C2">
      <w:start w:val="1"/>
      <w:numFmt w:val="bullet"/>
      <w:lvlText w:val="▪"/>
      <w:lvlJc w:val="left"/>
      <w:pPr>
        <w:tabs>
          <w:tab w:val="left" w:pos="153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7903F6E">
      <w:start w:val="1"/>
      <w:numFmt w:val="bullet"/>
      <w:lvlText w:val="•"/>
      <w:lvlJc w:val="left"/>
      <w:pPr>
        <w:tabs>
          <w:tab w:val="left" w:pos="153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1024EC0">
      <w:start w:val="1"/>
      <w:numFmt w:val="bullet"/>
      <w:lvlText w:val="o"/>
      <w:lvlJc w:val="left"/>
      <w:pPr>
        <w:tabs>
          <w:tab w:val="left" w:pos="153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18A9FBA">
      <w:start w:val="1"/>
      <w:numFmt w:val="bullet"/>
      <w:lvlText w:val="▪"/>
      <w:lvlJc w:val="left"/>
      <w:pPr>
        <w:tabs>
          <w:tab w:val="left" w:pos="1530"/>
        </w:tabs>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37C96B7B"/>
    <w:multiLevelType w:val="hybridMultilevel"/>
    <w:tmpl w:val="1D328B8E"/>
    <w:styleLink w:val="ImportedStyle36"/>
    <w:lvl w:ilvl="0" w:tplc="4216BD80">
      <w:start w:val="1"/>
      <w:numFmt w:val="bullet"/>
      <w:lvlText w:val="•"/>
      <w:lvlJc w:val="left"/>
      <w:pPr>
        <w:tabs>
          <w:tab w:val="left" w:pos="1008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724B5A0">
      <w:start w:val="1"/>
      <w:numFmt w:val="bullet"/>
      <w:lvlText w:val="o"/>
      <w:lvlJc w:val="left"/>
      <w:pPr>
        <w:tabs>
          <w:tab w:val="left" w:pos="1008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0C02438">
      <w:start w:val="1"/>
      <w:numFmt w:val="bullet"/>
      <w:lvlText w:val="▪"/>
      <w:lvlJc w:val="left"/>
      <w:pPr>
        <w:tabs>
          <w:tab w:val="left" w:pos="1008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0922AC4">
      <w:start w:val="1"/>
      <w:numFmt w:val="bullet"/>
      <w:lvlText w:val="•"/>
      <w:lvlJc w:val="left"/>
      <w:pPr>
        <w:tabs>
          <w:tab w:val="left" w:pos="1008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4668DBA">
      <w:start w:val="1"/>
      <w:numFmt w:val="bullet"/>
      <w:lvlText w:val="o"/>
      <w:lvlJc w:val="left"/>
      <w:pPr>
        <w:tabs>
          <w:tab w:val="left" w:pos="1008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D54ED16">
      <w:start w:val="1"/>
      <w:numFmt w:val="bullet"/>
      <w:lvlText w:val="▪"/>
      <w:lvlJc w:val="left"/>
      <w:pPr>
        <w:tabs>
          <w:tab w:val="left" w:pos="1008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F28630C">
      <w:start w:val="1"/>
      <w:numFmt w:val="bullet"/>
      <w:lvlText w:val="•"/>
      <w:lvlJc w:val="left"/>
      <w:pPr>
        <w:tabs>
          <w:tab w:val="left" w:pos="1008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A72995A">
      <w:start w:val="1"/>
      <w:numFmt w:val="bullet"/>
      <w:lvlText w:val="o"/>
      <w:lvlJc w:val="left"/>
      <w:pPr>
        <w:tabs>
          <w:tab w:val="left" w:pos="1008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6160854">
      <w:start w:val="1"/>
      <w:numFmt w:val="bullet"/>
      <w:lvlText w:val="▪"/>
      <w:lvlJc w:val="left"/>
      <w:pPr>
        <w:tabs>
          <w:tab w:val="left" w:pos="10080"/>
        </w:tabs>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382A5286"/>
    <w:multiLevelType w:val="hybridMultilevel"/>
    <w:tmpl w:val="286E61FE"/>
    <w:styleLink w:val="ImportedStyle14"/>
    <w:lvl w:ilvl="0" w:tplc="BA529384">
      <w:start w:val="1"/>
      <w:numFmt w:val="decimal"/>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0429580">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C5A57B4">
      <w:start w:val="1"/>
      <w:numFmt w:val="lowerRoman"/>
      <w:lvlText w:val="%3."/>
      <w:lvlJc w:val="left"/>
      <w:pPr>
        <w:ind w:left="2880" w:hanging="269"/>
      </w:pPr>
      <w:rPr>
        <w:rFonts w:hAnsi="Arial Unicode MS"/>
        <w:caps w:val="0"/>
        <w:smallCaps w:val="0"/>
        <w:strike w:val="0"/>
        <w:dstrike w:val="0"/>
        <w:outline w:val="0"/>
        <w:emboss w:val="0"/>
        <w:imprint w:val="0"/>
        <w:spacing w:val="0"/>
        <w:w w:val="100"/>
        <w:kern w:val="0"/>
        <w:position w:val="0"/>
        <w:highlight w:val="none"/>
        <w:vertAlign w:val="baseline"/>
      </w:rPr>
    </w:lvl>
    <w:lvl w:ilvl="3" w:tplc="311C6382">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B64077C">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3E295F6">
      <w:start w:val="1"/>
      <w:numFmt w:val="lowerRoman"/>
      <w:lvlText w:val="%6."/>
      <w:lvlJc w:val="left"/>
      <w:pPr>
        <w:ind w:left="5040" w:hanging="269"/>
      </w:pPr>
      <w:rPr>
        <w:rFonts w:hAnsi="Arial Unicode MS"/>
        <w:caps w:val="0"/>
        <w:smallCaps w:val="0"/>
        <w:strike w:val="0"/>
        <w:dstrike w:val="0"/>
        <w:outline w:val="0"/>
        <w:emboss w:val="0"/>
        <w:imprint w:val="0"/>
        <w:spacing w:val="0"/>
        <w:w w:val="100"/>
        <w:kern w:val="0"/>
        <w:position w:val="0"/>
        <w:highlight w:val="none"/>
        <w:vertAlign w:val="baseline"/>
      </w:rPr>
    </w:lvl>
    <w:lvl w:ilvl="6" w:tplc="70201908">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E58C878">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3909306">
      <w:start w:val="1"/>
      <w:numFmt w:val="lowerRoman"/>
      <w:lvlText w:val="%9."/>
      <w:lvlJc w:val="left"/>
      <w:pPr>
        <w:ind w:left="7200" w:hanging="26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389D2B0E"/>
    <w:multiLevelType w:val="hybridMultilevel"/>
    <w:tmpl w:val="DB46CFEE"/>
    <w:styleLink w:val="ImportedStyle2"/>
    <w:lvl w:ilvl="0" w:tplc="7F542174">
      <w:start w:val="1"/>
      <w:numFmt w:val="decimal"/>
      <w:lvlText w:val="%1."/>
      <w:lvlJc w:val="left"/>
      <w:pPr>
        <w:ind w:left="148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764B6F6">
      <w:start w:val="1"/>
      <w:numFmt w:val="lowerLetter"/>
      <w:lvlText w:val="%2."/>
      <w:lvlJc w:val="left"/>
      <w:pPr>
        <w:ind w:left="220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9F8BCA2">
      <w:start w:val="1"/>
      <w:numFmt w:val="lowerRoman"/>
      <w:lvlText w:val="%3."/>
      <w:lvlJc w:val="left"/>
      <w:pPr>
        <w:ind w:left="2925" w:hanging="269"/>
      </w:pPr>
      <w:rPr>
        <w:rFonts w:hAnsi="Arial Unicode MS"/>
        <w:caps w:val="0"/>
        <w:smallCaps w:val="0"/>
        <w:strike w:val="0"/>
        <w:dstrike w:val="0"/>
        <w:outline w:val="0"/>
        <w:emboss w:val="0"/>
        <w:imprint w:val="0"/>
        <w:spacing w:val="0"/>
        <w:w w:val="100"/>
        <w:kern w:val="0"/>
        <w:position w:val="0"/>
        <w:highlight w:val="none"/>
        <w:vertAlign w:val="baseline"/>
      </w:rPr>
    </w:lvl>
    <w:lvl w:ilvl="3" w:tplc="132E4742">
      <w:start w:val="1"/>
      <w:numFmt w:val="decimal"/>
      <w:lvlText w:val="%4."/>
      <w:lvlJc w:val="left"/>
      <w:pPr>
        <w:ind w:left="364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AEE270C">
      <w:start w:val="1"/>
      <w:numFmt w:val="lowerLetter"/>
      <w:lvlText w:val="%5."/>
      <w:lvlJc w:val="left"/>
      <w:pPr>
        <w:ind w:left="436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7D80F18">
      <w:start w:val="1"/>
      <w:numFmt w:val="lowerRoman"/>
      <w:lvlText w:val="%6."/>
      <w:lvlJc w:val="left"/>
      <w:pPr>
        <w:ind w:left="5085" w:hanging="269"/>
      </w:pPr>
      <w:rPr>
        <w:rFonts w:hAnsi="Arial Unicode MS"/>
        <w:caps w:val="0"/>
        <w:smallCaps w:val="0"/>
        <w:strike w:val="0"/>
        <w:dstrike w:val="0"/>
        <w:outline w:val="0"/>
        <w:emboss w:val="0"/>
        <w:imprint w:val="0"/>
        <w:spacing w:val="0"/>
        <w:w w:val="100"/>
        <w:kern w:val="0"/>
        <w:position w:val="0"/>
        <w:highlight w:val="none"/>
        <w:vertAlign w:val="baseline"/>
      </w:rPr>
    </w:lvl>
    <w:lvl w:ilvl="6" w:tplc="53A68B90">
      <w:start w:val="1"/>
      <w:numFmt w:val="decimal"/>
      <w:lvlText w:val="%7."/>
      <w:lvlJc w:val="left"/>
      <w:pPr>
        <w:ind w:left="580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05A401C">
      <w:start w:val="1"/>
      <w:numFmt w:val="lowerLetter"/>
      <w:lvlText w:val="%8."/>
      <w:lvlJc w:val="left"/>
      <w:pPr>
        <w:ind w:left="652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7201028">
      <w:start w:val="1"/>
      <w:numFmt w:val="lowerRoman"/>
      <w:lvlText w:val="%9."/>
      <w:lvlJc w:val="left"/>
      <w:pPr>
        <w:ind w:left="7245" w:hanging="26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3B62562D"/>
    <w:multiLevelType w:val="hybridMultilevel"/>
    <w:tmpl w:val="18F83910"/>
    <w:numStyleLink w:val="ImportedStyle11"/>
  </w:abstractNum>
  <w:abstractNum w:abstractNumId="30" w15:restartNumberingAfterBreak="0">
    <w:nsid w:val="3C892619"/>
    <w:multiLevelType w:val="hybridMultilevel"/>
    <w:tmpl w:val="7C429582"/>
    <w:lvl w:ilvl="0" w:tplc="04090001">
      <w:start w:val="1"/>
      <w:numFmt w:val="bullet"/>
      <w:lvlText w:val="•"/>
      <w:lvlJc w:val="left"/>
      <w:pPr>
        <w:ind w:left="291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2912" w:hanging="360"/>
      </w:pPr>
      <w:rPr>
        <w:rFonts w:ascii="Courier New" w:hAnsi="Courier New" w:cs="Courier New" w:hint="default"/>
      </w:rPr>
    </w:lvl>
    <w:lvl w:ilvl="2" w:tplc="04090001">
      <w:start w:val="1"/>
      <w:numFmt w:val="bullet"/>
      <w:lvlText w:val=""/>
      <w:lvlJc w:val="left"/>
      <w:pPr>
        <w:ind w:left="3632" w:hanging="360"/>
      </w:pPr>
      <w:rPr>
        <w:rFonts w:ascii="Symbol" w:hAnsi="Symbol" w:hint="default"/>
      </w:rPr>
    </w:lvl>
    <w:lvl w:ilvl="3" w:tplc="04090001" w:tentative="1">
      <w:start w:val="1"/>
      <w:numFmt w:val="bullet"/>
      <w:lvlText w:val=""/>
      <w:lvlJc w:val="left"/>
      <w:pPr>
        <w:ind w:left="4352" w:hanging="360"/>
      </w:pPr>
      <w:rPr>
        <w:rFonts w:ascii="Symbol" w:hAnsi="Symbol" w:hint="default"/>
      </w:rPr>
    </w:lvl>
    <w:lvl w:ilvl="4" w:tplc="04090003" w:tentative="1">
      <w:start w:val="1"/>
      <w:numFmt w:val="bullet"/>
      <w:lvlText w:val="o"/>
      <w:lvlJc w:val="left"/>
      <w:pPr>
        <w:ind w:left="5072" w:hanging="360"/>
      </w:pPr>
      <w:rPr>
        <w:rFonts w:ascii="Courier New" w:hAnsi="Courier New" w:cs="Courier New" w:hint="default"/>
      </w:rPr>
    </w:lvl>
    <w:lvl w:ilvl="5" w:tplc="04090005" w:tentative="1">
      <w:start w:val="1"/>
      <w:numFmt w:val="bullet"/>
      <w:lvlText w:val=""/>
      <w:lvlJc w:val="left"/>
      <w:pPr>
        <w:ind w:left="5792" w:hanging="360"/>
      </w:pPr>
      <w:rPr>
        <w:rFonts w:ascii="Wingdings" w:hAnsi="Wingdings" w:hint="default"/>
      </w:rPr>
    </w:lvl>
    <w:lvl w:ilvl="6" w:tplc="04090001" w:tentative="1">
      <w:start w:val="1"/>
      <w:numFmt w:val="bullet"/>
      <w:lvlText w:val=""/>
      <w:lvlJc w:val="left"/>
      <w:pPr>
        <w:ind w:left="6512" w:hanging="360"/>
      </w:pPr>
      <w:rPr>
        <w:rFonts w:ascii="Symbol" w:hAnsi="Symbol" w:hint="default"/>
      </w:rPr>
    </w:lvl>
    <w:lvl w:ilvl="7" w:tplc="04090003" w:tentative="1">
      <w:start w:val="1"/>
      <w:numFmt w:val="bullet"/>
      <w:lvlText w:val="o"/>
      <w:lvlJc w:val="left"/>
      <w:pPr>
        <w:ind w:left="7232" w:hanging="360"/>
      </w:pPr>
      <w:rPr>
        <w:rFonts w:ascii="Courier New" w:hAnsi="Courier New" w:cs="Courier New" w:hint="default"/>
      </w:rPr>
    </w:lvl>
    <w:lvl w:ilvl="8" w:tplc="04090005" w:tentative="1">
      <w:start w:val="1"/>
      <w:numFmt w:val="bullet"/>
      <w:lvlText w:val=""/>
      <w:lvlJc w:val="left"/>
      <w:pPr>
        <w:ind w:left="7952" w:hanging="360"/>
      </w:pPr>
      <w:rPr>
        <w:rFonts w:ascii="Wingdings" w:hAnsi="Wingdings" w:hint="default"/>
      </w:rPr>
    </w:lvl>
  </w:abstractNum>
  <w:abstractNum w:abstractNumId="31" w15:restartNumberingAfterBreak="0">
    <w:nsid w:val="3C915611"/>
    <w:multiLevelType w:val="hybridMultilevel"/>
    <w:tmpl w:val="1ED2C3F8"/>
    <w:numStyleLink w:val="ImportedStyle1"/>
  </w:abstractNum>
  <w:abstractNum w:abstractNumId="32" w15:restartNumberingAfterBreak="0">
    <w:nsid w:val="3CD922D7"/>
    <w:multiLevelType w:val="hybridMultilevel"/>
    <w:tmpl w:val="6F4E9CC0"/>
    <w:numStyleLink w:val="ImportedStyle10"/>
  </w:abstractNum>
  <w:abstractNum w:abstractNumId="33" w15:restartNumberingAfterBreak="0">
    <w:nsid w:val="3ED36427"/>
    <w:multiLevelType w:val="multilevel"/>
    <w:tmpl w:val="07F8FDBA"/>
    <w:lvl w:ilvl="0">
      <w:start w:val="1"/>
      <w:numFmt w:val="bullet"/>
      <w:lvlText w:val="•"/>
      <w:lvlJc w:val="left"/>
      <w:pPr>
        <w:ind w:left="1440" w:hanging="360"/>
      </w:pPr>
      <w:rPr>
        <w:rFonts w:ascii="Noto Sans Symbols" w:eastAsia="Noto Sans Symbols" w:hAnsi="Noto Sans Symbols" w:cs="Noto Sans Symbols"/>
        <w:b w:val="0"/>
        <w:i w:val="0"/>
        <w:smallCaps w:val="0"/>
        <w:strike w:val="0"/>
        <w:dstrike w:val="0"/>
        <w:u w:val="none"/>
        <w:effect w:val="none"/>
        <w:vertAlign w:val="baseline"/>
      </w:rPr>
    </w:lvl>
    <w:lvl w:ilvl="1">
      <w:start w:val="1"/>
      <w:numFmt w:val="bullet"/>
      <w:lvlText w:val="o"/>
      <w:lvlJc w:val="left"/>
      <w:pPr>
        <w:ind w:left="2160" w:hanging="360"/>
      </w:pPr>
      <w:rPr>
        <w:rFonts w:ascii="Arimo" w:eastAsia="Arimo" w:hAnsi="Arimo" w:cs="Arimo"/>
        <w:b w:val="0"/>
        <w:i w:val="0"/>
        <w:smallCaps w:val="0"/>
        <w:strike w:val="0"/>
        <w:dstrike w:val="0"/>
        <w:u w:val="none"/>
        <w:effect w:val="none"/>
        <w:vertAlign w:val="baseline"/>
      </w:rPr>
    </w:lvl>
    <w:lvl w:ilvl="2">
      <w:start w:val="1"/>
      <w:numFmt w:val="bullet"/>
      <w:lvlText w:val="▪"/>
      <w:lvlJc w:val="left"/>
      <w:pPr>
        <w:ind w:left="2880" w:hanging="360"/>
      </w:pPr>
      <w:rPr>
        <w:rFonts w:ascii="Arimo" w:eastAsia="Arimo" w:hAnsi="Arimo" w:cs="Arimo"/>
        <w:b w:val="0"/>
        <w:i w:val="0"/>
        <w:smallCaps w:val="0"/>
        <w:strike w:val="0"/>
        <w:dstrike w:val="0"/>
        <w:u w:val="none"/>
        <w:effect w:val="none"/>
        <w:vertAlign w:val="baseline"/>
      </w:rPr>
    </w:lvl>
    <w:lvl w:ilvl="3">
      <w:start w:val="1"/>
      <w:numFmt w:val="bullet"/>
      <w:lvlText w:val="•"/>
      <w:lvlJc w:val="left"/>
      <w:pPr>
        <w:ind w:left="3600" w:hanging="360"/>
      </w:pPr>
      <w:rPr>
        <w:rFonts w:ascii="Noto Sans Symbols" w:eastAsia="Noto Sans Symbols" w:hAnsi="Noto Sans Symbols" w:cs="Noto Sans Symbols"/>
        <w:b w:val="0"/>
        <w:i w:val="0"/>
        <w:smallCaps w:val="0"/>
        <w:strike w:val="0"/>
        <w:dstrike w:val="0"/>
        <w:u w:val="none"/>
        <w:effect w:val="none"/>
        <w:vertAlign w:val="baseline"/>
      </w:rPr>
    </w:lvl>
    <w:lvl w:ilvl="4">
      <w:start w:val="1"/>
      <w:numFmt w:val="bullet"/>
      <w:lvlText w:val="o"/>
      <w:lvlJc w:val="left"/>
      <w:pPr>
        <w:ind w:left="4320" w:hanging="360"/>
      </w:pPr>
      <w:rPr>
        <w:rFonts w:ascii="Arimo" w:eastAsia="Arimo" w:hAnsi="Arimo" w:cs="Arimo"/>
        <w:b w:val="0"/>
        <w:i w:val="0"/>
        <w:smallCaps w:val="0"/>
        <w:strike w:val="0"/>
        <w:dstrike w:val="0"/>
        <w:u w:val="none"/>
        <w:effect w:val="none"/>
        <w:vertAlign w:val="baseline"/>
      </w:rPr>
    </w:lvl>
    <w:lvl w:ilvl="5">
      <w:start w:val="1"/>
      <w:numFmt w:val="bullet"/>
      <w:lvlText w:val="▪"/>
      <w:lvlJc w:val="left"/>
      <w:pPr>
        <w:ind w:left="5040" w:hanging="360"/>
      </w:pPr>
      <w:rPr>
        <w:rFonts w:ascii="Arimo" w:eastAsia="Arimo" w:hAnsi="Arimo" w:cs="Arimo"/>
        <w:b w:val="0"/>
        <w:i w:val="0"/>
        <w:smallCaps w:val="0"/>
        <w:strike w:val="0"/>
        <w:dstrike w:val="0"/>
        <w:u w:val="none"/>
        <w:effect w:val="none"/>
        <w:vertAlign w:val="baseline"/>
      </w:rPr>
    </w:lvl>
    <w:lvl w:ilvl="6">
      <w:start w:val="1"/>
      <w:numFmt w:val="bullet"/>
      <w:lvlText w:val="•"/>
      <w:lvlJc w:val="left"/>
      <w:pPr>
        <w:ind w:left="5760" w:hanging="360"/>
      </w:pPr>
      <w:rPr>
        <w:rFonts w:ascii="Noto Sans Symbols" w:eastAsia="Noto Sans Symbols" w:hAnsi="Noto Sans Symbols" w:cs="Noto Sans Symbols"/>
        <w:b w:val="0"/>
        <w:i w:val="0"/>
        <w:smallCaps w:val="0"/>
        <w:strike w:val="0"/>
        <w:dstrike w:val="0"/>
        <w:u w:val="none"/>
        <w:effect w:val="none"/>
        <w:vertAlign w:val="baseline"/>
      </w:rPr>
    </w:lvl>
    <w:lvl w:ilvl="7">
      <w:start w:val="1"/>
      <w:numFmt w:val="bullet"/>
      <w:lvlText w:val="o"/>
      <w:lvlJc w:val="left"/>
      <w:pPr>
        <w:ind w:left="6480" w:hanging="360"/>
      </w:pPr>
      <w:rPr>
        <w:rFonts w:ascii="Arimo" w:eastAsia="Arimo" w:hAnsi="Arimo" w:cs="Arimo"/>
        <w:b w:val="0"/>
        <w:i w:val="0"/>
        <w:smallCaps w:val="0"/>
        <w:strike w:val="0"/>
        <w:dstrike w:val="0"/>
        <w:u w:val="none"/>
        <w:effect w:val="none"/>
        <w:vertAlign w:val="baseline"/>
      </w:rPr>
    </w:lvl>
    <w:lvl w:ilvl="8">
      <w:start w:val="1"/>
      <w:numFmt w:val="bullet"/>
      <w:lvlText w:val="▪"/>
      <w:lvlJc w:val="left"/>
      <w:pPr>
        <w:ind w:left="7200" w:hanging="360"/>
      </w:pPr>
      <w:rPr>
        <w:rFonts w:ascii="Arimo" w:eastAsia="Arimo" w:hAnsi="Arimo" w:cs="Arimo"/>
        <w:b w:val="0"/>
        <w:i w:val="0"/>
        <w:smallCaps w:val="0"/>
        <w:strike w:val="0"/>
        <w:dstrike w:val="0"/>
        <w:u w:val="none"/>
        <w:effect w:val="none"/>
        <w:vertAlign w:val="baseline"/>
      </w:rPr>
    </w:lvl>
  </w:abstractNum>
  <w:abstractNum w:abstractNumId="34" w15:restartNumberingAfterBreak="0">
    <w:nsid w:val="3F777474"/>
    <w:multiLevelType w:val="hybridMultilevel"/>
    <w:tmpl w:val="8A4CF014"/>
    <w:styleLink w:val="ImportedStyle30"/>
    <w:lvl w:ilvl="0" w:tplc="E3CED2A8">
      <w:start w:val="1"/>
      <w:numFmt w:val="bullet"/>
      <w:lvlText w:val="•"/>
      <w:lvlJc w:val="left"/>
      <w:pPr>
        <w:tabs>
          <w:tab w:val="left" w:pos="1008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AE4F55A">
      <w:start w:val="1"/>
      <w:numFmt w:val="bullet"/>
      <w:lvlText w:val="o"/>
      <w:lvlJc w:val="left"/>
      <w:pPr>
        <w:tabs>
          <w:tab w:val="left" w:pos="1440"/>
          <w:tab w:val="left" w:pos="1008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67A4786">
      <w:start w:val="1"/>
      <w:numFmt w:val="bullet"/>
      <w:lvlText w:val="▪"/>
      <w:lvlJc w:val="left"/>
      <w:pPr>
        <w:tabs>
          <w:tab w:val="left" w:pos="1440"/>
          <w:tab w:val="left" w:pos="1008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5CCB26C">
      <w:start w:val="1"/>
      <w:numFmt w:val="bullet"/>
      <w:lvlText w:val="•"/>
      <w:lvlJc w:val="left"/>
      <w:pPr>
        <w:tabs>
          <w:tab w:val="left" w:pos="1440"/>
          <w:tab w:val="left" w:pos="1008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6AEB0FE">
      <w:start w:val="1"/>
      <w:numFmt w:val="bullet"/>
      <w:lvlText w:val="o"/>
      <w:lvlJc w:val="left"/>
      <w:pPr>
        <w:tabs>
          <w:tab w:val="left" w:pos="1440"/>
          <w:tab w:val="left" w:pos="1008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A3484F0">
      <w:start w:val="1"/>
      <w:numFmt w:val="bullet"/>
      <w:lvlText w:val="▪"/>
      <w:lvlJc w:val="left"/>
      <w:pPr>
        <w:tabs>
          <w:tab w:val="left" w:pos="1440"/>
          <w:tab w:val="left" w:pos="1008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936839E">
      <w:start w:val="1"/>
      <w:numFmt w:val="bullet"/>
      <w:lvlText w:val="•"/>
      <w:lvlJc w:val="left"/>
      <w:pPr>
        <w:tabs>
          <w:tab w:val="left" w:pos="1440"/>
          <w:tab w:val="left" w:pos="1008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E362F3C">
      <w:start w:val="1"/>
      <w:numFmt w:val="bullet"/>
      <w:lvlText w:val="o"/>
      <w:lvlJc w:val="left"/>
      <w:pPr>
        <w:tabs>
          <w:tab w:val="left" w:pos="1440"/>
          <w:tab w:val="left" w:pos="1008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84C745A">
      <w:start w:val="1"/>
      <w:numFmt w:val="bullet"/>
      <w:lvlText w:val="▪"/>
      <w:lvlJc w:val="left"/>
      <w:pPr>
        <w:tabs>
          <w:tab w:val="left" w:pos="1440"/>
          <w:tab w:val="left" w:pos="10080"/>
        </w:tabs>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40177363"/>
    <w:multiLevelType w:val="hybridMultilevel"/>
    <w:tmpl w:val="E4B22116"/>
    <w:styleLink w:val="ImportedStyle18"/>
    <w:lvl w:ilvl="0" w:tplc="BD143678">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2DCC6C2">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50C530C">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75EF536">
      <w:start w:val="1"/>
      <w:numFmt w:val="bullet"/>
      <w:lvlText w:val="•"/>
      <w:lvlJc w:val="left"/>
      <w:pPr>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96636F0">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B188EE4">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5A8EB86">
      <w:start w:val="1"/>
      <w:numFmt w:val="bullet"/>
      <w:lvlText w:val="•"/>
      <w:lvlJc w:val="left"/>
      <w:pPr>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2AAABB4">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046B5DE">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4069301D"/>
    <w:multiLevelType w:val="hybridMultilevel"/>
    <w:tmpl w:val="2166BC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4245020F"/>
    <w:multiLevelType w:val="multilevel"/>
    <w:tmpl w:val="632029CA"/>
    <w:lvl w:ilvl="0">
      <w:start w:val="1"/>
      <w:numFmt w:val="bullet"/>
      <w:lvlText w:val="•"/>
      <w:lvlJc w:val="left"/>
      <w:pPr>
        <w:ind w:left="1440" w:hanging="360"/>
      </w:pPr>
      <w:rPr>
        <w:rFonts w:ascii="Noto Sans Symbols" w:eastAsia="Noto Sans Symbols" w:hAnsi="Noto Sans Symbols" w:cs="Noto Sans Symbols"/>
        <w:b w:val="0"/>
        <w:i w:val="0"/>
        <w:smallCaps w:val="0"/>
        <w:strike w:val="0"/>
        <w:dstrike w:val="0"/>
        <w:u w:val="none"/>
        <w:effect w:val="none"/>
        <w:vertAlign w:val="baseline"/>
      </w:rPr>
    </w:lvl>
    <w:lvl w:ilvl="1">
      <w:start w:val="1"/>
      <w:numFmt w:val="bullet"/>
      <w:lvlText w:val="o"/>
      <w:lvlJc w:val="left"/>
      <w:pPr>
        <w:ind w:left="2250" w:hanging="450"/>
      </w:pPr>
      <w:rPr>
        <w:rFonts w:ascii="Arimo" w:eastAsia="Arimo" w:hAnsi="Arimo" w:cs="Arimo"/>
        <w:b w:val="0"/>
        <w:i w:val="0"/>
        <w:smallCaps w:val="0"/>
        <w:strike w:val="0"/>
        <w:dstrike w:val="0"/>
        <w:u w:val="none"/>
        <w:effect w:val="none"/>
        <w:vertAlign w:val="baseline"/>
      </w:rPr>
    </w:lvl>
    <w:lvl w:ilvl="2">
      <w:start w:val="1"/>
      <w:numFmt w:val="bullet"/>
      <w:lvlText w:val="▪"/>
      <w:lvlJc w:val="left"/>
      <w:pPr>
        <w:ind w:left="2970" w:hanging="450"/>
      </w:pPr>
      <w:rPr>
        <w:rFonts w:ascii="Arimo" w:eastAsia="Arimo" w:hAnsi="Arimo" w:cs="Arimo"/>
        <w:b w:val="0"/>
        <w:i w:val="0"/>
        <w:smallCaps w:val="0"/>
        <w:strike w:val="0"/>
        <w:dstrike w:val="0"/>
        <w:u w:val="none"/>
        <w:effect w:val="none"/>
        <w:vertAlign w:val="baseline"/>
      </w:rPr>
    </w:lvl>
    <w:lvl w:ilvl="3">
      <w:start w:val="1"/>
      <w:numFmt w:val="bullet"/>
      <w:lvlText w:val="•"/>
      <w:lvlJc w:val="left"/>
      <w:pPr>
        <w:ind w:left="3690" w:hanging="450"/>
      </w:pPr>
      <w:rPr>
        <w:rFonts w:ascii="Noto Sans Symbols" w:eastAsia="Noto Sans Symbols" w:hAnsi="Noto Sans Symbols" w:cs="Noto Sans Symbols"/>
        <w:b w:val="0"/>
        <w:i w:val="0"/>
        <w:smallCaps w:val="0"/>
        <w:strike w:val="0"/>
        <w:dstrike w:val="0"/>
        <w:u w:val="none"/>
        <w:effect w:val="none"/>
        <w:vertAlign w:val="baseline"/>
      </w:rPr>
    </w:lvl>
    <w:lvl w:ilvl="4">
      <w:start w:val="1"/>
      <w:numFmt w:val="bullet"/>
      <w:lvlText w:val="o"/>
      <w:lvlJc w:val="left"/>
      <w:pPr>
        <w:ind w:left="4410" w:hanging="450"/>
      </w:pPr>
      <w:rPr>
        <w:rFonts w:ascii="Arimo" w:eastAsia="Arimo" w:hAnsi="Arimo" w:cs="Arimo"/>
        <w:b w:val="0"/>
        <w:i w:val="0"/>
        <w:smallCaps w:val="0"/>
        <w:strike w:val="0"/>
        <w:dstrike w:val="0"/>
        <w:u w:val="none"/>
        <w:effect w:val="none"/>
        <w:vertAlign w:val="baseline"/>
      </w:rPr>
    </w:lvl>
    <w:lvl w:ilvl="5">
      <w:start w:val="1"/>
      <w:numFmt w:val="bullet"/>
      <w:lvlText w:val="▪"/>
      <w:lvlJc w:val="left"/>
      <w:pPr>
        <w:ind w:left="5130" w:hanging="450"/>
      </w:pPr>
      <w:rPr>
        <w:rFonts w:ascii="Arimo" w:eastAsia="Arimo" w:hAnsi="Arimo" w:cs="Arimo"/>
        <w:b w:val="0"/>
        <w:i w:val="0"/>
        <w:smallCaps w:val="0"/>
        <w:strike w:val="0"/>
        <w:dstrike w:val="0"/>
        <w:u w:val="none"/>
        <w:effect w:val="none"/>
        <w:vertAlign w:val="baseline"/>
      </w:rPr>
    </w:lvl>
    <w:lvl w:ilvl="6">
      <w:start w:val="1"/>
      <w:numFmt w:val="bullet"/>
      <w:lvlText w:val="•"/>
      <w:lvlJc w:val="left"/>
      <w:pPr>
        <w:ind w:left="5850" w:hanging="450"/>
      </w:pPr>
      <w:rPr>
        <w:rFonts w:ascii="Noto Sans Symbols" w:eastAsia="Noto Sans Symbols" w:hAnsi="Noto Sans Symbols" w:cs="Noto Sans Symbols"/>
        <w:b w:val="0"/>
        <w:i w:val="0"/>
        <w:smallCaps w:val="0"/>
        <w:strike w:val="0"/>
        <w:dstrike w:val="0"/>
        <w:u w:val="none"/>
        <w:effect w:val="none"/>
        <w:vertAlign w:val="baseline"/>
      </w:rPr>
    </w:lvl>
    <w:lvl w:ilvl="7">
      <w:start w:val="1"/>
      <w:numFmt w:val="bullet"/>
      <w:lvlText w:val="o"/>
      <w:lvlJc w:val="left"/>
      <w:pPr>
        <w:ind w:left="6570" w:hanging="450"/>
      </w:pPr>
      <w:rPr>
        <w:rFonts w:ascii="Arimo" w:eastAsia="Arimo" w:hAnsi="Arimo" w:cs="Arimo"/>
        <w:b w:val="0"/>
        <w:i w:val="0"/>
        <w:smallCaps w:val="0"/>
        <w:strike w:val="0"/>
        <w:dstrike w:val="0"/>
        <w:u w:val="none"/>
        <w:effect w:val="none"/>
        <w:vertAlign w:val="baseline"/>
      </w:rPr>
    </w:lvl>
    <w:lvl w:ilvl="8">
      <w:start w:val="1"/>
      <w:numFmt w:val="bullet"/>
      <w:lvlText w:val="▪"/>
      <w:lvlJc w:val="left"/>
      <w:pPr>
        <w:ind w:left="7290" w:hanging="450"/>
      </w:pPr>
      <w:rPr>
        <w:rFonts w:ascii="Arimo" w:eastAsia="Arimo" w:hAnsi="Arimo" w:cs="Arimo"/>
        <w:b w:val="0"/>
        <w:i w:val="0"/>
        <w:smallCaps w:val="0"/>
        <w:strike w:val="0"/>
        <w:dstrike w:val="0"/>
        <w:u w:val="none"/>
        <w:effect w:val="none"/>
        <w:vertAlign w:val="baseline"/>
      </w:rPr>
    </w:lvl>
  </w:abstractNum>
  <w:abstractNum w:abstractNumId="38" w15:restartNumberingAfterBreak="0">
    <w:nsid w:val="424F2574"/>
    <w:multiLevelType w:val="hybridMultilevel"/>
    <w:tmpl w:val="A70A9766"/>
    <w:numStyleLink w:val="ImportedStyle5"/>
  </w:abstractNum>
  <w:abstractNum w:abstractNumId="39" w15:restartNumberingAfterBreak="0">
    <w:nsid w:val="43571C1C"/>
    <w:multiLevelType w:val="hybridMultilevel"/>
    <w:tmpl w:val="43FA60B8"/>
    <w:styleLink w:val="ImportedStyle7"/>
    <w:lvl w:ilvl="0" w:tplc="DBD07E4A">
      <w:start w:val="1"/>
      <w:numFmt w:val="decimal"/>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3EAAC32">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0F690E6">
      <w:start w:val="1"/>
      <w:numFmt w:val="lowerRoman"/>
      <w:lvlText w:val="%3."/>
      <w:lvlJc w:val="left"/>
      <w:pPr>
        <w:ind w:left="2880" w:hanging="269"/>
      </w:pPr>
      <w:rPr>
        <w:rFonts w:hAnsi="Arial Unicode MS"/>
        <w:caps w:val="0"/>
        <w:smallCaps w:val="0"/>
        <w:strike w:val="0"/>
        <w:dstrike w:val="0"/>
        <w:outline w:val="0"/>
        <w:emboss w:val="0"/>
        <w:imprint w:val="0"/>
        <w:spacing w:val="0"/>
        <w:w w:val="100"/>
        <w:kern w:val="0"/>
        <w:position w:val="0"/>
        <w:highlight w:val="none"/>
        <w:vertAlign w:val="baseline"/>
      </w:rPr>
    </w:lvl>
    <w:lvl w:ilvl="3" w:tplc="39640B30">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1400ABC">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C08B11C">
      <w:start w:val="1"/>
      <w:numFmt w:val="lowerRoman"/>
      <w:lvlText w:val="%6."/>
      <w:lvlJc w:val="left"/>
      <w:pPr>
        <w:ind w:left="5040" w:hanging="269"/>
      </w:pPr>
      <w:rPr>
        <w:rFonts w:hAnsi="Arial Unicode MS"/>
        <w:caps w:val="0"/>
        <w:smallCaps w:val="0"/>
        <w:strike w:val="0"/>
        <w:dstrike w:val="0"/>
        <w:outline w:val="0"/>
        <w:emboss w:val="0"/>
        <w:imprint w:val="0"/>
        <w:spacing w:val="0"/>
        <w:w w:val="100"/>
        <w:kern w:val="0"/>
        <w:position w:val="0"/>
        <w:highlight w:val="none"/>
        <w:vertAlign w:val="baseline"/>
      </w:rPr>
    </w:lvl>
    <w:lvl w:ilvl="6" w:tplc="FC5AC2A0">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D56EA60">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562C5CE">
      <w:start w:val="1"/>
      <w:numFmt w:val="lowerRoman"/>
      <w:lvlText w:val="%9."/>
      <w:lvlJc w:val="left"/>
      <w:pPr>
        <w:ind w:left="7200" w:hanging="26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45A51C7E"/>
    <w:multiLevelType w:val="hybridMultilevel"/>
    <w:tmpl w:val="9DC2BFF8"/>
    <w:styleLink w:val="ImportedStyle32"/>
    <w:lvl w:ilvl="0" w:tplc="21CCEF16">
      <w:start w:val="1"/>
      <w:numFmt w:val="bullet"/>
      <w:lvlText w:val="•"/>
      <w:lvlJc w:val="left"/>
      <w:pPr>
        <w:tabs>
          <w:tab w:val="left" w:pos="1008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8FA2938">
      <w:start w:val="1"/>
      <w:numFmt w:val="bullet"/>
      <w:lvlText w:val="o"/>
      <w:lvlJc w:val="left"/>
      <w:pPr>
        <w:tabs>
          <w:tab w:val="left" w:pos="1008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17E0186">
      <w:start w:val="1"/>
      <w:numFmt w:val="bullet"/>
      <w:lvlText w:val="▪"/>
      <w:lvlJc w:val="left"/>
      <w:pPr>
        <w:tabs>
          <w:tab w:val="left" w:pos="1008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3D64C72">
      <w:start w:val="1"/>
      <w:numFmt w:val="bullet"/>
      <w:lvlText w:val="•"/>
      <w:lvlJc w:val="left"/>
      <w:pPr>
        <w:tabs>
          <w:tab w:val="left" w:pos="1008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0A48DF0">
      <w:start w:val="1"/>
      <w:numFmt w:val="bullet"/>
      <w:lvlText w:val="o"/>
      <w:lvlJc w:val="left"/>
      <w:pPr>
        <w:tabs>
          <w:tab w:val="left" w:pos="1008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854E1D6">
      <w:start w:val="1"/>
      <w:numFmt w:val="bullet"/>
      <w:lvlText w:val="▪"/>
      <w:lvlJc w:val="left"/>
      <w:pPr>
        <w:tabs>
          <w:tab w:val="left" w:pos="1008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6127438">
      <w:start w:val="1"/>
      <w:numFmt w:val="bullet"/>
      <w:lvlText w:val="•"/>
      <w:lvlJc w:val="left"/>
      <w:pPr>
        <w:tabs>
          <w:tab w:val="left" w:pos="1008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EAA310">
      <w:start w:val="1"/>
      <w:numFmt w:val="bullet"/>
      <w:lvlText w:val="o"/>
      <w:lvlJc w:val="left"/>
      <w:pPr>
        <w:tabs>
          <w:tab w:val="left" w:pos="1008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F4EE6EC">
      <w:start w:val="1"/>
      <w:numFmt w:val="bullet"/>
      <w:lvlText w:val="▪"/>
      <w:lvlJc w:val="left"/>
      <w:pPr>
        <w:tabs>
          <w:tab w:val="left" w:pos="10080"/>
        </w:tabs>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45CC64C4"/>
    <w:multiLevelType w:val="multilevel"/>
    <w:tmpl w:val="0DA616D4"/>
    <w:lvl w:ilvl="0">
      <w:start w:val="1"/>
      <w:numFmt w:val="bullet"/>
      <w:lvlText w:val="•"/>
      <w:lvlJc w:val="left"/>
      <w:pPr>
        <w:ind w:left="1440" w:hanging="360"/>
      </w:pPr>
      <w:rPr>
        <w:rFonts w:ascii="Noto Sans Symbols" w:eastAsia="Noto Sans Symbols" w:hAnsi="Noto Sans Symbols" w:cs="Noto Sans Symbols"/>
        <w:b w:val="0"/>
        <w:i w:val="0"/>
        <w:smallCaps w:val="0"/>
        <w:strike w:val="0"/>
        <w:dstrike w:val="0"/>
        <w:u w:val="none"/>
        <w:effect w:val="none"/>
        <w:vertAlign w:val="baseline"/>
      </w:rPr>
    </w:lvl>
    <w:lvl w:ilvl="1">
      <w:start w:val="1"/>
      <w:numFmt w:val="bullet"/>
      <w:lvlText w:val="o"/>
      <w:lvlJc w:val="left"/>
      <w:pPr>
        <w:ind w:left="2160" w:hanging="360"/>
      </w:pPr>
      <w:rPr>
        <w:rFonts w:ascii="Arimo" w:eastAsia="Arimo" w:hAnsi="Arimo" w:cs="Arimo"/>
        <w:b w:val="0"/>
        <w:i w:val="0"/>
        <w:smallCaps w:val="0"/>
        <w:strike w:val="0"/>
        <w:dstrike w:val="0"/>
        <w:u w:val="none"/>
        <w:effect w:val="none"/>
        <w:vertAlign w:val="baseline"/>
      </w:rPr>
    </w:lvl>
    <w:lvl w:ilvl="2">
      <w:start w:val="1"/>
      <w:numFmt w:val="bullet"/>
      <w:lvlText w:val="▪"/>
      <w:lvlJc w:val="left"/>
      <w:pPr>
        <w:ind w:left="2880" w:hanging="360"/>
      </w:pPr>
      <w:rPr>
        <w:rFonts w:ascii="Arimo" w:eastAsia="Arimo" w:hAnsi="Arimo" w:cs="Arimo"/>
        <w:b w:val="0"/>
        <w:i w:val="0"/>
        <w:smallCaps w:val="0"/>
        <w:strike w:val="0"/>
        <w:dstrike w:val="0"/>
        <w:u w:val="none"/>
        <w:effect w:val="none"/>
        <w:vertAlign w:val="baseline"/>
      </w:rPr>
    </w:lvl>
    <w:lvl w:ilvl="3">
      <w:start w:val="1"/>
      <w:numFmt w:val="bullet"/>
      <w:lvlText w:val="•"/>
      <w:lvlJc w:val="left"/>
      <w:pPr>
        <w:ind w:left="3600" w:hanging="360"/>
      </w:pPr>
      <w:rPr>
        <w:rFonts w:ascii="Noto Sans Symbols" w:eastAsia="Noto Sans Symbols" w:hAnsi="Noto Sans Symbols" w:cs="Noto Sans Symbols"/>
        <w:b w:val="0"/>
        <w:i w:val="0"/>
        <w:smallCaps w:val="0"/>
        <w:strike w:val="0"/>
        <w:dstrike w:val="0"/>
        <w:u w:val="none"/>
        <w:effect w:val="none"/>
        <w:vertAlign w:val="baseline"/>
      </w:rPr>
    </w:lvl>
    <w:lvl w:ilvl="4">
      <w:start w:val="1"/>
      <w:numFmt w:val="bullet"/>
      <w:lvlText w:val="o"/>
      <w:lvlJc w:val="left"/>
      <w:pPr>
        <w:ind w:left="4320" w:hanging="360"/>
      </w:pPr>
      <w:rPr>
        <w:rFonts w:ascii="Arimo" w:eastAsia="Arimo" w:hAnsi="Arimo" w:cs="Arimo"/>
        <w:b w:val="0"/>
        <w:i w:val="0"/>
        <w:smallCaps w:val="0"/>
        <w:strike w:val="0"/>
        <w:dstrike w:val="0"/>
        <w:u w:val="none"/>
        <w:effect w:val="none"/>
        <w:vertAlign w:val="baseline"/>
      </w:rPr>
    </w:lvl>
    <w:lvl w:ilvl="5">
      <w:start w:val="1"/>
      <w:numFmt w:val="bullet"/>
      <w:lvlText w:val="▪"/>
      <w:lvlJc w:val="left"/>
      <w:pPr>
        <w:ind w:left="5040" w:hanging="360"/>
      </w:pPr>
      <w:rPr>
        <w:rFonts w:ascii="Arimo" w:eastAsia="Arimo" w:hAnsi="Arimo" w:cs="Arimo"/>
        <w:b w:val="0"/>
        <w:i w:val="0"/>
        <w:smallCaps w:val="0"/>
        <w:strike w:val="0"/>
        <w:dstrike w:val="0"/>
        <w:u w:val="none"/>
        <w:effect w:val="none"/>
        <w:vertAlign w:val="baseline"/>
      </w:rPr>
    </w:lvl>
    <w:lvl w:ilvl="6">
      <w:start w:val="1"/>
      <w:numFmt w:val="bullet"/>
      <w:lvlText w:val="•"/>
      <w:lvlJc w:val="left"/>
      <w:pPr>
        <w:ind w:left="5760" w:hanging="360"/>
      </w:pPr>
      <w:rPr>
        <w:rFonts w:ascii="Noto Sans Symbols" w:eastAsia="Noto Sans Symbols" w:hAnsi="Noto Sans Symbols" w:cs="Noto Sans Symbols"/>
        <w:b w:val="0"/>
        <w:i w:val="0"/>
        <w:smallCaps w:val="0"/>
        <w:strike w:val="0"/>
        <w:dstrike w:val="0"/>
        <w:u w:val="none"/>
        <w:effect w:val="none"/>
        <w:vertAlign w:val="baseline"/>
      </w:rPr>
    </w:lvl>
    <w:lvl w:ilvl="7">
      <w:start w:val="1"/>
      <w:numFmt w:val="bullet"/>
      <w:lvlText w:val="o"/>
      <w:lvlJc w:val="left"/>
      <w:pPr>
        <w:ind w:left="6480" w:hanging="360"/>
      </w:pPr>
      <w:rPr>
        <w:rFonts w:ascii="Arimo" w:eastAsia="Arimo" w:hAnsi="Arimo" w:cs="Arimo"/>
        <w:b w:val="0"/>
        <w:i w:val="0"/>
        <w:smallCaps w:val="0"/>
        <w:strike w:val="0"/>
        <w:dstrike w:val="0"/>
        <w:u w:val="none"/>
        <w:effect w:val="none"/>
        <w:vertAlign w:val="baseline"/>
      </w:rPr>
    </w:lvl>
    <w:lvl w:ilvl="8">
      <w:start w:val="1"/>
      <w:numFmt w:val="bullet"/>
      <w:lvlText w:val="▪"/>
      <w:lvlJc w:val="left"/>
      <w:pPr>
        <w:ind w:left="7200" w:hanging="360"/>
      </w:pPr>
      <w:rPr>
        <w:rFonts w:ascii="Arimo" w:eastAsia="Arimo" w:hAnsi="Arimo" w:cs="Arimo"/>
        <w:b w:val="0"/>
        <w:i w:val="0"/>
        <w:smallCaps w:val="0"/>
        <w:strike w:val="0"/>
        <w:dstrike w:val="0"/>
        <w:u w:val="none"/>
        <w:effect w:val="none"/>
        <w:vertAlign w:val="baseline"/>
      </w:rPr>
    </w:lvl>
  </w:abstractNum>
  <w:abstractNum w:abstractNumId="42" w15:restartNumberingAfterBreak="0">
    <w:nsid w:val="46BB430F"/>
    <w:multiLevelType w:val="hybridMultilevel"/>
    <w:tmpl w:val="DB46CFEE"/>
    <w:numStyleLink w:val="ImportedStyle2"/>
  </w:abstractNum>
  <w:abstractNum w:abstractNumId="43" w15:restartNumberingAfterBreak="0">
    <w:nsid w:val="4D242C40"/>
    <w:multiLevelType w:val="hybridMultilevel"/>
    <w:tmpl w:val="A70A9766"/>
    <w:styleLink w:val="ImportedStyle5"/>
    <w:lvl w:ilvl="0" w:tplc="AE84AB06">
      <w:start w:val="1"/>
      <w:numFmt w:val="decimal"/>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5D8DC8E">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2E2B6B8">
      <w:start w:val="1"/>
      <w:numFmt w:val="lowerRoman"/>
      <w:lvlText w:val="%3."/>
      <w:lvlJc w:val="left"/>
      <w:pPr>
        <w:ind w:left="2880" w:hanging="269"/>
      </w:pPr>
      <w:rPr>
        <w:rFonts w:hAnsi="Arial Unicode MS"/>
        <w:caps w:val="0"/>
        <w:smallCaps w:val="0"/>
        <w:strike w:val="0"/>
        <w:dstrike w:val="0"/>
        <w:outline w:val="0"/>
        <w:emboss w:val="0"/>
        <w:imprint w:val="0"/>
        <w:spacing w:val="0"/>
        <w:w w:val="100"/>
        <w:kern w:val="0"/>
        <w:position w:val="0"/>
        <w:highlight w:val="none"/>
        <w:vertAlign w:val="baseline"/>
      </w:rPr>
    </w:lvl>
    <w:lvl w:ilvl="3" w:tplc="54664508">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5080B0A">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11C762C">
      <w:start w:val="1"/>
      <w:numFmt w:val="lowerRoman"/>
      <w:lvlText w:val="%6."/>
      <w:lvlJc w:val="left"/>
      <w:pPr>
        <w:ind w:left="5040" w:hanging="269"/>
      </w:pPr>
      <w:rPr>
        <w:rFonts w:hAnsi="Arial Unicode MS"/>
        <w:caps w:val="0"/>
        <w:smallCaps w:val="0"/>
        <w:strike w:val="0"/>
        <w:dstrike w:val="0"/>
        <w:outline w:val="0"/>
        <w:emboss w:val="0"/>
        <w:imprint w:val="0"/>
        <w:spacing w:val="0"/>
        <w:w w:val="100"/>
        <w:kern w:val="0"/>
        <w:position w:val="0"/>
        <w:highlight w:val="none"/>
        <w:vertAlign w:val="baseline"/>
      </w:rPr>
    </w:lvl>
    <w:lvl w:ilvl="6" w:tplc="F05237C6">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A16B36E">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21822DC">
      <w:start w:val="1"/>
      <w:numFmt w:val="lowerRoman"/>
      <w:lvlText w:val="%9."/>
      <w:lvlJc w:val="left"/>
      <w:pPr>
        <w:ind w:left="7200" w:hanging="26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4F495F60"/>
    <w:multiLevelType w:val="hybridMultilevel"/>
    <w:tmpl w:val="5900C426"/>
    <w:styleLink w:val="ImportedStyle35"/>
    <w:lvl w:ilvl="0" w:tplc="8D321B08">
      <w:start w:val="1"/>
      <w:numFmt w:val="bullet"/>
      <w:lvlText w:val="•"/>
      <w:lvlJc w:val="left"/>
      <w:pPr>
        <w:tabs>
          <w:tab w:val="left" w:pos="1008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F0A9F84">
      <w:start w:val="1"/>
      <w:numFmt w:val="bullet"/>
      <w:lvlText w:val="o"/>
      <w:lvlJc w:val="left"/>
      <w:pPr>
        <w:tabs>
          <w:tab w:val="left" w:pos="1008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29409CE">
      <w:start w:val="1"/>
      <w:numFmt w:val="bullet"/>
      <w:lvlText w:val="▪"/>
      <w:lvlJc w:val="left"/>
      <w:pPr>
        <w:tabs>
          <w:tab w:val="left" w:pos="1008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7C09700">
      <w:start w:val="1"/>
      <w:numFmt w:val="bullet"/>
      <w:lvlText w:val="•"/>
      <w:lvlJc w:val="left"/>
      <w:pPr>
        <w:tabs>
          <w:tab w:val="left" w:pos="1008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EBE83E8">
      <w:start w:val="1"/>
      <w:numFmt w:val="bullet"/>
      <w:lvlText w:val="o"/>
      <w:lvlJc w:val="left"/>
      <w:pPr>
        <w:tabs>
          <w:tab w:val="left" w:pos="1008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A547462">
      <w:start w:val="1"/>
      <w:numFmt w:val="bullet"/>
      <w:lvlText w:val="▪"/>
      <w:lvlJc w:val="left"/>
      <w:pPr>
        <w:tabs>
          <w:tab w:val="left" w:pos="1008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DCAF302">
      <w:start w:val="1"/>
      <w:numFmt w:val="bullet"/>
      <w:lvlText w:val="•"/>
      <w:lvlJc w:val="left"/>
      <w:pPr>
        <w:tabs>
          <w:tab w:val="left" w:pos="1008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DDA4F52">
      <w:start w:val="1"/>
      <w:numFmt w:val="bullet"/>
      <w:lvlText w:val="o"/>
      <w:lvlJc w:val="left"/>
      <w:pPr>
        <w:tabs>
          <w:tab w:val="left" w:pos="1008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A4A05B2">
      <w:start w:val="1"/>
      <w:numFmt w:val="bullet"/>
      <w:lvlText w:val="▪"/>
      <w:lvlJc w:val="left"/>
      <w:pPr>
        <w:tabs>
          <w:tab w:val="left" w:pos="10080"/>
        </w:tabs>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4F6E6C46"/>
    <w:multiLevelType w:val="hybridMultilevel"/>
    <w:tmpl w:val="4BDA4B98"/>
    <w:numStyleLink w:val="ImportedStyle6"/>
  </w:abstractNum>
  <w:abstractNum w:abstractNumId="46" w15:restartNumberingAfterBreak="0">
    <w:nsid w:val="50371920"/>
    <w:multiLevelType w:val="hybridMultilevel"/>
    <w:tmpl w:val="FEB63C9E"/>
    <w:numStyleLink w:val="ImportedStyle4"/>
  </w:abstractNum>
  <w:abstractNum w:abstractNumId="47" w15:restartNumberingAfterBreak="0">
    <w:nsid w:val="50F04C54"/>
    <w:multiLevelType w:val="hybridMultilevel"/>
    <w:tmpl w:val="D05E3798"/>
    <w:styleLink w:val="ImportedStyle17"/>
    <w:lvl w:ilvl="0" w:tplc="4EB25BDE">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DBA2AA0">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3367B40">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5CAB50C">
      <w:start w:val="1"/>
      <w:numFmt w:val="bullet"/>
      <w:lvlText w:val="•"/>
      <w:lvlJc w:val="left"/>
      <w:pPr>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7360AE4">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830BCA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7865E52">
      <w:start w:val="1"/>
      <w:numFmt w:val="bullet"/>
      <w:lvlText w:val="•"/>
      <w:lvlJc w:val="left"/>
      <w:pPr>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97604D0">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638B3BA">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52EE468C"/>
    <w:multiLevelType w:val="hybridMultilevel"/>
    <w:tmpl w:val="43FA60B8"/>
    <w:lvl w:ilvl="0" w:tplc="86620500">
      <w:start w:val="1"/>
      <w:numFmt w:val="decimal"/>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EEA3BEC">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EA257CE">
      <w:start w:val="1"/>
      <w:numFmt w:val="lowerRoman"/>
      <w:lvlText w:val="%3."/>
      <w:lvlJc w:val="left"/>
      <w:pPr>
        <w:ind w:left="2880" w:hanging="269"/>
      </w:pPr>
      <w:rPr>
        <w:rFonts w:hAnsi="Arial Unicode MS"/>
        <w:caps w:val="0"/>
        <w:smallCaps w:val="0"/>
        <w:strike w:val="0"/>
        <w:dstrike w:val="0"/>
        <w:outline w:val="0"/>
        <w:emboss w:val="0"/>
        <w:imprint w:val="0"/>
        <w:spacing w:val="0"/>
        <w:w w:val="100"/>
        <w:kern w:val="0"/>
        <w:position w:val="0"/>
        <w:highlight w:val="none"/>
        <w:vertAlign w:val="baseline"/>
      </w:rPr>
    </w:lvl>
    <w:lvl w:ilvl="3" w:tplc="CB18091A">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9309572">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C7A9D04">
      <w:start w:val="1"/>
      <w:numFmt w:val="lowerRoman"/>
      <w:lvlText w:val="%6."/>
      <w:lvlJc w:val="left"/>
      <w:pPr>
        <w:ind w:left="5040" w:hanging="269"/>
      </w:pPr>
      <w:rPr>
        <w:rFonts w:hAnsi="Arial Unicode MS"/>
        <w:caps w:val="0"/>
        <w:smallCaps w:val="0"/>
        <w:strike w:val="0"/>
        <w:dstrike w:val="0"/>
        <w:outline w:val="0"/>
        <w:emboss w:val="0"/>
        <w:imprint w:val="0"/>
        <w:spacing w:val="0"/>
        <w:w w:val="100"/>
        <w:kern w:val="0"/>
        <w:position w:val="0"/>
        <w:highlight w:val="none"/>
        <w:vertAlign w:val="baseline"/>
      </w:rPr>
    </w:lvl>
    <w:lvl w:ilvl="6" w:tplc="1D9415F8">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F6AF342">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5409C58">
      <w:start w:val="1"/>
      <w:numFmt w:val="lowerRoman"/>
      <w:lvlText w:val="%9."/>
      <w:lvlJc w:val="left"/>
      <w:pPr>
        <w:ind w:left="7200" w:hanging="26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9" w15:restartNumberingAfterBreak="0">
    <w:nsid w:val="537C760E"/>
    <w:multiLevelType w:val="hybridMultilevel"/>
    <w:tmpl w:val="4BDA4B98"/>
    <w:lvl w:ilvl="0" w:tplc="208AD750">
      <w:start w:val="1"/>
      <w:numFmt w:val="decimal"/>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2FAB5B8">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C04D3F6">
      <w:start w:val="1"/>
      <w:numFmt w:val="lowerRoman"/>
      <w:lvlText w:val="%3."/>
      <w:lvlJc w:val="left"/>
      <w:pPr>
        <w:ind w:left="2880" w:hanging="269"/>
      </w:pPr>
      <w:rPr>
        <w:rFonts w:hAnsi="Arial Unicode MS"/>
        <w:caps w:val="0"/>
        <w:smallCaps w:val="0"/>
        <w:strike w:val="0"/>
        <w:dstrike w:val="0"/>
        <w:outline w:val="0"/>
        <w:emboss w:val="0"/>
        <w:imprint w:val="0"/>
        <w:spacing w:val="0"/>
        <w:w w:val="100"/>
        <w:kern w:val="0"/>
        <w:position w:val="0"/>
        <w:highlight w:val="none"/>
        <w:vertAlign w:val="baseline"/>
      </w:rPr>
    </w:lvl>
    <w:lvl w:ilvl="3" w:tplc="08D8945E">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4B6652C">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ABE5CFA">
      <w:start w:val="1"/>
      <w:numFmt w:val="lowerRoman"/>
      <w:lvlText w:val="%6."/>
      <w:lvlJc w:val="left"/>
      <w:pPr>
        <w:ind w:left="5040" w:hanging="269"/>
      </w:pPr>
      <w:rPr>
        <w:rFonts w:hAnsi="Arial Unicode MS"/>
        <w:caps w:val="0"/>
        <w:smallCaps w:val="0"/>
        <w:strike w:val="0"/>
        <w:dstrike w:val="0"/>
        <w:outline w:val="0"/>
        <w:emboss w:val="0"/>
        <w:imprint w:val="0"/>
        <w:spacing w:val="0"/>
        <w:w w:val="100"/>
        <w:kern w:val="0"/>
        <w:position w:val="0"/>
        <w:highlight w:val="none"/>
        <w:vertAlign w:val="baseline"/>
      </w:rPr>
    </w:lvl>
    <w:lvl w:ilvl="6" w:tplc="61C663C0">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BE4BD14">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464E7DA">
      <w:start w:val="1"/>
      <w:numFmt w:val="lowerRoman"/>
      <w:lvlText w:val="%9."/>
      <w:lvlJc w:val="left"/>
      <w:pPr>
        <w:ind w:left="7200" w:hanging="26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0" w15:restartNumberingAfterBreak="0">
    <w:nsid w:val="53942C42"/>
    <w:multiLevelType w:val="hybridMultilevel"/>
    <w:tmpl w:val="1ED2C3F8"/>
    <w:styleLink w:val="ImportedStyle1"/>
    <w:lvl w:ilvl="0" w:tplc="9140DC32">
      <w:start w:val="1"/>
      <w:numFmt w:val="decimal"/>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27A2946">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F5A38EE">
      <w:start w:val="1"/>
      <w:numFmt w:val="lowerRoman"/>
      <w:lvlText w:val="%3."/>
      <w:lvlJc w:val="left"/>
      <w:pPr>
        <w:ind w:left="2880" w:hanging="269"/>
      </w:pPr>
      <w:rPr>
        <w:rFonts w:hAnsi="Arial Unicode MS"/>
        <w:caps w:val="0"/>
        <w:smallCaps w:val="0"/>
        <w:strike w:val="0"/>
        <w:dstrike w:val="0"/>
        <w:outline w:val="0"/>
        <w:emboss w:val="0"/>
        <w:imprint w:val="0"/>
        <w:spacing w:val="0"/>
        <w:w w:val="100"/>
        <w:kern w:val="0"/>
        <w:position w:val="0"/>
        <w:highlight w:val="none"/>
        <w:vertAlign w:val="baseline"/>
      </w:rPr>
    </w:lvl>
    <w:lvl w:ilvl="3" w:tplc="69B00220">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1D08378">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E605550">
      <w:start w:val="1"/>
      <w:numFmt w:val="lowerRoman"/>
      <w:lvlText w:val="%6."/>
      <w:lvlJc w:val="left"/>
      <w:pPr>
        <w:ind w:left="5040" w:hanging="269"/>
      </w:pPr>
      <w:rPr>
        <w:rFonts w:hAnsi="Arial Unicode MS"/>
        <w:caps w:val="0"/>
        <w:smallCaps w:val="0"/>
        <w:strike w:val="0"/>
        <w:dstrike w:val="0"/>
        <w:outline w:val="0"/>
        <w:emboss w:val="0"/>
        <w:imprint w:val="0"/>
        <w:spacing w:val="0"/>
        <w:w w:val="100"/>
        <w:kern w:val="0"/>
        <w:position w:val="0"/>
        <w:highlight w:val="none"/>
        <w:vertAlign w:val="baseline"/>
      </w:rPr>
    </w:lvl>
    <w:lvl w:ilvl="6" w:tplc="45089F72">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8446848">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EB8CE5E">
      <w:start w:val="1"/>
      <w:numFmt w:val="lowerRoman"/>
      <w:lvlText w:val="%9."/>
      <w:lvlJc w:val="left"/>
      <w:pPr>
        <w:ind w:left="7200" w:hanging="26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1" w15:restartNumberingAfterBreak="0">
    <w:nsid w:val="55CB050D"/>
    <w:multiLevelType w:val="multilevel"/>
    <w:tmpl w:val="E8048EBA"/>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52" w15:restartNumberingAfterBreak="0">
    <w:nsid w:val="567174F8"/>
    <w:multiLevelType w:val="hybridMultilevel"/>
    <w:tmpl w:val="43FA60B8"/>
    <w:numStyleLink w:val="ImportedStyle7"/>
  </w:abstractNum>
  <w:abstractNum w:abstractNumId="53" w15:restartNumberingAfterBreak="0">
    <w:nsid w:val="57110062"/>
    <w:multiLevelType w:val="hybridMultilevel"/>
    <w:tmpl w:val="E5742D30"/>
    <w:numStyleLink w:val="ImportedStyle24"/>
  </w:abstractNum>
  <w:abstractNum w:abstractNumId="54" w15:restartNumberingAfterBreak="0">
    <w:nsid w:val="584F230A"/>
    <w:multiLevelType w:val="hybridMultilevel"/>
    <w:tmpl w:val="C45EED6C"/>
    <w:styleLink w:val="ImportedStyle26"/>
    <w:lvl w:ilvl="0" w:tplc="D8AE22E4">
      <w:start w:val="1"/>
      <w:numFmt w:val="bullet"/>
      <w:lvlText w:val="•"/>
      <w:lvlJc w:val="left"/>
      <w:pPr>
        <w:tabs>
          <w:tab w:val="left" w:pos="153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84C9990">
      <w:start w:val="1"/>
      <w:numFmt w:val="bullet"/>
      <w:lvlText w:val="o"/>
      <w:lvlJc w:val="left"/>
      <w:pPr>
        <w:tabs>
          <w:tab w:val="left" w:pos="153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5942496">
      <w:start w:val="1"/>
      <w:numFmt w:val="bullet"/>
      <w:lvlText w:val="▪"/>
      <w:lvlJc w:val="left"/>
      <w:pPr>
        <w:tabs>
          <w:tab w:val="left" w:pos="153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A1AB5DE">
      <w:start w:val="1"/>
      <w:numFmt w:val="bullet"/>
      <w:lvlText w:val="•"/>
      <w:lvlJc w:val="left"/>
      <w:pPr>
        <w:tabs>
          <w:tab w:val="left" w:pos="153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904918">
      <w:start w:val="1"/>
      <w:numFmt w:val="bullet"/>
      <w:lvlText w:val="o"/>
      <w:lvlJc w:val="left"/>
      <w:pPr>
        <w:tabs>
          <w:tab w:val="left" w:pos="153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A303986">
      <w:start w:val="1"/>
      <w:numFmt w:val="bullet"/>
      <w:lvlText w:val="▪"/>
      <w:lvlJc w:val="left"/>
      <w:pPr>
        <w:tabs>
          <w:tab w:val="left" w:pos="153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9202576">
      <w:start w:val="1"/>
      <w:numFmt w:val="bullet"/>
      <w:lvlText w:val="•"/>
      <w:lvlJc w:val="left"/>
      <w:pPr>
        <w:tabs>
          <w:tab w:val="left" w:pos="153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7F238B6">
      <w:start w:val="1"/>
      <w:numFmt w:val="bullet"/>
      <w:lvlText w:val="o"/>
      <w:lvlJc w:val="left"/>
      <w:pPr>
        <w:tabs>
          <w:tab w:val="left" w:pos="153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E3C5248">
      <w:start w:val="1"/>
      <w:numFmt w:val="bullet"/>
      <w:lvlText w:val="▪"/>
      <w:lvlJc w:val="left"/>
      <w:pPr>
        <w:tabs>
          <w:tab w:val="left" w:pos="1530"/>
        </w:tabs>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5" w15:restartNumberingAfterBreak="0">
    <w:nsid w:val="5B035B1E"/>
    <w:multiLevelType w:val="hybridMultilevel"/>
    <w:tmpl w:val="CBC035FA"/>
    <w:styleLink w:val="ImportedStyle15"/>
    <w:lvl w:ilvl="0" w:tplc="3A309350">
      <w:start w:val="1"/>
      <w:numFmt w:val="decimal"/>
      <w:lvlText w:val="%1."/>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FD4415C">
      <w:start w:val="1"/>
      <w:numFmt w:val="lowerLetter"/>
      <w:lvlText w:val="%2."/>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17AFB54">
      <w:start w:val="1"/>
      <w:numFmt w:val="lowerRoman"/>
      <w:lvlText w:val="%3."/>
      <w:lvlJc w:val="left"/>
      <w:pPr>
        <w:tabs>
          <w:tab w:val="left" w:pos="720"/>
        </w:tabs>
        <w:ind w:left="2880" w:hanging="269"/>
      </w:pPr>
      <w:rPr>
        <w:rFonts w:hAnsi="Arial Unicode MS"/>
        <w:caps w:val="0"/>
        <w:smallCaps w:val="0"/>
        <w:strike w:val="0"/>
        <w:dstrike w:val="0"/>
        <w:outline w:val="0"/>
        <w:emboss w:val="0"/>
        <w:imprint w:val="0"/>
        <w:spacing w:val="0"/>
        <w:w w:val="100"/>
        <w:kern w:val="0"/>
        <w:position w:val="0"/>
        <w:highlight w:val="none"/>
        <w:vertAlign w:val="baseline"/>
      </w:rPr>
    </w:lvl>
    <w:lvl w:ilvl="3" w:tplc="4824F8B6">
      <w:start w:val="1"/>
      <w:numFmt w:val="decimal"/>
      <w:lvlText w:val="%4."/>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9F6675E">
      <w:start w:val="1"/>
      <w:numFmt w:val="lowerLetter"/>
      <w:lvlText w:val="%5."/>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1902612">
      <w:start w:val="1"/>
      <w:numFmt w:val="lowerRoman"/>
      <w:lvlText w:val="%6."/>
      <w:lvlJc w:val="left"/>
      <w:pPr>
        <w:tabs>
          <w:tab w:val="left" w:pos="720"/>
        </w:tabs>
        <w:ind w:left="5040" w:hanging="269"/>
      </w:pPr>
      <w:rPr>
        <w:rFonts w:hAnsi="Arial Unicode MS"/>
        <w:caps w:val="0"/>
        <w:smallCaps w:val="0"/>
        <w:strike w:val="0"/>
        <w:dstrike w:val="0"/>
        <w:outline w:val="0"/>
        <w:emboss w:val="0"/>
        <w:imprint w:val="0"/>
        <w:spacing w:val="0"/>
        <w:w w:val="100"/>
        <w:kern w:val="0"/>
        <w:position w:val="0"/>
        <w:highlight w:val="none"/>
        <w:vertAlign w:val="baseline"/>
      </w:rPr>
    </w:lvl>
    <w:lvl w:ilvl="6" w:tplc="C4A2F64C">
      <w:start w:val="1"/>
      <w:numFmt w:val="decimal"/>
      <w:lvlText w:val="%7."/>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7D80CA2">
      <w:start w:val="1"/>
      <w:numFmt w:val="lowerLetter"/>
      <w:lvlText w:val="%8."/>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86BEC6">
      <w:start w:val="1"/>
      <w:numFmt w:val="lowerRoman"/>
      <w:lvlText w:val="%9."/>
      <w:lvlJc w:val="left"/>
      <w:pPr>
        <w:tabs>
          <w:tab w:val="left" w:pos="720"/>
        </w:tabs>
        <w:ind w:left="7200" w:hanging="26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6" w15:restartNumberingAfterBreak="0">
    <w:nsid w:val="5B300BC4"/>
    <w:multiLevelType w:val="hybridMultilevel"/>
    <w:tmpl w:val="3E7EFA1C"/>
    <w:styleLink w:val="ImportedStyle29"/>
    <w:lvl w:ilvl="0" w:tplc="ADEA95EA">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D824254">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06E72B0">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FFCA0B4">
      <w:start w:val="1"/>
      <w:numFmt w:val="bullet"/>
      <w:lvlText w:val="•"/>
      <w:lvlJc w:val="left"/>
      <w:pPr>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0F22D84">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F7E797C">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F823C2E">
      <w:start w:val="1"/>
      <w:numFmt w:val="bullet"/>
      <w:lvlText w:val="•"/>
      <w:lvlJc w:val="left"/>
      <w:pPr>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9E4B90E">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ABCBFF6">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7" w15:restartNumberingAfterBreak="0">
    <w:nsid w:val="5BC272F7"/>
    <w:multiLevelType w:val="hybridMultilevel"/>
    <w:tmpl w:val="CBC035FA"/>
    <w:numStyleLink w:val="ImportedStyle15"/>
  </w:abstractNum>
  <w:abstractNum w:abstractNumId="58" w15:restartNumberingAfterBreak="0">
    <w:nsid w:val="5D9D2415"/>
    <w:multiLevelType w:val="multilevel"/>
    <w:tmpl w:val="F0848F0E"/>
    <w:lvl w:ilvl="0">
      <w:start w:val="1"/>
      <w:numFmt w:val="bullet"/>
      <w:lvlText w:val="•"/>
      <w:lvlJc w:val="left"/>
      <w:pPr>
        <w:ind w:left="1440" w:hanging="360"/>
      </w:pPr>
      <w:rPr>
        <w:rFonts w:ascii="Noto Sans Symbols" w:eastAsia="Noto Sans Symbols" w:hAnsi="Noto Sans Symbols" w:cs="Noto Sans Symbols"/>
        <w:b w:val="0"/>
        <w:i w:val="0"/>
        <w:smallCaps w:val="0"/>
        <w:strike w:val="0"/>
        <w:dstrike w:val="0"/>
        <w:u w:val="none"/>
        <w:effect w:val="none"/>
        <w:vertAlign w:val="baseline"/>
      </w:rPr>
    </w:lvl>
    <w:lvl w:ilvl="1">
      <w:start w:val="1"/>
      <w:numFmt w:val="bullet"/>
      <w:lvlText w:val="o"/>
      <w:lvlJc w:val="left"/>
      <w:pPr>
        <w:ind w:left="2160" w:hanging="360"/>
      </w:pPr>
      <w:rPr>
        <w:rFonts w:ascii="Arimo" w:eastAsia="Arimo" w:hAnsi="Arimo" w:cs="Arimo"/>
        <w:b w:val="0"/>
        <w:i w:val="0"/>
        <w:smallCaps w:val="0"/>
        <w:strike w:val="0"/>
        <w:dstrike w:val="0"/>
        <w:u w:val="none"/>
        <w:effect w:val="none"/>
        <w:vertAlign w:val="baseline"/>
      </w:rPr>
    </w:lvl>
    <w:lvl w:ilvl="2">
      <w:start w:val="1"/>
      <w:numFmt w:val="bullet"/>
      <w:lvlText w:val="▪"/>
      <w:lvlJc w:val="left"/>
      <w:pPr>
        <w:ind w:left="2880" w:hanging="360"/>
      </w:pPr>
      <w:rPr>
        <w:rFonts w:ascii="Arimo" w:eastAsia="Arimo" w:hAnsi="Arimo" w:cs="Arimo"/>
        <w:b w:val="0"/>
        <w:i w:val="0"/>
        <w:smallCaps w:val="0"/>
        <w:strike w:val="0"/>
        <w:dstrike w:val="0"/>
        <w:u w:val="none"/>
        <w:effect w:val="none"/>
        <w:vertAlign w:val="baseline"/>
      </w:rPr>
    </w:lvl>
    <w:lvl w:ilvl="3">
      <w:start w:val="1"/>
      <w:numFmt w:val="bullet"/>
      <w:lvlText w:val="•"/>
      <w:lvlJc w:val="left"/>
      <w:pPr>
        <w:ind w:left="3600" w:hanging="360"/>
      </w:pPr>
      <w:rPr>
        <w:rFonts w:ascii="Noto Sans Symbols" w:eastAsia="Noto Sans Symbols" w:hAnsi="Noto Sans Symbols" w:cs="Noto Sans Symbols"/>
        <w:b w:val="0"/>
        <w:i w:val="0"/>
        <w:smallCaps w:val="0"/>
        <w:strike w:val="0"/>
        <w:dstrike w:val="0"/>
        <w:u w:val="none"/>
        <w:effect w:val="none"/>
        <w:vertAlign w:val="baseline"/>
      </w:rPr>
    </w:lvl>
    <w:lvl w:ilvl="4">
      <w:start w:val="1"/>
      <w:numFmt w:val="bullet"/>
      <w:lvlText w:val="o"/>
      <w:lvlJc w:val="left"/>
      <w:pPr>
        <w:ind w:left="4320" w:hanging="360"/>
      </w:pPr>
      <w:rPr>
        <w:rFonts w:ascii="Arimo" w:eastAsia="Arimo" w:hAnsi="Arimo" w:cs="Arimo"/>
        <w:b w:val="0"/>
        <w:i w:val="0"/>
        <w:smallCaps w:val="0"/>
        <w:strike w:val="0"/>
        <w:dstrike w:val="0"/>
        <w:u w:val="none"/>
        <w:effect w:val="none"/>
        <w:vertAlign w:val="baseline"/>
      </w:rPr>
    </w:lvl>
    <w:lvl w:ilvl="5">
      <w:start w:val="1"/>
      <w:numFmt w:val="bullet"/>
      <w:lvlText w:val="▪"/>
      <w:lvlJc w:val="left"/>
      <w:pPr>
        <w:ind w:left="5040" w:hanging="360"/>
      </w:pPr>
      <w:rPr>
        <w:rFonts w:ascii="Arimo" w:eastAsia="Arimo" w:hAnsi="Arimo" w:cs="Arimo"/>
        <w:b w:val="0"/>
        <w:i w:val="0"/>
        <w:smallCaps w:val="0"/>
        <w:strike w:val="0"/>
        <w:dstrike w:val="0"/>
        <w:u w:val="none"/>
        <w:effect w:val="none"/>
        <w:vertAlign w:val="baseline"/>
      </w:rPr>
    </w:lvl>
    <w:lvl w:ilvl="6">
      <w:start w:val="1"/>
      <w:numFmt w:val="bullet"/>
      <w:lvlText w:val="•"/>
      <w:lvlJc w:val="left"/>
      <w:pPr>
        <w:ind w:left="5760" w:hanging="360"/>
      </w:pPr>
      <w:rPr>
        <w:rFonts w:ascii="Noto Sans Symbols" w:eastAsia="Noto Sans Symbols" w:hAnsi="Noto Sans Symbols" w:cs="Noto Sans Symbols"/>
        <w:b w:val="0"/>
        <w:i w:val="0"/>
        <w:smallCaps w:val="0"/>
        <w:strike w:val="0"/>
        <w:dstrike w:val="0"/>
        <w:u w:val="none"/>
        <w:effect w:val="none"/>
        <w:vertAlign w:val="baseline"/>
      </w:rPr>
    </w:lvl>
    <w:lvl w:ilvl="7">
      <w:start w:val="1"/>
      <w:numFmt w:val="bullet"/>
      <w:lvlText w:val="o"/>
      <w:lvlJc w:val="left"/>
      <w:pPr>
        <w:ind w:left="6480" w:hanging="360"/>
      </w:pPr>
      <w:rPr>
        <w:rFonts w:ascii="Arimo" w:eastAsia="Arimo" w:hAnsi="Arimo" w:cs="Arimo"/>
        <w:b w:val="0"/>
        <w:i w:val="0"/>
        <w:smallCaps w:val="0"/>
        <w:strike w:val="0"/>
        <w:dstrike w:val="0"/>
        <w:u w:val="none"/>
        <w:effect w:val="none"/>
        <w:vertAlign w:val="baseline"/>
      </w:rPr>
    </w:lvl>
    <w:lvl w:ilvl="8">
      <w:start w:val="1"/>
      <w:numFmt w:val="bullet"/>
      <w:lvlText w:val="▪"/>
      <w:lvlJc w:val="left"/>
      <w:pPr>
        <w:ind w:left="7200" w:hanging="360"/>
      </w:pPr>
      <w:rPr>
        <w:rFonts w:ascii="Arimo" w:eastAsia="Arimo" w:hAnsi="Arimo" w:cs="Arimo"/>
        <w:b w:val="0"/>
        <w:i w:val="0"/>
        <w:smallCaps w:val="0"/>
        <w:strike w:val="0"/>
        <w:dstrike w:val="0"/>
        <w:u w:val="none"/>
        <w:effect w:val="none"/>
        <w:vertAlign w:val="baseline"/>
      </w:rPr>
    </w:lvl>
  </w:abstractNum>
  <w:abstractNum w:abstractNumId="59" w15:restartNumberingAfterBreak="0">
    <w:nsid w:val="5E077D0B"/>
    <w:multiLevelType w:val="hybridMultilevel"/>
    <w:tmpl w:val="E5742D30"/>
    <w:styleLink w:val="ImportedStyle24"/>
    <w:lvl w:ilvl="0" w:tplc="D366AEC4">
      <w:start w:val="1"/>
      <w:numFmt w:val="bullet"/>
      <w:lvlText w:val="➢"/>
      <w:lvlJc w:val="left"/>
      <w:pPr>
        <w:tabs>
          <w:tab w:val="left" w:pos="1017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03D8F55A">
      <w:start w:val="1"/>
      <w:numFmt w:val="bullet"/>
      <w:lvlText w:val="o"/>
      <w:lvlJc w:val="left"/>
      <w:pPr>
        <w:tabs>
          <w:tab w:val="left" w:pos="1017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11CB060">
      <w:start w:val="1"/>
      <w:numFmt w:val="bullet"/>
      <w:lvlText w:val="▪"/>
      <w:lvlJc w:val="left"/>
      <w:pPr>
        <w:tabs>
          <w:tab w:val="left" w:pos="1017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02ED3A8">
      <w:start w:val="1"/>
      <w:numFmt w:val="bullet"/>
      <w:lvlText w:val="•"/>
      <w:lvlJc w:val="left"/>
      <w:pPr>
        <w:tabs>
          <w:tab w:val="left" w:pos="1017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649E758E">
      <w:start w:val="1"/>
      <w:numFmt w:val="bullet"/>
      <w:lvlText w:val="o"/>
      <w:lvlJc w:val="left"/>
      <w:pPr>
        <w:tabs>
          <w:tab w:val="left" w:pos="1017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4368CE6">
      <w:start w:val="1"/>
      <w:numFmt w:val="bullet"/>
      <w:lvlText w:val="▪"/>
      <w:lvlJc w:val="left"/>
      <w:pPr>
        <w:tabs>
          <w:tab w:val="left" w:pos="1017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4A2A680">
      <w:start w:val="1"/>
      <w:numFmt w:val="bullet"/>
      <w:lvlText w:val="•"/>
      <w:lvlJc w:val="left"/>
      <w:pPr>
        <w:tabs>
          <w:tab w:val="left" w:pos="1017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EA0ECB48">
      <w:start w:val="1"/>
      <w:numFmt w:val="bullet"/>
      <w:lvlText w:val="o"/>
      <w:lvlJc w:val="left"/>
      <w:pPr>
        <w:tabs>
          <w:tab w:val="left" w:pos="1017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5A05CEA">
      <w:start w:val="1"/>
      <w:numFmt w:val="bullet"/>
      <w:lvlText w:val="▪"/>
      <w:lvlJc w:val="left"/>
      <w:pPr>
        <w:tabs>
          <w:tab w:val="left" w:pos="10170"/>
        </w:tabs>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0" w15:restartNumberingAfterBreak="0">
    <w:nsid w:val="5E28676C"/>
    <w:multiLevelType w:val="hybridMultilevel"/>
    <w:tmpl w:val="D0FAC3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5EC326FD"/>
    <w:multiLevelType w:val="hybridMultilevel"/>
    <w:tmpl w:val="F5B2366A"/>
    <w:styleLink w:val="ImportedStyle13"/>
    <w:lvl w:ilvl="0" w:tplc="E5D02248">
      <w:start w:val="1"/>
      <w:numFmt w:val="decimal"/>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A5A54EE">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4E49FD8">
      <w:start w:val="1"/>
      <w:numFmt w:val="lowerRoman"/>
      <w:lvlText w:val="%3."/>
      <w:lvlJc w:val="left"/>
      <w:pPr>
        <w:ind w:left="2880" w:hanging="269"/>
      </w:pPr>
      <w:rPr>
        <w:rFonts w:hAnsi="Arial Unicode MS"/>
        <w:caps w:val="0"/>
        <w:smallCaps w:val="0"/>
        <w:strike w:val="0"/>
        <w:dstrike w:val="0"/>
        <w:outline w:val="0"/>
        <w:emboss w:val="0"/>
        <w:imprint w:val="0"/>
        <w:spacing w:val="0"/>
        <w:w w:val="100"/>
        <w:kern w:val="0"/>
        <w:position w:val="0"/>
        <w:highlight w:val="none"/>
        <w:vertAlign w:val="baseline"/>
      </w:rPr>
    </w:lvl>
    <w:lvl w:ilvl="3" w:tplc="CB54CA1C">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7A8625A">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808B4BA">
      <w:start w:val="1"/>
      <w:numFmt w:val="lowerRoman"/>
      <w:lvlText w:val="%6."/>
      <w:lvlJc w:val="left"/>
      <w:pPr>
        <w:ind w:left="5040" w:hanging="269"/>
      </w:pPr>
      <w:rPr>
        <w:rFonts w:hAnsi="Arial Unicode MS"/>
        <w:caps w:val="0"/>
        <w:smallCaps w:val="0"/>
        <w:strike w:val="0"/>
        <w:dstrike w:val="0"/>
        <w:outline w:val="0"/>
        <w:emboss w:val="0"/>
        <w:imprint w:val="0"/>
        <w:spacing w:val="0"/>
        <w:w w:val="100"/>
        <w:kern w:val="0"/>
        <w:position w:val="0"/>
        <w:highlight w:val="none"/>
        <w:vertAlign w:val="baseline"/>
      </w:rPr>
    </w:lvl>
    <w:lvl w:ilvl="6" w:tplc="BFF261B2">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056F720">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DF663C8">
      <w:start w:val="1"/>
      <w:numFmt w:val="lowerRoman"/>
      <w:lvlText w:val="%9."/>
      <w:lvlJc w:val="left"/>
      <w:pPr>
        <w:ind w:left="7200" w:hanging="26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2" w15:restartNumberingAfterBreak="0">
    <w:nsid w:val="5EFE6E21"/>
    <w:multiLevelType w:val="hybridMultilevel"/>
    <w:tmpl w:val="F5B2366A"/>
    <w:numStyleLink w:val="ImportedStyle13"/>
  </w:abstractNum>
  <w:abstractNum w:abstractNumId="63" w15:restartNumberingAfterBreak="0">
    <w:nsid w:val="5FB02AE1"/>
    <w:multiLevelType w:val="hybridMultilevel"/>
    <w:tmpl w:val="346459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15:restartNumberingAfterBreak="0">
    <w:nsid w:val="61E71F9C"/>
    <w:multiLevelType w:val="hybridMultilevel"/>
    <w:tmpl w:val="9D9E3B70"/>
    <w:styleLink w:val="ImportedStyle21"/>
    <w:lvl w:ilvl="0" w:tplc="BF5CC7E0">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52FAA300">
      <w:start w:val="1"/>
      <w:numFmt w:val="bullet"/>
      <w:lvlText w:val="o"/>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C78A7CEE">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2F2CFB3E">
      <w:start w:val="1"/>
      <w:numFmt w:val="bullet"/>
      <w:lvlText w:val="•"/>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01346924">
      <w:start w:val="1"/>
      <w:numFmt w:val="bullet"/>
      <w:lvlText w:val="o"/>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17FC5F90">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9FF291A6">
      <w:start w:val="1"/>
      <w:numFmt w:val="bullet"/>
      <w:lvlText w:val="•"/>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21EA718A">
      <w:start w:val="1"/>
      <w:numFmt w:val="bullet"/>
      <w:lvlText w:val="o"/>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327C06F8">
      <w:start w:val="1"/>
      <w:numFmt w:val="bullet"/>
      <w:lvlText w:val="▪"/>
      <w:lvlJc w:val="left"/>
      <w:pPr>
        <w:ind w:left="72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5" w15:restartNumberingAfterBreak="0">
    <w:nsid w:val="642E1471"/>
    <w:multiLevelType w:val="multilevel"/>
    <w:tmpl w:val="EBCC7254"/>
    <w:lvl w:ilvl="0">
      <w:start w:val="1"/>
      <w:numFmt w:val="bullet"/>
      <w:lvlText w:val="•"/>
      <w:lvlJc w:val="left"/>
      <w:pPr>
        <w:ind w:left="1440" w:hanging="360"/>
      </w:pPr>
      <w:rPr>
        <w:rFonts w:ascii="Noto Sans Symbols" w:eastAsia="Noto Sans Symbols" w:hAnsi="Noto Sans Symbols" w:cs="Noto Sans Symbols"/>
        <w:b w:val="0"/>
        <w:i w:val="0"/>
        <w:smallCaps w:val="0"/>
        <w:strike w:val="0"/>
        <w:dstrike w:val="0"/>
        <w:u w:val="none"/>
        <w:effect w:val="none"/>
        <w:vertAlign w:val="baseline"/>
      </w:rPr>
    </w:lvl>
    <w:lvl w:ilvl="1">
      <w:start w:val="1"/>
      <w:numFmt w:val="bullet"/>
      <w:lvlText w:val="o"/>
      <w:lvlJc w:val="left"/>
      <w:pPr>
        <w:ind w:left="2160" w:hanging="360"/>
      </w:pPr>
      <w:rPr>
        <w:rFonts w:ascii="Arimo" w:eastAsia="Arimo" w:hAnsi="Arimo" w:cs="Arimo"/>
        <w:b w:val="0"/>
        <w:i w:val="0"/>
        <w:smallCaps w:val="0"/>
        <w:strike w:val="0"/>
        <w:dstrike w:val="0"/>
        <w:u w:val="none"/>
        <w:effect w:val="none"/>
        <w:vertAlign w:val="baseline"/>
      </w:rPr>
    </w:lvl>
    <w:lvl w:ilvl="2">
      <w:start w:val="1"/>
      <w:numFmt w:val="bullet"/>
      <w:lvlText w:val="▪"/>
      <w:lvlJc w:val="left"/>
      <w:pPr>
        <w:ind w:left="2880" w:hanging="360"/>
      </w:pPr>
      <w:rPr>
        <w:rFonts w:ascii="Arimo" w:eastAsia="Arimo" w:hAnsi="Arimo" w:cs="Arimo"/>
        <w:b w:val="0"/>
        <w:i w:val="0"/>
        <w:smallCaps w:val="0"/>
        <w:strike w:val="0"/>
        <w:dstrike w:val="0"/>
        <w:u w:val="none"/>
        <w:effect w:val="none"/>
        <w:vertAlign w:val="baseline"/>
      </w:rPr>
    </w:lvl>
    <w:lvl w:ilvl="3">
      <w:start w:val="1"/>
      <w:numFmt w:val="bullet"/>
      <w:lvlText w:val="•"/>
      <w:lvlJc w:val="left"/>
      <w:pPr>
        <w:ind w:left="3600" w:hanging="360"/>
      </w:pPr>
      <w:rPr>
        <w:rFonts w:ascii="Noto Sans Symbols" w:eastAsia="Noto Sans Symbols" w:hAnsi="Noto Sans Symbols" w:cs="Noto Sans Symbols"/>
        <w:b w:val="0"/>
        <w:i w:val="0"/>
        <w:smallCaps w:val="0"/>
        <w:strike w:val="0"/>
        <w:dstrike w:val="0"/>
        <w:u w:val="none"/>
        <w:effect w:val="none"/>
        <w:vertAlign w:val="baseline"/>
      </w:rPr>
    </w:lvl>
    <w:lvl w:ilvl="4">
      <w:start w:val="1"/>
      <w:numFmt w:val="bullet"/>
      <w:lvlText w:val="o"/>
      <w:lvlJc w:val="left"/>
      <w:pPr>
        <w:ind w:left="4320" w:hanging="360"/>
      </w:pPr>
      <w:rPr>
        <w:rFonts w:ascii="Arimo" w:eastAsia="Arimo" w:hAnsi="Arimo" w:cs="Arimo"/>
        <w:b w:val="0"/>
        <w:i w:val="0"/>
        <w:smallCaps w:val="0"/>
        <w:strike w:val="0"/>
        <w:dstrike w:val="0"/>
        <w:u w:val="none"/>
        <w:effect w:val="none"/>
        <w:vertAlign w:val="baseline"/>
      </w:rPr>
    </w:lvl>
    <w:lvl w:ilvl="5">
      <w:start w:val="1"/>
      <w:numFmt w:val="bullet"/>
      <w:lvlText w:val="▪"/>
      <w:lvlJc w:val="left"/>
      <w:pPr>
        <w:ind w:left="5040" w:hanging="360"/>
      </w:pPr>
      <w:rPr>
        <w:rFonts w:ascii="Arimo" w:eastAsia="Arimo" w:hAnsi="Arimo" w:cs="Arimo"/>
        <w:b w:val="0"/>
        <w:i w:val="0"/>
        <w:smallCaps w:val="0"/>
        <w:strike w:val="0"/>
        <w:dstrike w:val="0"/>
        <w:u w:val="none"/>
        <w:effect w:val="none"/>
        <w:vertAlign w:val="baseline"/>
      </w:rPr>
    </w:lvl>
    <w:lvl w:ilvl="6">
      <w:start w:val="1"/>
      <w:numFmt w:val="bullet"/>
      <w:lvlText w:val="•"/>
      <w:lvlJc w:val="left"/>
      <w:pPr>
        <w:ind w:left="5760" w:hanging="360"/>
      </w:pPr>
      <w:rPr>
        <w:rFonts w:ascii="Noto Sans Symbols" w:eastAsia="Noto Sans Symbols" w:hAnsi="Noto Sans Symbols" w:cs="Noto Sans Symbols"/>
        <w:b w:val="0"/>
        <w:i w:val="0"/>
        <w:smallCaps w:val="0"/>
        <w:strike w:val="0"/>
        <w:dstrike w:val="0"/>
        <w:u w:val="none"/>
        <w:effect w:val="none"/>
        <w:vertAlign w:val="baseline"/>
      </w:rPr>
    </w:lvl>
    <w:lvl w:ilvl="7">
      <w:start w:val="1"/>
      <w:numFmt w:val="bullet"/>
      <w:lvlText w:val="o"/>
      <w:lvlJc w:val="left"/>
      <w:pPr>
        <w:ind w:left="6480" w:hanging="360"/>
      </w:pPr>
      <w:rPr>
        <w:rFonts w:ascii="Arimo" w:eastAsia="Arimo" w:hAnsi="Arimo" w:cs="Arimo"/>
        <w:b w:val="0"/>
        <w:i w:val="0"/>
        <w:smallCaps w:val="0"/>
        <w:strike w:val="0"/>
        <w:dstrike w:val="0"/>
        <w:u w:val="none"/>
        <w:effect w:val="none"/>
        <w:vertAlign w:val="baseline"/>
      </w:rPr>
    </w:lvl>
    <w:lvl w:ilvl="8">
      <w:start w:val="1"/>
      <w:numFmt w:val="bullet"/>
      <w:lvlText w:val="▪"/>
      <w:lvlJc w:val="left"/>
      <w:pPr>
        <w:ind w:left="7200" w:hanging="360"/>
      </w:pPr>
      <w:rPr>
        <w:rFonts w:ascii="Arimo" w:eastAsia="Arimo" w:hAnsi="Arimo" w:cs="Arimo"/>
        <w:b w:val="0"/>
        <w:i w:val="0"/>
        <w:smallCaps w:val="0"/>
        <w:strike w:val="0"/>
        <w:dstrike w:val="0"/>
        <w:u w:val="none"/>
        <w:effect w:val="none"/>
        <w:vertAlign w:val="baseline"/>
      </w:rPr>
    </w:lvl>
  </w:abstractNum>
  <w:abstractNum w:abstractNumId="66" w15:restartNumberingAfterBreak="0">
    <w:nsid w:val="65B6315B"/>
    <w:multiLevelType w:val="hybridMultilevel"/>
    <w:tmpl w:val="5338E940"/>
    <w:styleLink w:val="ImportedStyle23"/>
    <w:lvl w:ilvl="0" w:tplc="03CC1A44">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20244B40">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19E860A">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982582">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722EBD68">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04A425C">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498B504">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F22AFBA8">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46C7444">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7" w15:restartNumberingAfterBreak="0">
    <w:nsid w:val="671B4829"/>
    <w:multiLevelType w:val="hybridMultilevel"/>
    <w:tmpl w:val="24D2105C"/>
    <w:lvl w:ilvl="0" w:tplc="21226F68">
      <w:start w:val="1"/>
      <w:numFmt w:val="decimal"/>
      <w:lvlText w:val="%1."/>
      <w:lvlJc w:val="left"/>
      <w:pPr>
        <w:tabs>
          <w:tab w:val="left" w:pos="1170"/>
        </w:tabs>
        <w:ind w:left="153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3248E64">
      <w:start w:val="1"/>
      <w:numFmt w:val="decimal"/>
      <w:lvlText w:val="%2."/>
      <w:lvlJc w:val="left"/>
      <w:pPr>
        <w:tabs>
          <w:tab w:val="left" w:pos="1170"/>
        </w:tabs>
        <w:ind w:left="225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8EA716E">
      <w:start w:val="1"/>
      <w:numFmt w:val="decimal"/>
      <w:lvlText w:val="%3."/>
      <w:lvlJc w:val="left"/>
      <w:pPr>
        <w:tabs>
          <w:tab w:val="left" w:pos="1170"/>
        </w:tabs>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E5D81D1E">
      <w:start w:val="1"/>
      <w:numFmt w:val="decimal"/>
      <w:lvlText w:val="%4."/>
      <w:lvlJc w:val="left"/>
      <w:pPr>
        <w:tabs>
          <w:tab w:val="left" w:pos="1170"/>
        </w:tabs>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538B21C">
      <w:start w:val="1"/>
      <w:numFmt w:val="decimal"/>
      <w:lvlText w:val="%5."/>
      <w:lvlJc w:val="left"/>
      <w:pPr>
        <w:tabs>
          <w:tab w:val="left" w:pos="1170"/>
        </w:tabs>
        <w:ind w:left="441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9E441CA">
      <w:start w:val="1"/>
      <w:numFmt w:val="decimal"/>
      <w:lvlText w:val="%6."/>
      <w:lvlJc w:val="left"/>
      <w:pPr>
        <w:tabs>
          <w:tab w:val="left" w:pos="1170"/>
        </w:tabs>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60449CBC">
      <w:start w:val="1"/>
      <w:numFmt w:val="decimal"/>
      <w:lvlText w:val="%7."/>
      <w:lvlJc w:val="left"/>
      <w:pPr>
        <w:tabs>
          <w:tab w:val="left" w:pos="1170"/>
        </w:tabs>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6C462FE">
      <w:start w:val="1"/>
      <w:numFmt w:val="decimal"/>
      <w:lvlText w:val="%8."/>
      <w:lvlJc w:val="left"/>
      <w:pPr>
        <w:tabs>
          <w:tab w:val="left" w:pos="1170"/>
        </w:tabs>
        <w:ind w:left="657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28E23F2">
      <w:start w:val="1"/>
      <w:numFmt w:val="decimal"/>
      <w:lvlText w:val="%9."/>
      <w:lvlJc w:val="left"/>
      <w:pPr>
        <w:tabs>
          <w:tab w:val="left" w:pos="1170"/>
        </w:tabs>
        <w:ind w:left="729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8" w15:restartNumberingAfterBreak="0">
    <w:nsid w:val="6D6C14E9"/>
    <w:multiLevelType w:val="hybridMultilevel"/>
    <w:tmpl w:val="4B2679E2"/>
    <w:numStyleLink w:val="ImportedStyle9"/>
  </w:abstractNum>
  <w:abstractNum w:abstractNumId="69" w15:restartNumberingAfterBreak="0">
    <w:nsid w:val="6E975349"/>
    <w:multiLevelType w:val="multilevel"/>
    <w:tmpl w:val="BC8CF15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0" w15:restartNumberingAfterBreak="0">
    <w:nsid w:val="6F3171C8"/>
    <w:multiLevelType w:val="hybridMultilevel"/>
    <w:tmpl w:val="AA1A445A"/>
    <w:styleLink w:val="ImportedStyle19"/>
    <w:lvl w:ilvl="0" w:tplc="8A545D2C">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DFA529E">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B2E1F48">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61AF3DE">
      <w:start w:val="1"/>
      <w:numFmt w:val="bullet"/>
      <w:lvlText w:val="•"/>
      <w:lvlJc w:val="left"/>
      <w:pPr>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1B85DA2">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258FAE0">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3302A8A">
      <w:start w:val="1"/>
      <w:numFmt w:val="bullet"/>
      <w:lvlText w:val="•"/>
      <w:lvlJc w:val="left"/>
      <w:pPr>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3D0DC4A">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ACAB8F4">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1" w15:restartNumberingAfterBreak="0">
    <w:nsid w:val="71B7394F"/>
    <w:multiLevelType w:val="hybridMultilevel"/>
    <w:tmpl w:val="4B2679E2"/>
    <w:styleLink w:val="ImportedStyle9"/>
    <w:lvl w:ilvl="0" w:tplc="4B2679E2">
      <w:start w:val="1"/>
      <w:numFmt w:val="decimal"/>
      <w:lvlText w:val="%1."/>
      <w:lvlJc w:val="left"/>
      <w:pPr>
        <w:tabs>
          <w:tab w:val="left" w:pos="90"/>
          <w:tab w:val="left" w:pos="630"/>
          <w:tab w:val="right" w:pos="10780"/>
        </w:tabs>
        <w:ind w:left="135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49F83A52">
      <w:start w:val="1"/>
      <w:numFmt w:val="lowerLetter"/>
      <w:lvlText w:val="%2."/>
      <w:lvlJc w:val="left"/>
      <w:pPr>
        <w:tabs>
          <w:tab w:val="left" w:pos="90"/>
          <w:tab w:val="left" w:pos="630"/>
          <w:tab w:val="right" w:pos="10780"/>
        </w:tabs>
        <w:ind w:left="207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BDBED91A">
      <w:start w:val="1"/>
      <w:numFmt w:val="lowerRoman"/>
      <w:lvlText w:val="%3."/>
      <w:lvlJc w:val="left"/>
      <w:pPr>
        <w:tabs>
          <w:tab w:val="left" w:pos="90"/>
          <w:tab w:val="left" w:pos="630"/>
          <w:tab w:val="right" w:pos="10780"/>
        </w:tabs>
        <w:ind w:left="2790" w:hanging="26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7C86B73A">
      <w:start w:val="1"/>
      <w:numFmt w:val="decimal"/>
      <w:lvlText w:val="%4."/>
      <w:lvlJc w:val="left"/>
      <w:pPr>
        <w:tabs>
          <w:tab w:val="left" w:pos="90"/>
          <w:tab w:val="left" w:pos="630"/>
          <w:tab w:val="right" w:pos="10780"/>
        </w:tabs>
        <w:ind w:left="351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E1866E42">
      <w:start w:val="1"/>
      <w:numFmt w:val="lowerLetter"/>
      <w:lvlText w:val="%5."/>
      <w:lvlJc w:val="left"/>
      <w:pPr>
        <w:tabs>
          <w:tab w:val="left" w:pos="90"/>
          <w:tab w:val="left" w:pos="630"/>
          <w:tab w:val="right" w:pos="10780"/>
        </w:tabs>
        <w:ind w:left="423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35207486">
      <w:start w:val="1"/>
      <w:numFmt w:val="lowerRoman"/>
      <w:lvlText w:val="%6."/>
      <w:lvlJc w:val="left"/>
      <w:pPr>
        <w:tabs>
          <w:tab w:val="left" w:pos="90"/>
          <w:tab w:val="left" w:pos="630"/>
          <w:tab w:val="right" w:pos="10780"/>
        </w:tabs>
        <w:ind w:left="4950" w:hanging="26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C114AA00">
      <w:start w:val="1"/>
      <w:numFmt w:val="decimal"/>
      <w:lvlText w:val="%7."/>
      <w:lvlJc w:val="left"/>
      <w:pPr>
        <w:tabs>
          <w:tab w:val="left" w:pos="90"/>
          <w:tab w:val="left" w:pos="630"/>
          <w:tab w:val="right" w:pos="10780"/>
        </w:tabs>
        <w:ind w:left="567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455677E4">
      <w:start w:val="1"/>
      <w:numFmt w:val="lowerLetter"/>
      <w:lvlText w:val="%8."/>
      <w:lvlJc w:val="left"/>
      <w:pPr>
        <w:tabs>
          <w:tab w:val="left" w:pos="90"/>
          <w:tab w:val="left" w:pos="630"/>
          <w:tab w:val="right" w:pos="10780"/>
        </w:tabs>
        <w:ind w:left="639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0988F2F6">
      <w:start w:val="1"/>
      <w:numFmt w:val="lowerRoman"/>
      <w:lvlText w:val="%9."/>
      <w:lvlJc w:val="left"/>
      <w:pPr>
        <w:tabs>
          <w:tab w:val="left" w:pos="90"/>
          <w:tab w:val="left" w:pos="630"/>
          <w:tab w:val="right" w:pos="10780"/>
        </w:tabs>
        <w:ind w:left="7110" w:hanging="269"/>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72" w15:restartNumberingAfterBreak="0">
    <w:nsid w:val="74F06CEE"/>
    <w:multiLevelType w:val="hybridMultilevel"/>
    <w:tmpl w:val="4BDA4B98"/>
    <w:styleLink w:val="ImportedStyle6"/>
    <w:lvl w:ilvl="0" w:tplc="6F023638">
      <w:start w:val="1"/>
      <w:numFmt w:val="decimal"/>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9E6E1E8">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B12B4AC">
      <w:start w:val="1"/>
      <w:numFmt w:val="lowerRoman"/>
      <w:lvlText w:val="%3."/>
      <w:lvlJc w:val="left"/>
      <w:pPr>
        <w:ind w:left="2880" w:hanging="269"/>
      </w:pPr>
      <w:rPr>
        <w:rFonts w:hAnsi="Arial Unicode MS"/>
        <w:caps w:val="0"/>
        <w:smallCaps w:val="0"/>
        <w:strike w:val="0"/>
        <w:dstrike w:val="0"/>
        <w:outline w:val="0"/>
        <w:emboss w:val="0"/>
        <w:imprint w:val="0"/>
        <w:spacing w:val="0"/>
        <w:w w:val="100"/>
        <w:kern w:val="0"/>
        <w:position w:val="0"/>
        <w:highlight w:val="none"/>
        <w:vertAlign w:val="baseline"/>
      </w:rPr>
    </w:lvl>
    <w:lvl w:ilvl="3" w:tplc="CEC26B18">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CE0D4D6">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A4A7ED6">
      <w:start w:val="1"/>
      <w:numFmt w:val="lowerRoman"/>
      <w:lvlText w:val="%6."/>
      <w:lvlJc w:val="left"/>
      <w:pPr>
        <w:ind w:left="5040" w:hanging="269"/>
      </w:pPr>
      <w:rPr>
        <w:rFonts w:hAnsi="Arial Unicode MS"/>
        <w:caps w:val="0"/>
        <w:smallCaps w:val="0"/>
        <w:strike w:val="0"/>
        <w:dstrike w:val="0"/>
        <w:outline w:val="0"/>
        <w:emboss w:val="0"/>
        <w:imprint w:val="0"/>
        <w:spacing w:val="0"/>
        <w:w w:val="100"/>
        <w:kern w:val="0"/>
        <w:position w:val="0"/>
        <w:highlight w:val="none"/>
        <w:vertAlign w:val="baseline"/>
      </w:rPr>
    </w:lvl>
    <w:lvl w:ilvl="6" w:tplc="5D9222D6">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E5A087E">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906FC24">
      <w:start w:val="1"/>
      <w:numFmt w:val="lowerRoman"/>
      <w:lvlText w:val="%9."/>
      <w:lvlJc w:val="left"/>
      <w:pPr>
        <w:ind w:left="7200" w:hanging="26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3" w15:restartNumberingAfterBreak="0">
    <w:nsid w:val="774B5BED"/>
    <w:multiLevelType w:val="hybridMultilevel"/>
    <w:tmpl w:val="B48E2A52"/>
    <w:styleLink w:val="ImportedStyle8"/>
    <w:lvl w:ilvl="0" w:tplc="F4809072">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13227DA4">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E1A6DF0">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89468B6">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88C6AF5C">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3A4F674">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AD220AE">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F62A6722">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9C4BBE6">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4" w15:restartNumberingAfterBreak="0">
    <w:nsid w:val="7DD34ED0"/>
    <w:multiLevelType w:val="hybridMultilevel"/>
    <w:tmpl w:val="BD5CF8C6"/>
    <w:numStyleLink w:val="ImportedStyle12"/>
  </w:abstractNum>
  <w:abstractNum w:abstractNumId="75" w15:restartNumberingAfterBreak="0">
    <w:nsid w:val="7EBD764B"/>
    <w:multiLevelType w:val="multilevel"/>
    <w:tmpl w:val="C9B6BED0"/>
    <w:lvl w:ilvl="0">
      <w:start w:val="1"/>
      <w:numFmt w:val="bullet"/>
      <w:lvlText w:val="•"/>
      <w:lvlJc w:val="left"/>
      <w:pPr>
        <w:ind w:left="1440" w:hanging="360"/>
      </w:pPr>
      <w:rPr>
        <w:rFonts w:ascii="Noto Sans Symbols" w:eastAsia="Noto Sans Symbols" w:hAnsi="Noto Sans Symbols" w:cs="Noto Sans Symbols"/>
        <w:b w:val="0"/>
        <w:i w:val="0"/>
        <w:smallCaps w:val="0"/>
        <w:strike w:val="0"/>
        <w:dstrike w:val="0"/>
        <w:u w:val="none"/>
        <w:effect w:val="none"/>
        <w:vertAlign w:val="baseline"/>
      </w:rPr>
    </w:lvl>
    <w:lvl w:ilvl="1">
      <w:start w:val="1"/>
      <w:numFmt w:val="bullet"/>
      <w:lvlText w:val="o"/>
      <w:lvlJc w:val="left"/>
      <w:pPr>
        <w:ind w:left="2160" w:hanging="360"/>
      </w:pPr>
      <w:rPr>
        <w:rFonts w:ascii="Arimo" w:eastAsia="Arimo" w:hAnsi="Arimo" w:cs="Arimo"/>
        <w:b w:val="0"/>
        <w:i w:val="0"/>
        <w:smallCaps w:val="0"/>
        <w:strike w:val="0"/>
        <w:dstrike w:val="0"/>
        <w:u w:val="none"/>
        <w:effect w:val="none"/>
        <w:vertAlign w:val="baseline"/>
      </w:rPr>
    </w:lvl>
    <w:lvl w:ilvl="2">
      <w:start w:val="1"/>
      <w:numFmt w:val="bullet"/>
      <w:lvlText w:val="▪"/>
      <w:lvlJc w:val="left"/>
      <w:pPr>
        <w:ind w:left="2880" w:hanging="360"/>
      </w:pPr>
      <w:rPr>
        <w:rFonts w:ascii="Arimo" w:eastAsia="Arimo" w:hAnsi="Arimo" w:cs="Arimo"/>
        <w:b w:val="0"/>
        <w:i w:val="0"/>
        <w:smallCaps w:val="0"/>
        <w:strike w:val="0"/>
        <w:dstrike w:val="0"/>
        <w:u w:val="none"/>
        <w:effect w:val="none"/>
        <w:vertAlign w:val="baseline"/>
      </w:rPr>
    </w:lvl>
    <w:lvl w:ilvl="3">
      <w:start w:val="1"/>
      <w:numFmt w:val="bullet"/>
      <w:lvlText w:val="•"/>
      <w:lvlJc w:val="left"/>
      <w:pPr>
        <w:ind w:left="3600" w:hanging="360"/>
      </w:pPr>
      <w:rPr>
        <w:rFonts w:ascii="Noto Sans Symbols" w:eastAsia="Noto Sans Symbols" w:hAnsi="Noto Sans Symbols" w:cs="Noto Sans Symbols"/>
        <w:b w:val="0"/>
        <w:i w:val="0"/>
        <w:smallCaps w:val="0"/>
        <w:strike w:val="0"/>
        <w:dstrike w:val="0"/>
        <w:u w:val="none"/>
        <w:effect w:val="none"/>
        <w:vertAlign w:val="baseline"/>
      </w:rPr>
    </w:lvl>
    <w:lvl w:ilvl="4">
      <w:start w:val="1"/>
      <w:numFmt w:val="bullet"/>
      <w:lvlText w:val="o"/>
      <w:lvlJc w:val="left"/>
      <w:pPr>
        <w:ind w:left="4320" w:hanging="360"/>
      </w:pPr>
      <w:rPr>
        <w:rFonts w:ascii="Arimo" w:eastAsia="Arimo" w:hAnsi="Arimo" w:cs="Arimo"/>
        <w:b w:val="0"/>
        <w:i w:val="0"/>
        <w:smallCaps w:val="0"/>
        <w:strike w:val="0"/>
        <w:dstrike w:val="0"/>
        <w:u w:val="none"/>
        <w:effect w:val="none"/>
        <w:vertAlign w:val="baseline"/>
      </w:rPr>
    </w:lvl>
    <w:lvl w:ilvl="5">
      <w:start w:val="1"/>
      <w:numFmt w:val="bullet"/>
      <w:lvlText w:val="▪"/>
      <w:lvlJc w:val="left"/>
      <w:pPr>
        <w:ind w:left="5040" w:hanging="360"/>
      </w:pPr>
      <w:rPr>
        <w:rFonts w:ascii="Arimo" w:eastAsia="Arimo" w:hAnsi="Arimo" w:cs="Arimo"/>
        <w:b w:val="0"/>
        <w:i w:val="0"/>
        <w:smallCaps w:val="0"/>
        <w:strike w:val="0"/>
        <w:dstrike w:val="0"/>
        <w:u w:val="none"/>
        <w:effect w:val="none"/>
        <w:vertAlign w:val="baseline"/>
      </w:rPr>
    </w:lvl>
    <w:lvl w:ilvl="6">
      <w:start w:val="1"/>
      <w:numFmt w:val="bullet"/>
      <w:lvlText w:val="•"/>
      <w:lvlJc w:val="left"/>
      <w:pPr>
        <w:ind w:left="5760" w:hanging="360"/>
      </w:pPr>
      <w:rPr>
        <w:rFonts w:ascii="Noto Sans Symbols" w:eastAsia="Noto Sans Symbols" w:hAnsi="Noto Sans Symbols" w:cs="Noto Sans Symbols"/>
        <w:b w:val="0"/>
        <w:i w:val="0"/>
        <w:smallCaps w:val="0"/>
        <w:strike w:val="0"/>
        <w:dstrike w:val="0"/>
        <w:u w:val="none"/>
        <w:effect w:val="none"/>
        <w:vertAlign w:val="baseline"/>
      </w:rPr>
    </w:lvl>
    <w:lvl w:ilvl="7">
      <w:start w:val="1"/>
      <w:numFmt w:val="bullet"/>
      <w:lvlText w:val="o"/>
      <w:lvlJc w:val="left"/>
      <w:pPr>
        <w:ind w:left="6480" w:hanging="360"/>
      </w:pPr>
      <w:rPr>
        <w:rFonts w:ascii="Arimo" w:eastAsia="Arimo" w:hAnsi="Arimo" w:cs="Arimo"/>
        <w:b w:val="0"/>
        <w:i w:val="0"/>
        <w:smallCaps w:val="0"/>
        <w:strike w:val="0"/>
        <w:dstrike w:val="0"/>
        <w:u w:val="none"/>
        <w:effect w:val="none"/>
        <w:vertAlign w:val="baseline"/>
      </w:rPr>
    </w:lvl>
    <w:lvl w:ilvl="8">
      <w:start w:val="1"/>
      <w:numFmt w:val="bullet"/>
      <w:lvlText w:val="▪"/>
      <w:lvlJc w:val="left"/>
      <w:pPr>
        <w:ind w:left="7200" w:hanging="360"/>
      </w:pPr>
      <w:rPr>
        <w:rFonts w:ascii="Arimo" w:eastAsia="Arimo" w:hAnsi="Arimo" w:cs="Arimo"/>
        <w:b w:val="0"/>
        <w:i w:val="0"/>
        <w:smallCaps w:val="0"/>
        <w:strike w:val="0"/>
        <w:dstrike w:val="0"/>
        <w:u w:val="none"/>
        <w:effect w:val="none"/>
        <w:vertAlign w:val="baseline"/>
      </w:rPr>
    </w:lvl>
  </w:abstractNum>
  <w:num w:numId="1">
    <w:abstractNumId w:val="50"/>
  </w:num>
  <w:num w:numId="2">
    <w:abstractNumId w:val="31"/>
  </w:num>
  <w:num w:numId="3">
    <w:abstractNumId w:val="28"/>
  </w:num>
  <w:num w:numId="4">
    <w:abstractNumId w:val="42"/>
  </w:num>
  <w:num w:numId="5">
    <w:abstractNumId w:val="9"/>
  </w:num>
  <w:num w:numId="6">
    <w:abstractNumId w:val="13"/>
  </w:num>
  <w:num w:numId="7">
    <w:abstractNumId w:val="4"/>
  </w:num>
  <w:num w:numId="8">
    <w:abstractNumId w:val="46"/>
  </w:num>
  <w:num w:numId="9">
    <w:abstractNumId w:val="43"/>
  </w:num>
  <w:num w:numId="10">
    <w:abstractNumId w:val="38"/>
  </w:num>
  <w:num w:numId="11">
    <w:abstractNumId w:val="72"/>
  </w:num>
  <w:num w:numId="12">
    <w:abstractNumId w:val="45"/>
  </w:num>
  <w:num w:numId="13">
    <w:abstractNumId w:val="39"/>
  </w:num>
  <w:num w:numId="14">
    <w:abstractNumId w:val="52"/>
  </w:num>
  <w:num w:numId="15">
    <w:abstractNumId w:val="73"/>
  </w:num>
  <w:num w:numId="16">
    <w:abstractNumId w:val="5"/>
  </w:num>
  <w:num w:numId="17">
    <w:abstractNumId w:val="5"/>
    <w:lvlOverride w:ilvl="0">
      <w:lvl w:ilvl="0" w:tplc="F9AA7BDE">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83ACEE22">
        <w:start w:val="1"/>
        <w:numFmt w:val="bullet"/>
        <w:lvlText w:val="o"/>
        <w:lvlJc w:val="left"/>
        <w:pPr>
          <w:tabs>
            <w:tab w:val="left" w:pos="144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53E4E5EE">
        <w:start w:val="1"/>
        <w:numFmt w:val="bullet"/>
        <w:lvlText w:val="▪"/>
        <w:lvlJc w:val="left"/>
        <w:pPr>
          <w:tabs>
            <w:tab w:val="left" w:pos="144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82AEB49A">
        <w:start w:val="1"/>
        <w:numFmt w:val="bullet"/>
        <w:lvlText w:val="•"/>
        <w:lvlJc w:val="left"/>
        <w:pPr>
          <w:tabs>
            <w:tab w:val="left" w:pos="144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098EFC34">
        <w:start w:val="1"/>
        <w:numFmt w:val="bullet"/>
        <w:lvlText w:val="o"/>
        <w:lvlJc w:val="left"/>
        <w:pPr>
          <w:tabs>
            <w:tab w:val="left" w:pos="144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1BBEC12C">
        <w:start w:val="1"/>
        <w:numFmt w:val="bullet"/>
        <w:lvlText w:val="▪"/>
        <w:lvlJc w:val="left"/>
        <w:pPr>
          <w:tabs>
            <w:tab w:val="left" w:pos="144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654CB3F2">
        <w:start w:val="1"/>
        <w:numFmt w:val="bullet"/>
        <w:lvlText w:val="•"/>
        <w:lvlJc w:val="left"/>
        <w:pPr>
          <w:tabs>
            <w:tab w:val="left" w:pos="144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D76014E2">
        <w:start w:val="1"/>
        <w:numFmt w:val="bullet"/>
        <w:lvlText w:val="o"/>
        <w:lvlJc w:val="left"/>
        <w:pPr>
          <w:tabs>
            <w:tab w:val="left" w:pos="144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8A80BF0A">
        <w:start w:val="1"/>
        <w:numFmt w:val="bullet"/>
        <w:lvlText w:val="▪"/>
        <w:lvlJc w:val="left"/>
        <w:pPr>
          <w:tabs>
            <w:tab w:val="left" w:pos="1440"/>
          </w:tabs>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8">
    <w:abstractNumId w:val="71"/>
  </w:num>
  <w:num w:numId="19">
    <w:abstractNumId w:val="68"/>
  </w:num>
  <w:num w:numId="20">
    <w:abstractNumId w:val="14"/>
  </w:num>
  <w:num w:numId="21">
    <w:abstractNumId w:val="32"/>
  </w:num>
  <w:num w:numId="22">
    <w:abstractNumId w:val="67"/>
  </w:num>
  <w:num w:numId="23">
    <w:abstractNumId w:val="6"/>
  </w:num>
  <w:num w:numId="24">
    <w:abstractNumId w:val="29"/>
  </w:num>
  <w:num w:numId="25">
    <w:abstractNumId w:val="24"/>
  </w:num>
  <w:num w:numId="26">
    <w:abstractNumId w:val="74"/>
  </w:num>
  <w:num w:numId="27">
    <w:abstractNumId w:val="61"/>
  </w:num>
  <w:num w:numId="28">
    <w:abstractNumId w:val="62"/>
  </w:num>
  <w:num w:numId="29">
    <w:abstractNumId w:val="27"/>
  </w:num>
  <w:num w:numId="30">
    <w:abstractNumId w:val="19"/>
  </w:num>
  <w:num w:numId="31">
    <w:abstractNumId w:val="55"/>
  </w:num>
  <w:num w:numId="32">
    <w:abstractNumId w:val="57"/>
  </w:num>
  <w:num w:numId="33">
    <w:abstractNumId w:val="23"/>
  </w:num>
  <w:num w:numId="34">
    <w:abstractNumId w:val="18"/>
  </w:num>
  <w:num w:numId="35">
    <w:abstractNumId w:val="7"/>
  </w:num>
  <w:num w:numId="36">
    <w:abstractNumId w:val="47"/>
  </w:num>
  <w:num w:numId="37">
    <w:abstractNumId w:val="35"/>
  </w:num>
  <w:num w:numId="38">
    <w:abstractNumId w:val="70"/>
  </w:num>
  <w:num w:numId="39">
    <w:abstractNumId w:val="8"/>
  </w:num>
  <w:num w:numId="40">
    <w:abstractNumId w:val="64"/>
  </w:num>
  <w:num w:numId="41">
    <w:abstractNumId w:val="12"/>
  </w:num>
  <w:num w:numId="42">
    <w:abstractNumId w:val="17"/>
  </w:num>
  <w:num w:numId="43">
    <w:abstractNumId w:val="66"/>
  </w:num>
  <w:num w:numId="44">
    <w:abstractNumId w:val="59"/>
  </w:num>
  <w:num w:numId="45">
    <w:abstractNumId w:val="53"/>
  </w:num>
  <w:num w:numId="46">
    <w:abstractNumId w:val="1"/>
  </w:num>
  <w:num w:numId="47">
    <w:abstractNumId w:val="54"/>
  </w:num>
  <w:num w:numId="48">
    <w:abstractNumId w:val="25"/>
  </w:num>
  <w:num w:numId="49">
    <w:abstractNumId w:val="15"/>
  </w:num>
  <w:num w:numId="50">
    <w:abstractNumId w:val="56"/>
  </w:num>
  <w:num w:numId="51">
    <w:abstractNumId w:val="34"/>
  </w:num>
  <w:num w:numId="52">
    <w:abstractNumId w:val="11"/>
  </w:num>
  <w:num w:numId="53">
    <w:abstractNumId w:val="40"/>
  </w:num>
  <w:num w:numId="54">
    <w:abstractNumId w:val="21"/>
  </w:num>
  <w:num w:numId="55">
    <w:abstractNumId w:val="2"/>
  </w:num>
  <w:num w:numId="56">
    <w:abstractNumId w:val="44"/>
  </w:num>
  <w:num w:numId="57">
    <w:abstractNumId w:val="26"/>
  </w:num>
  <w:num w:numId="58">
    <w:abstractNumId w:val="30"/>
  </w:num>
  <w:num w:numId="59">
    <w:abstractNumId w:val="63"/>
  </w:num>
  <w:num w:numId="60">
    <w:abstractNumId w:val="60"/>
  </w:num>
  <w:num w:numId="61">
    <w:abstractNumId w:val="10"/>
  </w:num>
  <w:num w:numId="62">
    <w:abstractNumId w:val="20"/>
  </w:num>
  <w:num w:numId="63">
    <w:abstractNumId w:val="49"/>
  </w:num>
  <w:num w:numId="64">
    <w:abstractNumId w:val="48"/>
  </w:num>
  <w:num w:numId="65">
    <w:abstractNumId w:val="36"/>
  </w:num>
  <w:num w:numId="66">
    <w:abstractNumId w:val="16"/>
  </w:num>
  <w:num w:numId="67">
    <w:abstractNumId w:val="69"/>
  </w:num>
  <w:num w:numId="68">
    <w:abstractNumId w:val="51"/>
  </w:num>
  <w:num w:numId="69">
    <w:abstractNumId w:val="3"/>
  </w:num>
  <w:num w:numId="70">
    <w:abstractNumId w:val="41"/>
  </w:num>
  <w:num w:numId="71">
    <w:abstractNumId w:val="37"/>
  </w:num>
  <w:num w:numId="72">
    <w:abstractNumId w:val="33"/>
  </w:num>
  <w:num w:numId="73">
    <w:abstractNumId w:val="75"/>
  </w:num>
  <w:num w:numId="74">
    <w:abstractNumId w:val="58"/>
  </w:num>
  <w:num w:numId="75">
    <w:abstractNumId w:val="65"/>
  </w:num>
  <w:num w:numId="76">
    <w:abstractNumId w:val="0"/>
  </w:num>
  <w:num w:numId="77">
    <w:abstractNumId w:val="22"/>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activeWritingStyle w:appName="MSWord" w:lang="fr-FR" w:vendorID="64" w:dllVersion="6" w:nlCheck="1" w:checkStyle="0"/>
  <w:activeWritingStyle w:appName="MSWord" w:lang="en-US" w:vendorID="64" w:dllVersion="6" w:nlCheck="1" w:checkStyle="1"/>
  <w:activeWritingStyle w:appName="MSWord" w:lang="es-ES_tradnl"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s-ES_tradnl" w:vendorID="64" w:dllVersion="4096"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A90"/>
    <w:rsid w:val="00000125"/>
    <w:rsid w:val="0000062D"/>
    <w:rsid w:val="000015F1"/>
    <w:rsid w:val="0000405D"/>
    <w:rsid w:val="00004A51"/>
    <w:rsid w:val="000051B4"/>
    <w:rsid w:val="000175CB"/>
    <w:rsid w:val="00020B96"/>
    <w:rsid w:val="000233A0"/>
    <w:rsid w:val="00023BB4"/>
    <w:rsid w:val="00026B08"/>
    <w:rsid w:val="000273EF"/>
    <w:rsid w:val="00031AEF"/>
    <w:rsid w:val="00032D5F"/>
    <w:rsid w:val="000331D9"/>
    <w:rsid w:val="00033249"/>
    <w:rsid w:val="00035C65"/>
    <w:rsid w:val="0004080B"/>
    <w:rsid w:val="000509B5"/>
    <w:rsid w:val="00055549"/>
    <w:rsid w:val="00056914"/>
    <w:rsid w:val="000570FF"/>
    <w:rsid w:val="000610F2"/>
    <w:rsid w:val="00061655"/>
    <w:rsid w:val="0006395F"/>
    <w:rsid w:val="0006491A"/>
    <w:rsid w:val="000663B1"/>
    <w:rsid w:val="00066A3C"/>
    <w:rsid w:val="00066A82"/>
    <w:rsid w:val="00070EA2"/>
    <w:rsid w:val="0007499F"/>
    <w:rsid w:val="00075DF1"/>
    <w:rsid w:val="00081406"/>
    <w:rsid w:val="00081EB9"/>
    <w:rsid w:val="00082829"/>
    <w:rsid w:val="00090D14"/>
    <w:rsid w:val="00094223"/>
    <w:rsid w:val="00095EEF"/>
    <w:rsid w:val="0009640E"/>
    <w:rsid w:val="00097AC7"/>
    <w:rsid w:val="00097AC9"/>
    <w:rsid w:val="000B2875"/>
    <w:rsid w:val="000B4AAE"/>
    <w:rsid w:val="000B64C9"/>
    <w:rsid w:val="000C43D6"/>
    <w:rsid w:val="000C52E4"/>
    <w:rsid w:val="000C5E10"/>
    <w:rsid w:val="000C70E0"/>
    <w:rsid w:val="000D4911"/>
    <w:rsid w:val="000D5347"/>
    <w:rsid w:val="000D7193"/>
    <w:rsid w:val="000D75BF"/>
    <w:rsid w:val="000D78F4"/>
    <w:rsid w:val="000E0507"/>
    <w:rsid w:val="000E4A71"/>
    <w:rsid w:val="000E4EFB"/>
    <w:rsid w:val="000F35F6"/>
    <w:rsid w:val="000F4370"/>
    <w:rsid w:val="000F4E86"/>
    <w:rsid w:val="000F5503"/>
    <w:rsid w:val="000F6EA4"/>
    <w:rsid w:val="000F755C"/>
    <w:rsid w:val="000F79C3"/>
    <w:rsid w:val="001005EC"/>
    <w:rsid w:val="001008D8"/>
    <w:rsid w:val="00110A1E"/>
    <w:rsid w:val="001211ED"/>
    <w:rsid w:val="001212A0"/>
    <w:rsid w:val="00121EFC"/>
    <w:rsid w:val="001267D6"/>
    <w:rsid w:val="0013120B"/>
    <w:rsid w:val="00133B8C"/>
    <w:rsid w:val="0013524F"/>
    <w:rsid w:val="0014324C"/>
    <w:rsid w:val="00144124"/>
    <w:rsid w:val="00144605"/>
    <w:rsid w:val="0014631E"/>
    <w:rsid w:val="0015066B"/>
    <w:rsid w:val="001512CE"/>
    <w:rsid w:val="0015190C"/>
    <w:rsid w:val="00152376"/>
    <w:rsid w:val="00156CFD"/>
    <w:rsid w:val="00157474"/>
    <w:rsid w:val="00160EE2"/>
    <w:rsid w:val="00162782"/>
    <w:rsid w:val="001650FE"/>
    <w:rsid w:val="001670D7"/>
    <w:rsid w:val="00167742"/>
    <w:rsid w:val="00172181"/>
    <w:rsid w:val="00172446"/>
    <w:rsid w:val="00177C54"/>
    <w:rsid w:val="001800B8"/>
    <w:rsid w:val="00180A58"/>
    <w:rsid w:val="001828F2"/>
    <w:rsid w:val="00182E9E"/>
    <w:rsid w:val="001870AE"/>
    <w:rsid w:val="001919B3"/>
    <w:rsid w:val="001A30D5"/>
    <w:rsid w:val="001A3460"/>
    <w:rsid w:val="001A5DF9"/>
    <w:rsid w:val="001A60A7"/>
    <w:rsid w:val="001B06FA"/>
    <w:rsid w:val="001B1A38"/>
    <w:rsid w:val="001B3EEE"/>
    <w:rsid w:val="001B6CE4"/>
    <w:rsid w:val="001B7355"/>
    <w:rsid w:val="001B77C1"/>
    <w:rsid w:val="001C0638"/>
    <w:rsid w:val="001C06AD"/>
    <w:rsid w:val="001C2B4F"/>
    <w:rsid w:val="001C5436"/>
    <w:rsid w:val="001C6AA2"/>
    <w:rsid w:val="001C6D84"/>
    <w:rsid w:val="001D23E0"/>
    <w:rsid w:val="001E00A5"/>
    <w:rsid w:val="001E2327"/>
    <w:rsid w:val="001E2B3B"/>
    <w:rsid w:val="001E35D5"/>
    <w:rsid w:val="001E5B90"/>
    <w:rsid w:val="001E76B0"/>
    <w:rsid w:val="001F3235"/>
    <w:rsid w:val="001F4A2D"/>
    <w:rsid w:val="001F6852"/>
    <w:rsid w:val="00201C1B"/>
    <w:rsid w:val="00203344"/>
    <w:rsid w:val="0020471F"/>
    <w:rsid w:val="00212EE2"/>
    <w:rsid w:val="0021471A"/>
    <w:rsid w:val="002232A2"/>
    <w:rsid w:val="00223BA8"/>
    <w:rsid w:val="0022410A"/>
    <w:rsid w:val="002252F5"/>
    <w:rsid w:val="00231040"/>
    <w:rsid w:val="002324D9"/>
    <w:rsid w:val="00232606"/>
    <w:rsid w:val="00234C04"/>
    <w:rsid w:val="00236230"/>
    <w:rsid w:val="00240967"/>
    <w:rsid w:val="0024102D"/>
    <w:rsid w:val="00246456"/>
    <w:rsid w:val="002467FC"/>
    <w:rsid w:val="00247C60"/>
    <w:rsid w:val="002505D2"/>
    <w:rsid w:val="00255D64"/>
    <w:rsid w:val="00255EBA"/>
    <w:rsid w:val="0025619B"/>
    <w:rsid w:val="002573A0"/>
    <w:rsid w:val="00266798"/>
    <w:rsid w:val="00271861"/>
    <w:rsid w:val="00275C61"/>
    <w:rsid w:val="00276612"/>
    <w:rsid w:val="00281191"/>
    <w:rsid w:val="00283743"/>
    <w:rsid w:val="00284EDC"/>
    <w:rsid w:val="00290574"/>
    <w:rsid w:val="002919C1"/>
    <w:rsid w:val="00292097"/>
    <w:rsid w:val="002978F0"/>
    <w:rsid w:val="002A0C99"/>
    <w:rsid w:val="002A1448"/>
    <w:rsid w:val="002A7D54"/>
    <w:rsid w:val="002B0903"/>
    <w:rsid w:val="002B252C"/>
    <w:rsid w:val="002B2CBB"/>
    <w:rsid w:val="002B480C"/>
    <w:rsid w:val="002B5267"/>
    <w:rsid w:val="002B5949"/>
    <w:rsid w:val="002B5AA0"/>
    <w:rsid w:val="002B5EE9"/>
    <w:rsid w:val="002C033D"/>
    <w:rsid w:val="002C0A04"/>
    <w:rsid w:val="002C304D"/>
    <w:rsid w:val="002C73CD"/>
    <w:rsid w:val="002C7A69"/>
    <w:rsid w:val="002D0B05"/>
    <w:rsid w:val="002D0DF9"/>
    <w:rsid w:val="002D2C44"/>
    <w:rsid w:val="002E3948"/>
    <w:rsid w:val="002E48F8"/>
    <w:rsid w:val="002E684A"/>
    <w:rsid w:val="002E716B"/>
    <w:rsid w:val="002E7DC6"/>
    <w:rsid w:val="002F741A"/>
    <w:rsid w:val="00300FB3"/>
    <w:rsid w:val="00302DF0"/>
    <w:rsid w:val="003079DD"/>
    <w:rsid w:val="00310899"/>
    <w:rsid w:val="00311ECE"/>
    <w:rsid w:val="00312354"/>
    <w:rsid w:val="00317555"/>
    <w:rsid w:val="00320F9C"/>
    <w:rsid w:val="00321A25"/>
    <w:rsid w:val="00323DED"/>
    <w:rsid w:val="00324BD5"/>
    <w:rsid w:val="00324EDE"/>
    <w:rsid w:val="00325707"/>
    <w:rsid w:val="003269C1"/>
    <w:rsid w:val="00327855"/>
    <w:rsid w:val="00330C53"/>
    <w:rsid w:val="00332A12"/>
    <w:rsid w:val="003366B6"/>
    <w:rsid w:val="00340F26"/>
    <w:rsid w:val="0034508C"/>
    <w:rsid w:val="00347A17"/>
    <w:rsid w:val="003520E7"/>
    <w:rsid w:val="00352F59"/>
    <w:rsid w:val="00353BFC"/>
    <w:rsid w:val="00353DA7"/>
    <w:rsid w:val="0035410C"/>
    <w:rsid w:val="00355525"/>
    <w:rsid w:val="003577AC"/>
    <w:rsid w:val="003605E9"/>
    <w:rsid w:val="003617F6"/>
    <w:rsid w:val="00365B39"/>
    <w:rsid w:val="0036636D"/>
    <w:rsid w:val="003707A1"/>
    <w:rsid w:val="0037193F"/>
    <w:rsid w:val="003719D9"/>
    <w:rsid w:val="003727A4"/>
    <w:rsid w:val="003728A5"/>
    <w:rsid w:val="00374FD8"/>
    <w:rsid w:val="00382889"/>
    <w:rsid w:val="00387C11"/>
    <w:rsid w:val="00387D8C"/>
    <w:rsid w:val="003907AA"/>
    <w:rsid w:val="00391F33"/>
    <w:rsid w:val="00391F99"/>
    <w:rsid w:val="00393FD7"/>
    <w:rsid w:val="00394DDA"/>
    <w:rsid w:val="00394E8D"/>
    <w:rsid w:val="003A06A0"/>
    <w:rsid w:val="003A3396"/>
    <w:rsid w:val="003A499A"/>
    <w:rsid w:val="003A4BF2"/>
    <w:rsid w:val="003A6DEA"/>
    <w:rsid w:val="003A7530"/>
    <w:rsid w:val="003B4C5A"/>
    <w:rsid w:val="003B79E8"/>
    <w:rsid w:val="003C199B"/>
    <w:rsid w:val="003D0706"/>
    <w:rsid w:val="003D2E64"/>
    <w:rsid w:val="003D39B0"/>
    <w:rsid w:val="003D52C3"/>
    <w:rsid w:val="003D6EA3"/>
    <w:rsid w:val="003E15FF"/>
    <w:rsid w:val="003F2CBB"/>
    <w:rsid w:val="003F441F"/>
    <w:rsid w:val="0040121B"/>
    <w:rsid w:val="00402742"/>
    <w:rsid w:val="00410944"/>
    <w:rsid w:val="004142AF"/>
    <w:rsid w:val="00414880"/>
    <w:rsid w:val="004152E8"/>
    <w:rsid w:val="004161F9"/>
    <w:rsid w:val="004163AE"/>
    <w:rsid w:val="0041658C"/>
    <w:rsid w:val="004178A3"/>
    <w:rsid w:val="00417E6A"/>
    <w:rsid w:val="00421E75"/>
    <w:rsid w:val="004272FA"/>
    <w:rsid w:val="00427BA2"/>
    <w:rsid w:val="004320F7"/>
    <w:rsid w:val="00433F70"/>
    <w:rsid w:val="00434F6A"/>
    <w:rsid w:val="00435410"/>
    <w:rsid w:val="004530E1"/>
    <w:rsid w:val="0045513A"/>
    <w:rsid w:val="00456B29"/>
    <w:rsid w:val="00456F84"/>
    <w:rsid w:val="004653C2"/>
    <w:rsid w:val="00465632"/>
    <w:rsid w:val="00474F0E"/>
    <w:rsid w:val="00475AEA"/>
    <w:rsid w:val="0047743B"/>
    <w:rsid w:val="004814CE"/>
    <w:rsid w:val="00481B4B"/>
    <w:rsid w:val="00482337"/>
    <w:rsid w:val="004824A7"/>
    <w:rsid w:val="00490E8F"/>
    <w:rsid w:val="004913AA"/>
    <w:rsid w:val="00492EA9"/>
    <w:rsid w:val="00496A3A"/>
    <w:rsid w:val="004A0943"/>
    <w:rsid w:val="004A0D77"/>
    <w:rsid w:val="004A3D25"/>
    <w:rsid w:val="004A4751"/>
    <w:rsid w:val="004B2E0C"/>
    <w:rsid w:val="004B4980"/>
    <w:rsid w:val="004B5E8C"/>
    <w:rsid w:val="004B664A"/>
    <w:rsid w:val="004B6C99"/>
    <w:rsid w:val="004B7E68"/>
    <w:rsid w:val="004C10FA"/>
    <w:rsid w:val="004C3C5D"/>
    <w:rsid w:val="004C6029"/>
    <w:rsid w:val="004D0BA7"/>
    <w:rsid w:val="004D1ED0"/>
    <w:rsid w:val="004D21A9"/>
    <w:rsid w:val="004D2298"/>
    <w:rsid w:val="004D43D5"/>
    <w:rsid w:val="004D5550"/>
    <w:rsid w:val="004D6414"/>
    <w:rsid w:val="004D64C4"/>
    <w:rsid w:val="004E0DFA"/>
    <w:rsid w:val="004E374C"/>
    <w:rsid w:val="004E6D4B"/>
    <w:rsid w:val="004E7C89"/>
    <w:rsid w:val="004F0195"/>
    <w:rsid w:val="004F1257"/>
    <w:rsid w:val="004F6349"/>
    <w:rsid w:val="004F77D2"/>
    <w:rsid w:val="00510C95"/>
    <w:rsid w:val="005155A1"/>
    <w:rsid w:val="0051663C"/>
    <w:rsid w:val="005219D2"/>
    <w:rsid w:val="00521BFA"/>
    <w:rsid w:val="00524CB4"/>
    <w:rsid w:val="00527BAF"/>
    <w:rsid w:val="00531331"/>
    <w:rsid w:val="00531F82"/>
    <w:rsid w:val="005323F3"/>
    <w:rsid w:val="00533DF8"/>
    <w:rsid w:val="00534DFF"/>
    <w:rsid w:val="00535A9C"/>
    <w:rsid w:val="00536120"/>
    <w:rsid w:val="005378D5"/>
    <w:rsid w:val="0054064E"/>
    <w:rsid w:val="0055258B"/>
    <w:rsid w:val="00552F71"/>
    <w:rsid w:val="00553564"/>
    <w:rsid w:val="00554C79"/>
    <w:rsid w:val="00560BEE"/>
    <w:rsid w:val="00564B46"/>
    <w:rsid w:val="00566C8C"/>
    <w:rsid w:val="00571CC8"/>
    <w:rsid w:val="0057401D"/>
    <w:rsid w:val="00574135"/>
    <w:rsid w:val="00575998"/>
    <w:rsid w:val="0058406D"/>
    <w:rsid w:val="00585721"/>
    <w:rsid w:val="00585A99"/>
    <w:rsid w:val="00597223"/>
    <w:rsid w:val="005A115A"/>
    <w:rsid w:val="005A168E"/>
    <w:rsid w:val="005A4CFB"/>
    <w:rsid w:val="005A7F11"/>
    <w:rsid w:val="005B4211"/>
    <w:rsid w:val="005B4FAB"/>
    <w:rsid w:val="005B52AA"/>
    <w:rsid w:val="005B6CBA"/>
    <w:rsid w:val="005B7AAA"/>
    <w:rsid w:val="005C1951"/>
    <w:rsid w:val="005C3F2C"/>
    <w:rsid w:val="005C5562"/>
    <w:rsid w:val="005C64AE"/>
    <w:rsid w:val="005D0A13"/>
    <w:rsid w:val="005D2294"/>
    <w:rsid w:val="005D33AE"/>
    <w:rsid w:val="005D7C97"/>
    <w:rsid w:val="005E01EF"/>
    <w:rsid w:val="005E0647"/>
    <w:rsid w:val="005E077C"/>
    <w:rsid w:val="005E415A"/>
    <w:rsid w:val="005E5AED"/>
    <w:rsid w:val="005F39FF"/>
    <w:rsid w:val="005F6FCA"/>
    <w:rsid w:val="0060315D"/>
    <w:rsid w:val="006111D5"/>
    <w:rsid w:val="0061214F"/>
    <w:rsid w:val="006136D0"/>
    <w:rsid w:val="00614E4C"/>
    <w:rsid w:val="006216E2"/>
    <w:rsid w:val="00621E3D"/>
    <w:rsid w:val="00623D41"/>
    <w:rsid w:val="00624AFF"/>
    <w:rsid w:val="00626484"/>
    <w:rsid w:val="00633DED"/>
    <w:rsid w:val="0064084A"/>
    <w:rsid w:val="00641E8B"/>
    <w:rsid w:val="00641F44"/>
    <w:rsid w:val="00646227"/>
    <w:rsid w:val="00646D08"/>
    <w:rsid w:val="0065167C"/>
    <w:rsid w:val="00652F39"/>
    <w:rsid w:val="00663D17"/>
    <w:rsid w:val="00672FE1"/>
    <w:rsid w:val="00673003"/>
    <w:rsid w:val="00673645"/>
    <w:rsid w:val="00674345"/>
    <w:rsid w:val="00690178"/>
    <w:rsid w:val="006927BC"/>
    <w:rsid w:val="00692F67"/>
    <w:rsid w:val="00693EF7"/>
    <w:rsid w:val="0069654F"/>
    <w:rsid w:val="006A3360"/>
    <w:rsid w:val="006B10E9"/>
    <w:rsid w:val="006B325B"/>
    <w:rsid w:val="006B419F"/>
    <w:rsid w:val="006B66DE"/>
    <w:rsid w:val="006C0FB9"/>
    <w:rsid w:val="006C1F32"/>
    <w:rsid w:val="006C411F"/>
    <w:rsid w:val="006C488A"/>
    <w:rsid w:val="006C5BDD"/>
    <w:rsid w:val="006C70A0"/>
    <w:rsid w:val="006D0750"/>
    <w:rsid w:val="006D6F65"/>
    <w:rsid w:val="006D77C0"/>
    <w:rsid w:val="006E0364"/>
    <w:rsid w:val="006E0A5C"/>
    <w:rsid w:val="006E0FCA"/>
    <w:rsid w:val="006E150D"/>
    <w:rsid w:val="006E2488"/>
    <w:rsid w:val="006E25C9"/>
    <w:rsid w:val="006E7204"/>
    <w:rsid w:val="006F79DB"/>
    <w:rsid w:val="006F7E29"/>
    <w:rsid w:val="00701CDD"/>
    <w:rsid w:val="0070597A"/>
    <w:rsid w:val="00705B9D"/>
    <w:rsid w:val="00710971"/>
    <w:rsid w:val="0071332B"/>
    <w:rsid w:val="00716CDB"/>
    <w:rsid w:val="007175E3"/>
    <w:rsid w:val="00726B13"/>
    <w:rsid w:val="0073149B"/>
    <w:rsid w:val="007346CF"/>
    <w:rsid w:val="00735B50"/>
    <w:rsid w:val="007362CC"/>
    <w:rsid w:val="00737D41"/>
    <w:rsid w:val="0074164F"/>
    <w:rsid w:val="00743BCE"/>
    <w:rsid w:val="00747E68"/>
    <w:rsid w:val="00752D41"/>
    <w:rsid w:val="00754EBE"/>
    <w:rsid w:val="007562DF"/>
    <w:rsid w:val="00756F88"/>
    <w:rsid w:val="00757C0E"/>
    <w:rsid w:val="00757DFD"/>
    <w:rsid w:val="007621F7"/>
    <w:rsid w:val="0077254B"/>
    <w:rsid w:val="00775015"/>
    <w:rsid w:val="0077623A"/>
    <w:rsid w:val="00776A94"/>
    <w:rsid w:val="00780BF6"/>
    <w:rsid w:val="0078181E"/>
    <w:rsid w:val="00786273"/>
    <w:rsid w:val="00790CFC"/>
    <w:rsid w:val="0079109F"/>
    <w:rsid w:val="00792A26"/>
    <w:rsid w:val="00792D62"/>
    <w:rsid w:val="00792F1F"/>
    <w:rsid w:val="00795006"/>
    <w:rsid w:val="007A04A4"/>
    <w:rsid w:val="007A16CD"/>
    <w:rsid w:val="007A56AF"/>
    <w:rsid w:val="007A68D1"/>
    <w:rsid w:val="007B14BD"/>
    <w:rsid w:val="007B2A5F"/>
    <w:rsid w:val="007B3332"/>
    <w:rsid w:val="007B3CB9"/>
    <w:rsid w:val="007B6C77"/>
    <w:rsid w:val="007C1E42"/>
    <w:rsid w:val="007C636B"/>
    <w:rsid w:val="007D1F3F"/>
    <w:rsid w:val="007D2741"/>
    <w:rsid w:val="007D5A66"/>
    <w:rsid w:val="007D5AB8"/>
    <w:rsid w:val="007D64AD"/>
    <w:rsid w:val="007E077A"/>
    <w:rsid w:val="007E0F15"/>
    <w:rsid w:val="007E3991"/>
    <w:rsid w:val="007E3D06"/>
    <w:rsid w:val="007E7CA2"/>
    <w:rsid w:val="007F222B"/>
    <w:rsid w:val="007F66DE"/>
    <w:rsid w:val="007F6B7C"/>
    <w:rsid w:val="007F7742"/>
    <w:rsid w:val="008001BF"/>
    <w:rsid w:val="008020C2"/>
    <w:rsid w:val="00803AFA"/>
    <w:rsid w:val="00806F3C"/>
    <w:rsid w:val="008100D5"/>
    <w:rsid w:val="00824288"/>
    <w:rsid w:val="00826C32"/>
    <w:rsid w:val="00827D25"/>
    <w:rsid w:val="00834357"/>
    <w:rsid w:val="00840206"/>
    <w:rsid w:val="00842F9B"/>
    <w:rsid w:val="00843384"/>
    <w:rsid w:val="0084639A"/>
    <w:rsid w:val="008503B6"/>
    <w:rsid w:val="00850F17"/>
    <w:rsid w:val="008573AC"/>
    <w:rsid w:val="00862ECD"/>
    <w:rsid w:val="00863708"/>
    <w:rsid w:val="008718F0"/>
    <w:rsid w:val="00872F7F"/>
    <w:rsid w:val="00875596"/>
    <w:rsid w:val="00876EBD"/>
    <w:rsid w:val="00877934"/>
    <w:rsid w:val="0088165C"/>
    <w:rsid w:val="00881E10"/>
    <w:rsid w:val="00882389"/>
    <w:rsid w:val="008837F8"/>
    <w:rsid w:val="008876F8"/>
    <w:rsid w:val="008907E3"/>
    <w:rsid w:val="00892278"/>
    <w:rsid w:val="008924DC"/>
    <w:rsid w:val="0089583A"/>
    <w:rsid w:val="008A6C3B"/>
    <w:rsid w:val="008B237B"/>
    <w:rsid w:val="008B582D"/>
    <w:rsid w:val="008B65D1"/>
    <w:rsid w:val="008C586E"/>
    <w:rsid w:val="008C6B10"/>
    <w:rsid w:val="008D2E83"/>
    <w:rsid w:val="008D3223"/>
    <w:rsid w:val="008D3B0B"/>
    <w:rsid w:val="008D3D54"/>
    <w:rsid w:val="008D405C"/>
    <w:rsid w:val="008D4907"/>
    <w:rsid w:val="008D65D9"/>
    <w:rsid w:val="008D6704"/>
    <w:rsid w:val="008D7184"/>
    <w:rsid w:val="008E3975"/>
    <w:rsid w:val="008E41AD"/>
    <w:rsid w:val="008E42A2"/>
    <w:rsid w:val="008E6592"/>
    <w:rsid w:val="008E6C52"/>
    <w:rsid w:val="008E7F21"/>
    <w:rsid w:val="008F222B"/>
    <w:rsid w:val="008F3FC1"/>
    <w:rsid w:val="0090108C"/>
    <w:rsid w:val="00906C4C"/>
    <w:rsid w:val="00907235"/>
    <w:rsid w:val="009126F3"/>
    <w:rsid w:val="00916FAC"/>
    <w:rsid w:val="00924DF7"/>
    <w:rsid w:val="00932906"/>
    <w:rsid w:val="00933212"/>
    <w:rsid w:val="00936C37"/>
    <w:rsid w:val="00937BCE"/>
    <w:rsid w:val="00943146"/>
    <w:rsid w:val="009432A1"/>
    <w:rsid w:val="00944184"/>
    <w:rsid w:val="00945D12"/>
    <w:rsid w:val="0095007B"/>
    <w:rsid w:val="0095056D"/>
    <w:rsid w:val="00950BAD"/>
    <w:rsid w:val="009524C0"/>
    <w:rsid w:val="009535D8"/>
    <w:rsid w:val="00954118"/>
    <w:rsid w:val="0095448C"/>
    <w:rsid w:val="00954C09"/>
    <w:rsid w:val="00955598"/>
    <w:rsid w:val="009557E7"/>
    <w:rsid w:val="0096024F"/>
    <w:rsid w:val="009673D4"/>
    <w:rsid w:val="009710BB"/>
    <w:rsid w:val="00971D46"/>
    <w:rsid w:val="0097315F"/>
    <w:rsid w:val="00973D3C"/>
    <w:rsid w:val="0097492B"/>
    <w:rsid w:val="009813D3"/>
    <w:rsid w:val="00981684"/>
    <w:rsid w:val="009817F9"/>
    <w:rsid w:val="00984A3E"/>
    <w:rsid w:val="0098796C"/>
    <w:rsid w:val="009910F2"/>
    <w:rsid w:val="00992653"/>
    <w:rsid w:val="009A01CB"/>
    <w:rsid w:val="009A6D98"/>
    <w:rsid w:val="009A7911"/>
    <w:rsid w:val="009B32C7"/>
    <w:rsid w:val="009B488A"/>
    <w:rsid w:val="009B49A1"/>
    <w:rsid w:val="009C087E"/>
    <w:rsid w:val="009D0E29"/>
    <w:rsid w:val="009D0F07"/>
    <w:rsid w:val="009D2601"/>
    <w:rsid w:val="009D2743"/>
    <w:rsid w:val="009D5180"/>
    <w:rsid w:val="009D6EA1"/>
    <w:rsid w:val="009E0511"/>
    <w:rsid w:val="009E4C14"/>
    <w:rsid w:val="009F0EB4"/>
    <w:rsid w:val="009F12F3"/>
    <w:rsid w:val="009F2BB3"/>
    <w:rsid w:val="009F399C"/>
    <w:rsid w:val="009F5C18"/>
    <w:rsid w:val="00A01DAC"/>
    <w:rsid w:val="00A02ECC"/>
    <w:rsid w:val="00A03A4A"/>
    <w:rsid w:val="00A04458"/>
    <w:rsid w:val="00A07EC7"/>
    <w:rsid w:val="00A10EEE"/>
    <w:rsid w:val="00A162F1"/>
    <w:rsid w:val="00A23010"/>
    <w:rsid w:val="00A3073A"/>
    <w:rsid w:val="00A3698D"/>
    <w:rsid w:val="00A37125"/>
    <w:rsid w:val="00A407EF"/>
    <w:rsid w:val="00A429CC"/>
    <w:rsid w:val="00A43482"/>
    <w:rsid w:val="00A44693"/>
    <w:rsid w:val="00A527D3"/>
    <w:rsid w:val="00A643AD"/>
    <w:rsid w:val="00A659D2"/>
    <w:rsid w:val="00A712C1"/>
    <w:rsid w:val="00A74682"/>
    <w:rsid w:val="00A74734"/>
    <w:rsid w:val="00A75080"/>
    <w:rsid w:val="00A8294C"/>
    <w:rsid w:val="00A83443"/>
    <w:rsid w:val="00A85F98"/>
    <w:rsid w:val="00A87A82"/>
    <w:rsid w:val="00A90C71"/>
    <w:rsid w:val="00A91B52"/>
    <w:rsid w:val="00A935C0"/>
    <w:rsid w:val="00A93BE0"/>
    <w:rsid w:val="00A94FB6"/>
    <w:rsid w:val="00A971D2"/>
    <w:rsid w:val="00A973BC"/>
    <w:rsid w:val="00AA112F"/>
    <w:rsid w:val="00AA3518"/>
    <w:rsid w:val="00AA4343"/>
    <w:rsid w:val="00AB0300"/>
    <w:rsid w:val="00AB0D2D"/>
    <w:rsid w:val="00AB27A9"/>
    <w:rsid w:val="00AB3662"/>
    <w:rsid w:val="00AB38D0"/>
    <w:rsid w:val="00AB3AF2"/>
    <w:rsid w:val="00AB4EAC"/>
    <w:rsid w:val="00AB6FDE"/>
    <w:rsid w:val="00AB70B0"/>
    <w:rsid w:val="00AC0286"/>
    <w:rsid w:val="00AC4576"/>
    <w:rsid w:val="00AC4973"/>
    <w:rsid w:val="00AC566B"/>
    <w:rsid w:val="00AC7A6E"/>
    <w:rsid w:val="00AC7F90"/>
    <w:rsid w:val="00AD15B7"/>
    <w:rsid w:val="00AD38E2"/>
    <w:rsid w:val="00AD4F8A"/>
    <w:rsid w:val="00AD5583"/>
    <w:rsid w:val="00AD7511"/>
    <w:rsid w:val="00AE73B3"/>
    <w:rsid w:val="00AE794D"/>
    <w:rsid w:val="00AF5BD7"/>
    <w:rsid w:val="00AF7A43"/>
    <w:rsid w:val="00B04264"/>
    <w:rsid w:val="00B054E6"/>
    <w:rsid w:val="00B0676F"/>
    <w:rsid w:val="00B075BB"/>
    <w:rsid w:val="00B078F3"/>
    <w:rsid w:val="00B12B9A"/>
    <w:rsid w:val="00B144CB"/>
    <w:rsid w:val="00B23C15"/>
    <w:rsid w:val="00B253F1"/>
    <w:rsid w:val="00B257D5"/>
    <w:rsid w:val="00B31096"/>
    <w:rsid w:val="00B33D45"/>
    <w:rsid w:val="00B37067"/>
    <w:rsid w:val="00B419FB"/>
    <w:rsid w:val="00B439B1"/>
    <w:rsid w:val="00B4447D"/>
    <w:rsid w:val="00B502CB"/>
    <w:rsid w:val="00B54C6D"/>
    <w:rsid w:val="00B603D7"/>
    <w:rsid w:val="00B609FD"/>
    <w:rsid w:val="00B65456"/>
    <w:rsid w:val="00B72FAE"/>
    <w:rsid w:val="00B73171"/>
    <w:rsid w:val="00B73349"/>
    <w:rsid w:val="00B74BD7"/>
    <w:rsid w:val="00B75534"/>
    <w:rsid w:val="00B76175"/>
    <w:rsid w:val="00B76426"/>
    <w:rsid w:val="00B77C09"/>
    <w:rsid w:val="00B85999"/>
    <w:rsid w:val="00B865CE"/>
    <w:rsid w:val="00B8684C"/>
    <w:rsid w:val="00B90A8C"/>
    <w:rsid w:val="00B91418"/>
    <w:rsid w:val="00B92D98"/>
    <w:rsid w:val="00B937B6"/>
    <w:rsid w:val="00B93E15"/>
    <w:rsid w:val="00B93E68"/>
    <w:rsid w:val="00B945C2"/>
    <w:rsid w:val="00B965A2"/>
    <w:rsid w:val="00BA00B3"/>
    <w:rsid w:val="00BA02A6"/>
    <w:rsid w:val="00BA0ABE"/>
    <w:rsid w:val="00BB2361"/>
    <w:rsid w:val="00BB5D74"/>
    <w:rsid w:val="00BB5E04"/>
    <w:rsid w:val="00BB6DE6"/>
    <w:rsid w:val="00BC41F9"/>
    <w:rsid w:val="00BC420A"/>
    <w:rsid w:val="00BD0B4D"/>
    <w:rsid w:val="00BD2098"/>
    <w:rsid w:val="00BD2728"/>
    <w:rsid w:val="00BD277B"/>
    <w:rsid w:val="00BD60FA"/>
    <w:rsid w:val="00BD69A7"/>
    <w:rsid w:val="00BD6B39"/>
    <w:rsid w:val="00BD6ED7"/>
    <w:rsid w:val="00BE1798"/>
    <w:rsid w:val="00BE5C05"/>
    <w:rsid w:val="00BE78B8"/>
    <w:rsid w:val="00BF2123"/>
    <w:rsid w:val="00C0313D"/>
    <w:rsid w:val="00C031D8"/>
    <w:rsid w:val="00C03956"/>
    <w:rsid w:val="00C111C0"/>
    <w:rsid w:val="00C12226"/>
    <w:rsid w:val="00C12774"/>
    <w:rsid w:val="00C207C2"/>
    <w:rsid w:val="00C239DD"/>
    <w:rsid w:val="00C26A90"/>
    <w:rsid w:val="00C315B8"/>
    <w:rsid w:val="00C34C18"/>
    <w:rsid w:val="00C477AC"/>
    <w:rsid w:val="00C50724"/>
    <w:rsid w:val="00C52B07"/>
    <w:rsid w:val="00C549C9"/>
    <w:rsid w:val="00C63ABB"/>
    <w:rsid w:val="00C6433F"/>
    <w:rsid w:val="00C671B6"/>
    <w:rsid w:val="00C71211"/>
    <w:rsid w:val="00C72C9A"/>
    <w:rsid w:val="00C74B4A"/>
    <w:rsid w:val="00C75D52"/>
    <w:rsid w:val="00C77511"/>
    <w:rsid w:val="00C853CE"/>
    <w:rsid w:val="00C86D1D"/>
    <w:rsid w:val="00C90D03"/>
    <w:rsid w:val="00C9470A"/>
    <w:rsid w:val="00C97244"/>
    <w:rsid w:val="00CA115E"/>
    <w:rsid w:val="00CA2BE6"/>
    <w:rsid w:val="00CA6E01"/>
    <w:rsid w:val="00CB0657"/>
    <w:rsid w:val="00CB4163"/>
    <w:rsid w:val="00CB6785"/>
    <w:rsid w:val="00CC05F0"/>
    <w:rsid w:val="00CC08B3"/>
    <w:rsid w:val="00CC2939"/>
    <w:rsid w:val="00CC3462"/>
    <w:rsid w:val="00CC3B47"/>
    <w:rsid w:val="00CC7E6C"/>
    <w:rsid w:val="00CD1976"/>
    <w:rsid w:val="00CD299A"/>
    <w:rsid w:val="00CD3A0D"/>
    <w:rsid w:val="00CE01BF"/>
    <w:rsid w:val="00CE052A"/>
    <w:rsid w:val="00CE07B8"/>
    <w:rsid w:val="00CE22DB"/>
    <w:rsid w:val="00CE3C36"/>
    <w:rsid w:val="00CE5FFD"/>
    <w:rsid w:val="00CF46BF"/>
    <w:rsid w:val="00CF470A"/>
    <w:rsid w:val="00CF7910"/>
    <w:rsid w:val="00D0201C"/>
    <w:rsid w:val="00D069C1"/>
    <w:rsid w:val="00D0758A"/>
    <w:rsid w:val="00D07C0C"/>
    <w:rsid w:val="00D07D74"/>
    <w:rsid w:val="00D07F2C"/>
    <w:rsid w:val="00D107AC"/>
    <w:rsid w:val="00D10D18"/>
    <w:rsid w:val="00D11CF4"/>
    <w:rsid w:val="00D17B00"/>
    <w:rsid w:val="00D22DE4"/>
    <w:rsid w:val="00D2526D"/>
    <w:rsid w:val="00D259C2"/>
    <w:rsid w:val="00D264AD"/>
    <w:rsid w:val="00D3152D"/>
    <w:rsid w:val="00D33C42"/>
    <w:rsid w:val="00D33CC9"/>
    <w:rsid w:val="00D34461"/>
    <w:rsid w:val="00D344A5"/>
    <w:rsid w:val="00D3560D"/>
    <w:rsid w:val="00D44087"/>
    <w:rsid w:val="00D477A5"/>
    <w:rsid w:val="00D53106"/>
    <w:rsid w:val="00D561E9"/>
    <w:rsid w:val="00D57C94"/>
    <w:rsid w:val="00D6047A"/>
    <w:rsid w:val="00D61205"/>
    <w:rsid w:val="00D621C3"/>
    <w:rsid w:val="00D67437"/>
    <w:rsid w:val="00D7351B"/>
    <w:rsid w:val="00D75410"/>
    <w:rsid w:val="00D84525"/>
    <w:rsid w:val="00D95A3F"/>
    <w:rsid w:val="00DA17F7"/>
    <w:rsid w:val="00DA1AD0"/>
    <w:rsid w:val="00DA24F9"/>
    <w:rsid w:val="00DA258F"/>
    <w:rsid w:val="00DA2BFC"/>
    <w:rsid w:val="00DA6E28"/>
    <w:rsid w:val="00DB7356"/>
    <w:rsid w:val="00DB7FD1"/>
    <w:rsid w:val="00DC2DC1"/>
    <w:rsid w:val="00DC7A0A"/>
    <w:rsid w:val="00DD102D"/>
    <w:rsid w:val="00DD3472"/>
    <w:rsid w:val="00DD38BD"/>
    <w:rsid w:val="00DD58AB"/>
    <w:rsid w:val="00DD6A82"/>
    <w:rsid w:val="00DD7F40"/>
    <w:rsid w:val="00DE0896"/>
    <w:rsid w:val="00DE497D"/>
    <w:rsid w:val="00DE5164"/>
    <w:rsid w:val="00DF0C9E"/>
    <w:rsid w:val="00DF0E9F"/>
    <w:rsid w:val="00DF138C"/>
    <w:rsid w:val="00DF1B32"/>
    <w:rsid w:val="00DF21AA"/>
    <w:rsid w:val="00DF5B6E"/>
    <w:rsid w:val="00E00AF7"/>
    <w:rsid w:val="00E01977"/>
    <w:rsid w:val="00E01B25"/>
    <w:rsid w:val="00E03294"/>
    <w:rsid w:val="00E03A2B"/>
    <w:rsid w:val="00E04C36"/>
    <w:rsid w:val="00E112F5"/>
    <w:rsid w:val="00E11F81"/>
    <w:rsid w:val="00E12A7A"/>
    <w:rsid w:val="00E13F22"/>
    <w:rsid w:val="00E15B7D"/>
    <w:rsid w:val="00E16E4E"/>
    <w:rsid w:val="00E17616"/>
    <w:rsid w:val="00E17C16"/>
    <w:rsid w:val="00E220DB"/>
    <w:rsid w:val="00E234B7"/>
    <w:rsid w:val="00E23E22"/>
    <w:rsid w:val="00E27286"/>
    <w:rsid w:val="00E30F17"/>
    <w:rsid w:val="00E32C8F"/>
    <w:rsid w:val="00E33F7C"/>
    <w:rsid w:val="00E355EF"/>
    <w:rsid w:val="00E37F5C"/>
    <w:rsid w:val="00E40541"/>
    <w:rsid w:val="00E40D1E"/>
    <w:rsid w:val="00E42C96"/>
    <w:rsid w:val="00E45850"/>
    <w:rsid w:val="00E5033D"/>
    <w:rsid w:val="00E50FCC"/>
    <w:rsid w:val="00E51D51"/>
    <w:rsid w:val="00E533B3"/>
    <w:rsid w:val="00E5504F"/>
    <w:rsid w:val="00E61CC7"/>
    <w:rsid w:val="00E63E79"/>
    <w:rsid w:val="00E676D7"/>
    <w:rsid w:val="00E72F84"/>
    <w:rsid w:val="00E73724"/>
    <w:rsid w:val="00E80623"/>
    <w:rsid w:val="00E80DCB"/>
    <w:rsid w:val="00E825CB"/>
    <w:rsid w:val="00E8479D"/>
    <w:rsid w:val="00E877C6"/>
    <w:rsid w:val="00E92610"/>
    <w:rsid w:val="00E94099"/>
    <w:rsid w:val="00E94243"/>
    <w:rsid w:val="00E95AC5"/>
    <w:rsid w:val="00E967BE"/>
    <w:rsid w:val="00E977E3"/>
    <w:rsid w:val="00E97867"/>
    <w:rsid w:val="00EA0499"/>
    <w:rsid w:val="00EA0627"/>
    <w:rsid w:val="00EA2A64"/>
    <w:rsid w:val="00EA3354"/>
    <w:rsid w:val="00EA3C4F"/>
    <w:rsid w:val="00EC0298"/>
    <w:rsid w:val="00EC215D"/>
    <w:rsid w:val="00EC3E60"/>
    <w:rsid w:val="00EC5F1E"/>
    <w:rsid w:val="00EC6D55"/>
    <w:rsid w:val="00ED493C"/>
    <w:rsid w:val="00ED52A8"/>
    <w:rsid w:val="00ED6D50"/>
    <w:rsid w:val="00EE1DE0"/>
    <w:rsid w:val="00EE36B9"/>
    <w:rsid w:val="00EE3EA3"/>
    <w:rsid w:val="00EE66DC"/>
    <w:rsid w:val="00EE7A4E"/>
    <w:rsid w:val="00EF1238"/>
    <w:rsid w:val="00EF1878"/>
    <w:rsid w:val="00EF4155"/>
    <w:rsid w:val="00EF4C71"/>
    <w:rsid w:val="00F06294"/>
    <w:rsid w:val="00F11068"/>
    <w:rsid w:val="00F1446D"/>
    <w:rsid w:val="00F1465F"/>
    <w:rsid w:val="00F16AFB"/>
    <w:rsid w:val="00F22D80"/>
    <w:rsid w:val="00F25785"/>
    <w:rsid w:val="00F25ACF"/>
    <w:rsid w:val="00F26E15"/>
    <w:rsid w:val="00F26E1E"/>
    <w:rsid w:val="00F32719"/>
    <w:rsid w:val="00F40F39"/>
    <w:rsid w:val="00F441D3"/>
    <w:rsid w:val="00F54FBB"/>
    <w:rsid w:val="00F609E2"/>
    <w:rsid w:val="00F6151C"/>
    <w:rsid w:val="00F64B31"/>
    <w:rsid w:val="00F65869"/>
    <w:rsid w:val="00F67C3E"/>
    <w:rsid w:val="00F67D5E"/>
    <w:rsid w:val="00F70593"/>
    <w:rsid w:val="00F72945"/>
    <w:rsid w:val="00F73179"/>
    <w:rsid w:val="00F76527"/>
    <w:rsid w:val="00F81745"/>
    <w:rsid w:val="00F86495"/>
    <w:rsid w:val="00F86A0C"/>
    <w:rsid w:val="00F87884"/>
    <w:rsid w:val="00F965EA"/>
    <w:rsid w:val="00F96B67"/>
    <w:rsid w:val="00FA0C15"/>
    <w:rsid w:val="00FA15EB"/>
    <w:rsid w:val="00FA61AB"/>
    <w:rsid w:val="00FA61E8"/>
    <w:rsid w:val="00FB092A"/>
    <w:rsid w:val="00FB12FF"/>
    <w:rsid w:val="00FB16B5"/>
    <w:rsid w:val="00FB23D7"/>
    <w:rsid w:val="00FB334B"/>
    <w:rsid w:val="00FB342A"/>
    <w:rsid w:val="00FB3728"/>
    <w:rsid w:val="00FB57AB"/>
    <w:rsid w:val="00FB7812"/>
    <w:rsid w:val="00FB7C83"/>
    <w:rsid w:val="00FD11EC"/>
    <w:rsid w:val="00FD19D0"/>
    <w:rsid w:val="00FD3A29"/>
    <w:rsid w:val="00FD4AFC"/>
    <w:rsid w:val="00FD53CD"/>
    <w:rsid w:val="00FD6DAD"/>
    <w:rsid w:val="00FE1DE4"/>
    <w:rsid w:val="00FE1ECE"/>
    <w:rsid w:val="00FE24EF"/>
    <w:rsid w:val="00FE39D9"/>
    <w:rsid w:val="00FE533C"/>
    <w:rsid w:val="00FE6587"/>
    <w:rsid w:val="00FF4126"/>
    <w:rsid w:val="00FF5CE4"/>
    <w:rsid w:val="00FF7A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8AF7B"/>
  <w15:docId w15:val="{1E4242B9-8E2D-4A63-A09F-4D8173653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rPr>
  </w:style>
  <w:style w:type="paragraph" w:styleId="Heading1">
    <w:name w:val="heading 1"/>
    <w:basedOn w:val="Normal"/>
    <w:next w:val="Normal"/>
    <w:link w:val="Heading1Char"/>
    <w:uiPriority w:val="9"/>
    <w:qFormat/>
    <w:rsid w:val="000D4911"/>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80" w:after="120"/>
      <w:outlineLvl w:val="0"/>
    </w:pPr>
    <w:rPr>
      <w:b/>
      <w:sz w:val="48"/>
      <w:szCs w:val="48"/>
      <w:bdr w:val="none" w:sz="0" w:space="0" w:color="auto"/>
    </w:rPr>
  </w:style>
  <w:style w:type="paragraph" w:styleId="Heading2">
    <w:name w:val="heading 2"/>
    <w:basedOn w:val="Normal"/>
    <w:next w:val="Normal"/>
    <w:link w:val="Heading2Char"/>
    <w:uiPriority w:val="9"/>
    <w:semiHidden/>
    <w:unhideWhenUsed/>
    <w:qFormat/>
    <w:rsid w:val="000D4911"/>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outlineLvl w:val="1"/>
    </w:pPr>
    <w:rPr>
      <w:b/>
      <w:sz w:val="36"/>
      <w:szCs w:val="36"/>
      <w:bdr w:val="none" w:sz="0" w:space="0" w:color="auto"/>
    </w:rPr>
  </w:style>
  <w:style w:type="paragraph" w:styleId="Heading3">
    <w:name w:val="heading 3"/>
    <w:basedOn w:val="Normal"/>
    <w:next w:val="Normal"/>
    <w:link w:val="Heading3Char"/>
    <w:uiPriority w:val="9"/>
    <w:semiHidden/>
    <w:unhideWhenUsed/>
    <w:qFormat/>
    <w:rsid w:val="000D4911"/>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80" w:after="80"/>
      <w:outlineLvl w:val="2"/>
    </w:pPr>
    <w:rPr>
      <w:b/>
      <w:sz w:val="28"/>
      <w:szCs w:val="28"/>
      <w:bdr w:val="none" w:sz="0" w:space="0" w:color="auto"/>
    </w:rPr>
  </w:style>
  <w:style w:type="paragraph" w:styleId="Heading4">
    <w:name w:val="heading 4"/>
    <w:basedOn w:val="Normal"/>
    <w:next w:val="Normal"/>
    <w:link w:val="Heading4Char"/>
    <w:uiPriority w:val="9"/>
    <w:semiHidden/>
    <w:unhideWhenUsed/>
    <w:qFormat/>
    <w:rsid w:val="000D4911"/>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40" w:after="40"/>
      <w:outlineLvl w:val="3"/>
    </w:pPr>
    <w:rPr>
      <w:b/>
      <w:bdr w:val="none" w:sz="0" w:space="0" w:color="auto"/>
    </w:rPr>
  </w:style>
  <w:style w:type="paragraph" w:styleId="Heading5">
    <w:name w:val="heading 5"/>
    <w:basedOn w:val="Normal"/>
    <w:next w:val="Normal"/>
    <w:link w:val="Heading5Char"/>
    <w:uiPriority w:val="9"/>
    <w:semiHidden/>
    <w:unhideWhenUsed/>
    <w:qFormat/>
    <w:rsid w:val="000D4911"/>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20" w:after="40"/>
      <w:outlineLvl w:val="4"/>
    </w:pPr>
    <w:rPr>
      <w:b/>
      <w:sz w:val="22"/>
      <w:szCs w:val="22"/>
      <w:bdr w:val="none" w:sz="0" w:space="0" w:color="auto"/>
    </w:rPr>
  </w:style>
  <w:style w:type="paragraph" w:styleId="Heading6">
    <w:name w:val="heading 6"/>
    <w:basedOn w:val="Normal"/>
    <w:next w:val="Normal"/>
    <w:link w:val="Heading6Char"/>
    <w:uiPriority w:val="9"/>
    <w:semiHidden/>
    <w:unhideWhenUsed/>
    <w:qFormat/>
    <w:rsid w:val="000D4911"/>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after="40"/>
      <w:outlineLvl w:val="5"/>
    </w:pPr>
    <w:rPr>
      <w:b/>
      <w:sz w:val="20"/>
      <w:szCs w:val="20"/>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link w:val="FooterChar"/>
    <w:uiPriority w:val="99"/>
    <w:pPr>
      <w:tabs>
        <w:tab w:val="center" w:pos="4680"/>
        <w:tab w:val="right" w:pos="9360"/>
      </w:tabs>
      <w:spacing w:after="200" w:line="276" w:lineRule="auto"/>
      <w:jc w:val="both"/>
    </w:pPr>
    <w:rPr>
      <w:rFonts w:ascii="Calibri" w:eastAsia="Calibri" w:hAnsi="Calibri" w:cs="Calibri"/>
      <w:color w:val="000000"/>
      <w:u w:color="000000"/>
    </w:rPr>
  </w:style>
  <w:style w:type="paragraph" w:styleId="Title">
    <w:name w:val="Title"/>
    <w:next w:val="Body"/>
    <w:link w:val="TitleChar"/>
    <w:uiPriority w:val="10"/>
    <w:qFormat/>
    <w:pPr>
      <w:pBdr>
        <w:top w:val="single" w:sz="12" w:space="0" w:color="B0CCB0"/>
      </w:pBdr>
      <w:spacing w:after="200"/>
      <w:jc w:val="right"/>
    </w:pPr>
    <w:rPr>
      <w:rFonts w:ascii="Calibri" w:eastAsia="Calibri" w:hAnsi="Calibri" w:cs="Calibri"/>
      <w:smallCaps/>
      <w:color w:val="000000"/>
      <w:sz w:val="48"/>
      <w:szCs w:val="48"/>
      <w:u w:color="000000"/>
    </w:rPr>
  </w:style>
  <w:style w:type="paragraph" w:customStyle="1" w:styleId="Body">
    <w:name w:val="Body"/>
    <w:pPr>
      <w:spacing w:after="200" w:line="276" w:lineRule="auto"/>
      <w:jc w:val="both"/>
    </w:pPr>
    <w:rPr>
      <w:rFonts w:ascii="Calibri" w:eastAsia="Calibri" w:hAnsi="Calibri" w:cs="Calibri"/>
      <w:color w:val="000000"/>
      <w:u w:color="000000"/>
    </w:rPr>
  </w:style>
  <w:style w:type="paragraph" w:styleId="Subtitle">
    <w:name w:val="Subtitle"/>
    <w:next w:val="Body"/>
    <w:link w:val="SubtitleChar"/>
    <w:uiPriority w:val="11"/>
    <w:qFormat/>
    <w:pPr>
      <w:spacing w:after="720"/>
      <w:jc w:val="right"/>
    </w:pPr>
    <w:rPr>
      <w:rFonts w:ascii="Cambria" w:eastAsia="Cambria" w:hAnsi="Cambria" w:cs="Cambria"/>
      <w:color w:val="000000"/>
      <w:u w:color="000000"/>
    </w:rPr>
  </w:style>
  <w:style w:type="paragraph" w:styleId="ListParagraph">
    <w:name w:val="List Paragraph"/>
    <w:qFormat/>
    <w:pPr>
      <w:spacing w:after="200" w:line="276" w:lineRule="auto"/>
      <w:ind w:left="720"/>
      <w:jc w:val="both"/>
    </w:pPr>
    <w:rPr>
      <w:rFonts w:ascii="Calibri" w:eastAsia="Calibri" w:hAnsi="Calibri" w:cs="Calibri"/>
      <w:color w:val="000000"/>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numbering" w:customStyle="1" w:styleId="ImportedStyle5">
    <w:name w:val="Imported Style 5"/>
    <w:pPr>
      <w:numPr>
        <w:numId w:val="9"/>
      </w:numPr>
    </w:pPr>
  </w:style>
  <w:style w:type="numbering" w:customStyle="1" w:styleId="ImportedStyle6">
    <w:name w:val="Imported Style 6"/>
    <w:pPr>
      <w:numPr>
        <w:numId w:val="11"/>
      </w:numPr>
    </w:pPr>
  </w:style>
  <w:style w:type="numbering" w:customStyle="1" w:styleId="ImportedStyle7">
    <w:name w:val="Imported Style 7"/>
    <w:pPr>
      <w:numPr>
        <w:numId w:val="13"/>
      </w:numPr>
    </w:pPr>
  </w:style>
  <w:style w:type="numbering" w:customStyle="1" w:styleId="ImportedStyle8">
    <w:name w:val="Imported Style 8"/>
    <w:pPr>
      <w:numPr>
        <w:numId w:val="15"/>
      </w:numPr>
    </w:pPr>
  </w:style>
  <w:style w:type="numbering" w:customStyle="1" w:styleId="ImportedStyle9">
    <w:name w:val="Imported Style 9"/>
    <w:pPr>
      <w:numPr>
        <w:numId w:val="18"/>
      </w:numPr>
    </w:pPr>
  </w:style>
  <w:style w:type="numbering" w:customStyle="1" w:styleId="ImportedStyle10">
    <w:name w:val="Imported Style 10"/>
    <w:pPr>
      <w:numPr>
        <w:numId w:val="20"/>
      </w:numPr>
    </w:pPr>
  </w:style>
  <w:style w:type="numbering" w:customStyle="1" w:styleId="ImportedStyle11">
    <w:name w:val="Imported Style 11"/>
    <w:pPr>
      <w:numPr>
        <w:numId w:val="23"/>
      </w:numPr>
    </w:pPr>
  </w:style>
  <w:style w:type="numbering" w:customStyle="1" w:styleId="ImportedStyle12">
    <w:name w:val="Imported Style 12"/>
    <w:pPr>
      <w:numPr>
        <w:numId w:val="25"/>
      </w:numPr>
    </w:pPr>
  </w:style>
  <w:style w:type="numbering" w:customStyle="1" w:styleId="ImportedStyle13">
    <w:name w:val="Imported Style 13"/>
    <w:pPr>
      <w:numPr>
        <w:numId w:val="27"/>
      </w:numPr>
    </w:pPr>
  </w:style>
  <w:style w:type="numbering" w:customStyle="1" w:styleId="ImportedStyle14">
    <w:name w:val="Imported Style 14"/>
    <w:pPr>
      <w:numPr>
        <w:numId w:val="29"/>
      </w:numPr>
    </w:pPr>
  </w:style>
  <w:style w:type="numbering" w:customStyle="1" w:styleId="ImportedStyle15">
    <w:name w:val="Imported Style 15"/>
    <w:pPr>
      <w:numPr>
        <w:numId w:val="31"/>
      </w:numPr>
    </w:pPr>
  </w:style>
  <w:style w:type="numbering" w:customStyle="1" w:styleId="ImportedStyle16">
    <w:name w:val="Imported Style 16"/>
    <w:pPr>
      <w:numPr>
        <w:numId w:val="34"/>
      </w:numPr>
    </w:pPr>
  </w:style>
  <w:style w:type="numbering" w:customStyle="1" w:styleId="ImportedStyle17">
    <w:name w:val="Imported Style 17"/>
    <w:pPr>
      <w:numPr>
        <w:numId w:val="36"/>
      </w:numPr>
    </w:pPr>
  </w:style>
  <w:style w:type="numbering" w:customStyle="1" w:styleId="ImportedStyle18">
    <w:name w:val="Imported Style 18"/>
    <w:pPr>
      <w:numPr>
        <w:numId w:val="37"/>
      </w:numPr>
    </w:pPr>
  </w:style>
  <w:style w:type="numbering" w:customStyle="1" w:styleId="ImportedStyle19">
    <w:name w:val="Imported Style 19"/>
    <w:pPr>
      <w:numPr>
        <w:numId w:val="38"/>
      </w:numPr>
    </w:pPr>
  </w:style>
  <w:style w:type="numbering" w:customStyle="1" w:styleId="ImportedStyle20">
    <w:name w:val="Imported Style 20"/>
    <w:pPr>
      <w:numPr>
        <w:numId w:val="39"/>
      </w:numPr>
    </w:pPr>
  </w:style>
  <w:style w:type="numbering" w:customStyle="1" w:styleId="ImportedStyle21">
    <w:name w:val="Imported Style 21"/>
    <w:pPr>
      <w:numPr>
        <w:numId w:val="40"/>
      </w:numPr>
    </w:pPr>
  </w:style>
  <w:style w:type="numbering" w:customStyle="1" w:styleId="ImportedStyle22">
    <w:name w:val="Imported Style 22"/>
    <w:pPr>
      <w:numPr>
        <w:numId w:val="42"/>
      </w:numPr>
    </w:pPr>
  </w:style>
  <w:style w:type="numbering" w:customStyle="1" w:styleId="ImportedStyle23">
    <w:name w:val="Imported Style 23"/>
    <w:pPr>
      <w:numPr>
        <w:numId w:val="43"/>
      </w:numPr>
    </w:pPr>
  </w:style>
  <w:style w:type="numbering" w:customStyle="1" w:styleId="ImportedStyle24">
    <w:name w:val="Imported Style 24"/>
    <w:pPr>
      <w:numPr>
        <w:numId w:val="44"/>
      </w:numPr>
    </w:pPr>
  </w:style>
  <w:style w:type="numbering" w:customStyle="1" w:styleId="ImportedStyle25">
    <w:name w:val="Imported Style 25"/>
    <w:pPr>
      <w:numPr>
        <w:numId w:val="46"/>
      </w:numPr>
    </w:pPr>
  </w:style>
  <w:style w:type="paragraph" w:styleId="IntenseQuote">
    <w:name w:val="Intense Quote"/>
    <w:next w:val="Body"/>
    <w:link w:val="IntenseQuoteChar"/>
    <w:qFormat/>
    <w:pPr>
      <w:pBdr>
        <w:top w:val="single" w:sz="8" w:space="0" w:color="75A675"/>
        <w:left w:val="single" w:sz="8" w:space="0" w:color="75A675"/>
        <w:bottom w:val="single" w:sz="8" w:space="0" w:color="75A675"/>
        <w:right w:val="single" w:sz="8" w:space="0" w:color="75A675"/>
      </w:pBdr>
      <w:shd w:val="clear" w:color="auto" w:fill="B0CCB0"/>
      <w:spacing w:before="140" w:after="140" w:line="276" w:lineRule="auto"/>
      <w:ind w:left="1440" w:right="1440"/>
      <w:jc w:val="both"/>
    </w:pPr>
    <w:rPr>
      <w:rFonts w:ascii="Calibri" w:eastAsia="Calibri" w:hAnsi="Calibri" w:cs="Calibri"/>
      <w:b/>
      <w:bCs/>
      <w:i/>
      <w:iCs/>
      <w:color w:val="FFFFFF"/>
      <w:u w:color="FFFFFF"/>
    </w:rPr>
  </w:style>
  <w:style w:type="numbering" w:customStyle="1" w:styleId="ImportedStyle26">
    <w:name w:val="Imported Style 26"/>
    <w:pPr>
      <w:numPr>
        <w:numId w:val="47"/>
      </w:numPr>
    </w:pPr>
  </w:style>
  <w:style w:type="numbering" w:customStyle="1" w:styleId="ImportedStyle27">
    <w:name w:val="Imported Style 27"/>
    <w:pPr>
      <w:numPr>
        <w:numId w:val="48"/>
      </w:numPr>
    </w:pPr>
  </w:style>
  <w:style w:type="character" w:customStyle="1" w:styleId="Link">
    <w:name w:val="Link"/>
    <w:rPr>
      <w:color w:val="DB5353"/>
      <w:u w:val="single" w:color="DB5353"/>
    </w:rPr>
  </w:style>
  <w:style w:type="character" w:customStyle="1" w:styleId="Hyperlink0">
    <w:name w:val="Hyperlink.0"/>
    <w:basedOn w:val="Link"/>
    <w:rPr>
      <w:color w:val="DB5353"/>
      <w:sz w:val="16"/>
      <w:szCs w:val="16"/>
      <w:u w:val="single" w:color="DB5353"/>
    </w:rPr>
  </w:style>
  <w:style w:type="numbering" w:customStyle="1" w:styleId="ImportedStyle28">
    <w:name w:val="Imported Style 28"/>
    <w:pPr>
      <w:numPr>
        <w:numId w:val="49"/>
      </w:numPr>
    </w:pPr>
  </w:style>
  <w:style w:type="numbering" w:customStyle="1" w:styleId="ImportedStyle29">
    <w:name w:val="Imported Style 29"/>
    <w:pPr>
      <w:numPr>
        <w:numId w:val="50"/>
      </w:numPr>
    </w:pPr>
  </w:style>
  <w:style w:type="numbering" w:customStyle="1" w:styleId="ImportedStyle30">
    <w:name w:val="Imported Style 30"/>
    <w:pPr>
      <w:numPr>
        <w:numId w:val="51"/>
      </w:numPr>
    </w:pPr>
  </w:style>
  <w:style w:type="numbering" w:customStyle="1" w:styleId="ImportedStyle31">
    <w:name w:val="Imported Style 31"/>
    <w:pPr>
      <w:numPr>
        <w:numId w:val="52"/>
      </w:numPr>
    </w:pPr>
  </w:style>
  <w:style w:type="numbering" w:customStyle="1" w:styleId="ImportedStyle32">
    <w:name w:val="Imported Style 32"/>
    <w:pPr>
      <w:numPr>
        <w:numId w:val="53"/>
      </w:numPr>
    </w:pPr>
  </w:style>
  <w:style w:type="numbering" w:customStyle="1" w:styleId="ImportedStyle33">
    <w:name w:val="Imported Style 33"/>
    <w:pPr>
      <w:numPr>
        <w:numId w:val="54"/>
      </w:numPr>
    </w:pPr>
  </w:style>
  <w:style w:type="numbering" w:customStyle="1" w:styleId="ImportedStyle34">
    <w:name w:val="Imported Style 34"/>
    <w:pPr>
      <w:numPr>
        <w:numId w:val="55"/>
      </w:numPr>
    </w:pPr>
  </w:style>
  <w:style w:type="numbering" w:customStyle="1" w:styleId="ImportedStyle35">
    <w:name w:val="Imported Style 35"/>
    <w:pPr>
      <w:numPr>
        <w:numId w:val="56"/>
      </w:numPr>
    </w:pPr>
  </w:style>
  <w:style w:type="numbering" w:customStyle="1" w:styleId="ImportedStyle36">
    <w:name w:val="Imported Style 36"/>
    <w:pPr>
      <w:numPr>
        <w:numId w:val="57"/>
      </w:numPr>
    </w:pPr>
  </w:style>
  <w:style w:type="paragraph" w:styleId="Header">
    <w:name w:val="header"/>
    <w:basedOn w:val="Normal"/>
    <w:link w:val="HeaderChar"/>
    <w:uiPriority w:val="99"/>
    <w:unhideWhenUsed/>
    <w:rsid w:val="002324D9"/>
    <w:pPr>
      <w:tabs>
        <w:tab w:val="center" w:pos="4680"/>
        <w:tab w:val="right" w:pos="9360"/>
      </w:tabs>
    </w:pPr>
  </w:style>
  <w:style w:type="character" w:customStyle="1" w:styleId="HeaderChar">
    <w:name w:val="Header Char"/>
    <w:basedOn w:val="DefaultParagraphFont"/>
    <w:link w:val="Header"/>
    <w:uiPriority w:val="99"/>
    <w:rsid w:val="002324D9"/>
    <w:rPr>
      <w:sz w:val="24"/>
      <w:szCs w:val="24"/>
    </w:rPr>
  </w:style>
  <w:style w:type="table" w:styleId="PlainTable5">
    <w:name w:val="Plain Table 5"/>
    <w:basedOn w:val="TableNormal"/>
    <w:uiPriority w:val="45"/>
    <w:rsid w:val="002324D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5Dark-Accent3">
    <w:name w:val="Grid Table 5 Dark Accent 3"/>
    <w:basedOn w:val="TableNormal"/>
    <w:uiPriority w:val="50"/>
    <w:rsid w:val="002324D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4F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8CDD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8CDD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8CDD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8CDD7" w:themeFill="accent3"/>
      </w:tcPr>
    </w:tblStylePr>
    <w:tblStylePr w:type="band1Vert">
      <w:tblPr/>
      <w:tcPr>
        <w:shd w:val="clear" w:color="auto" w:fill="DCEAEF" w:themeFill="accent3" w:themeFillTint="66"/>
      </w:tcPr>
    </w:tblStylePr>
    <w:tblStylePr w:type="band1Horz">
      <w:tblPr/>
      <w:tcPr>
        <w:shd w:val="clear" w:color="auto" w:fill="DCEAEF" w:themeFill="accent3" w:themeFillTint="66"/>
      </w:tcPr>
    </w:tblStylePr>
  </w:style>
  <w:style w:type="table" w:styleId="TableGrid">
    <w:name w:val="Table Grid"/>
    <w:basedOn w:val="TableNormal"/>
    <w:uiPriority w:val="39"/>
    <w:rsid w:val="00387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49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491A"/>
    <w:rPr>
      <w:rFonts w:ascii="Segoe UI" w:hAnsi="Segoe UI" w:cs="Segoe UI"/>
      <w:sz w:val="18"/>
      <w:szCs w:val="18"/>
    </w:rPr>
  </w:style>
  <w:style w:type="table" w:styleId="GridTable4-Accent3">
    <w:name w:val="Grid Table 4 Accent 3"/>
    <w:basedOn w:val="TableNormal"/>
    <w:uiPriority w:val="49"/>
    <w:rsid w:val="007A68D1"/>
    <w:tblPr>
      <w:tblStyleRowBandSize w:val="1"/>
      <w:tblStyleColBandSize w:val="1"/>
      <w:tblBorders>
        <w:top w:val="single" w:sz="4" w:space="0" w:color="CAE0E7" w:themeColor="accent3" w:themeTint="99"/>
        <w:left w:val="single" w:sz="4" w:space="0" w:color="CAE0E7" w:themeColor="accent3" w:themeTint="99"/>
        <w:bottom w:val="single" w:sz="4" w:space="0" w:color="CAE0E7" w:themeColor="accent3" w:themeTint="99"/>
        <w:right w:val="single" w:sz="4" w:space="0" w:color="CAE0E7" w:themeColor="accent3" w:themeTint="99"/>
        <w:insideH w:val="single" w:sz="4" w:space="0" w:color="CAE0E7" w:themeColor="accent3" w:themeTint="99"/>
        <w:insideV w:val="single" w:sz="4" w:space="0" w:color="CAE0E7" w:themeColor="accent3" w:themeTint="99"/>
      </w:tblBorders>
    </w:tblPr>
    <w:tblStylePr w:type="firstRow">
      <w:rPr>
        <w:b/>
        <w:bCs/>
        <w:color w:val="FFFFFF" w:themeColor="background1"/>
      </w:rPr>
      <w:tblPr/>
      <w:tcPr>
        <w:tcBorders>
          <w:top w:val="single" w:sz="4" w:space="0" w:color="A8CDD7" w:themeColor="accent3"/>
          <w:left w:val="single" w:sz="4" w:space="0" w:color="A8CDD7" w:themeColor="accent3"/>
          <w:bottom w:val="single" w:sz="4" w:space="0" w:color="A8CDD7" w:themeColor="accent3"/>
          <w:right w:val="single" w:sz="4" w:space="0" w:color="A8CDD7" w:themeColor="accent3"/>
          <w:insideH w:val="nil"/>
          <w:insideV w:val="nil"/>
        </w:tcBorders>
        <w:shd w:val="clear" w:color="auto" w:fill="A8CDD7" w:themeFill="accent3"/>
      </w:tcPr>
    </w:tblStylePr>
    <w:tblStylePr w:type="lastRow">
      <w:rPr>
        <w:b/>
        <w:bCs/>
      </w:rPr>
      <w:tblPr/>
      <w:tcPr>
        <w:tcBorders>
          <w:top w:val="double" w:sz="4" w:space="0" w:color="A8CDD7" w:themeColor="accent3"/>
        </w:tcBorders>
      </w:tcPr>
    </w:tblStylePr>
    <w:tblStylePr w:type="firstCol">
      <w:rPr>
        <w:b/>
        <w:bCs/>
      </w:rPr>
    </w:tblStylePr>
    <w:tblStylePr w:type="lastCol">
      <w:rPr>
        <w:b/>
        <w:bCs/>
      </w:rPr>
    </w:tblStylePr>
    <w:tblStylePr w:type="band1Vert">
      <w:tblPr/>
      <w:tcPr>
        <w:shd w:val="clear" w:color="auto" w:fill="EDF4F7" w:themeFill="accent3" w:themeFillTint="33"/>
      </w:tcPr>
    </w:tblStylePr>
    <w:tblStylePr w:type="band1Horz">
      <w:tblPr/>
      <w:tcPr>
        <w:shd w:val="clear" w:color="auto" w:fill="EDF4F7" w:themeFill="accent3" w:themeFillTint="33"/>
      </w:tcPr>
    </w:tblStylePr>
  </w:style>
  <w:style w:type="table" w:styleId="ListTable1Light-Accent1">
    <w:name w:val="List Table 1 Light Accent 1"/>
    <w:basedOn w:val="TableNormal"/>
    <w:uiPriority w:val="46"/>
    <w:rsid w:val="00FB23D7"/>
    <w:tblPr>
      <w:tblStyleRowBandSize w:val="1"/>
      <w:tblStyleColBandSize w:val="1"/>
    </w:tblPr>
    <w:tblStylePr w:type="firstRow">
      <w:rPr>
        <w:b/>
        <w:bCs/>
      </w:rPr>
      <w:tblPr/>
      <w:tcPr>
        <w:tcBorders>
          <w:bottom w:val="single" w:sz="4" w:space="0" w:color="AAC7AC" w:themeColor="accent1" w:themeTint="99"/>
        </w:tcBorders>
      </w:tcPr>
    </w:tblStylePr>
    <w:tblStylePr w:type="lastRow">
      <w:rPr>
        <w:b/>
        <w:bCs/>
      </w:rPr>
      <w:tblPr/>
      <w:tcPr>
        <w:tcBorders>
          <w:top w:val="single" w:sz="4" w:space="0" w:color="AAC7AC" w:themeColor="accent1" w:themeTint="99"/>
        </w:tcBorders>
      </w:tcPr>
    </w:tblStylePr>
    <w:tblStylePr w:type="firstCol">
      <w:rPr>
        <w:b/>
        <w:bCs/>
      </w:rPr>
    </w:tblStylePr>
    <w:tblStylePr w:type="lastCol">
      <w:rPr>
        <w:b/>
        <w:bCs/>
      </w:rPr>
    </w:tblStylePr>
    <w:tblStylePr w:type="band1Vert">
      <w:tblPr/>
      <w:tcPr>
        <w:shd w:val="clear" w:color="auto" w:fill="E2ECE3" w:themeFill="accent1" w:themeFillTint="33"/>
      </w:tcPr>
    </w:tblStylePr>
    <w:tblStylePr w:type="band1Horz">
      <w:tblPr/>
      <w:tcPr>
        <w:shd w:val="clear" w:color="auto" w:fill="E2ECE3" w:themeFill="accent1" w:themeFillTint="33"/>
      </w:tcPr>
    </w:tblStylePr>
  </w:style>
  <w:style w:type="table" w:styleId="GridTable2-Accent1">
    <w:name w:val="Grid Table 2 Accent 1"/>
    <w:basedOn w:val="TableNormal"/>
    <w:uiPriority w:val="47"/>
    <w:rsid w:val="005A115A"/>
    <w:tblPr>
      <w:tblStyleRowBandSize w:val="1"/>
      <w:tblStyleColBandSize w:val="1"/>
      <w:tblBorders>
        <w:top w:val="single" w:sz="2" w:space="0" w:color="AAC7AC" w:themeColor="accent1" w:themeTint="99"/>
        <w:bottom w:val="single" w:sz="2" w:space="0" w:color="AAC7AC" w:themeColor="accent1" w:themeTint="99"/>
        <w:insideH w:val="single" w:sz="2" w:space="0" w:color="AAC7AC" w:themeColor="accent1" w:themeTint="99"/>
        <w:insideV w:val="single" w:sz="2" w:space="0" w:color="AAC7AC" w:themeColor="accent1" w:themeTint="99"/>
      </w:tblBorders>
    </w:tblPr>
    <w:tblStylePr w:type="firstRow">
      <w:rPr>
        <w:b/>
        <w:bCs/>
      </w:rPr>
      <w:tblPr/>
      <w:tcPr>
        <w:tcBorders>
          <w:top w:val="nil"/>
          <w:bottom w:val="single" w:sz="12" w:space="0" w:color="AAC7AC" w:themeColor="accent1" w:themeTint="99"/>
          <w:insideH w:val="nil"/>
          <w:insideV w:val="nil"/>
        </w:tcBorders>
        <w:shd w:val="clear" w:color="auto" w:fill="FFFFFF" w:themeFill="background1"/>
      </w:tcPr>
    </w:tblStylePr>
    <w:tblStylePr w:type="lastRow">
      <w:rPr>
        <w:b/>
        <w:bCs/>
      </w:rPr>
      <w:tblPr/>
      <w:tcPr>
        <w:tcBorders>
          <w:top w:val="double" w:sz="2" w:space="0" w:color="AAC7A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CE3" w:themeFill="accent1" w:themeFillTint="33"/>
      </w:tcPr>
    </w:tblStylePr>
    <w:tblStylePr w:type="band1Horz">
      <w:tblPr/>
      <w:tcPr>
        <w:shd w:val="clear" w:color="auto" w:fill="E2ECE3" w:themeFill="accent1" w:themeFillTint="33"/>
      </w:tcPr>
    </w:tblStylePr>
  </w:style>
  <w:style w:type="table" w:styleId="GridTable3-Accent2">
    <w:name w:val="Grid Table 3 Accent 2"/>
    <w:basedOn w:val="TableNormal"/>
    <w:uiPriority w:val="48"/>
    <w:rsid w:val="003A6DEA"/>
    <w:tblPr>
      <w:tblStyleRowBandSize w:val="1"/>
      <w:tblStyleColBandSize w:val="1"/>
      <w:tblBorders>
        <w:top w:val="single" w:sz="4" w:space="0" w:color="CFE0CF" w:themeColor="accent2" w:themeTint="99"/>
        <w:left w:val="single" w:sz="4" w:space="0" w:color="CFE0CF" w:themeColor="accent2" w:themeTint="99"/>
        <w:bottom w:val="single" w:sz="4" w:space="0" w:color="CFE0CF" w:themeColor="accent2" w:themeTint="99"/>
        <w:right w:val="single" w:sz="4" w:space="0" w:color="CFE0CF" w:themeColor="accent2" w:themeTint="99"/>
        <w:insideH w:val="single" w:sz="4" w:space="0" w:color="CFE0CF" w:themeColor="accent2" w:themeTint="99"/>
        <w:insideV w:val="single" w:sz="4" w:space="0" w:color="CFE0C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4EF" w:themeFill="accent2" w:themeFillTint="33"/>
      </w:tcPr>
    </w:tblStylePr>
    <w:tblStylePr w:type="band1Horz">
      <w:tblPr/>
      <w:tcPr>
        <w:shd w:val="clear" w:color="auto" w:fill="EFF4EF" w:themeFill="accent2" w:themeFillTint="33"/>
      </w:tcPr>
    </w:tblStylePr>
    <w:tblStylePr w:type="neCell">
      <w:tblPr/>
      <w:tcPr>
        <w:tcBorders>
          <w:bottom w:val="single" w:sz="4" w:space="0" w:color="CFE0CF" w:themeColor="accent2" w:themeTint="99"/>
        </w:tcBorders>
      </w:tcPr>
    </w:tblStylePr>
    <w:tblStylePr w:type="nwCell">
      <w:tblPr/>
      <w:tcPr>
        <w:tcBorders>
          <w:bottom w:val="single" w:sz="4" w:space="0" w:color="CFE0CF" w:themeColor="accent2" w:themeTint="99"/>
        </w:tcBorders>
      </w:tcPr>
    </w:tblStylePr>
    <w:tblStylePr w:type="seCell">
      <w:tblPr/>
      <w:tcPr>
        <w:tcBorders>
          <w:top w:val="single" w:sz="4" w:space="0" w:color="CFE0CF" w:themeColor="accent2" w:themeTint="99"/>
        </w:tcBorders>
      </w:tcPr>
    </w:tblStylePr>
    <w:tblStylePr w:type="swCell">
      <w:tblPr/>
      <w:tcPr>
        <w:tcBorders>
          <w:top w:val="single" w:sz="4" w:space="0" w:color="CFE0CF" w:themeColor="accent2" w:themeTint="99"/>
        </w:tcBorders>
      </w:tcPr>
    </w:tblStylePr>
  </w:style>
  <w:style w:type="table" w:styleId="GridTable3-Accent1">
    <w:name w:val="Grid Table 3 Accent 1"/>
    <w:basedOn w:val="TableNormal"/>
    <w:uiPriority w:val="48"/>
    <w:rsid w:val="003A6DEA"/>
    <w:tblPr>
      <w:tblStyleRowBandSize w:val="1"/>
      <w:tblStyleColBandSize w:val="1"/>
      <w:tblBorders>
        <w:top w:val="single" w:sz="4" w:space="0" w:color="AAC7AC" w:themeColor="accent1" w:themeTint="99"/>
        <w:left w:val="single" w:sz="4" w:space="0" w:color="AAC7AC" w:themeColor="accent1" w:themeTint="99"/>
        <w:bottom w:val="single" w:sz="4" w:space="0" w:color="AAC7AC" w:themeColor="accent1" w:themeTint="99"/>
        <w:right w:val="single" w:sz="4" w:space="0" w:color="AAC7AC" w:themeColor="accent1" w:themeTint="99"/>
        <w:insideH w:val="single" w:sz="4" w:space="0" w:color="AAC7AC" w:themeColor="accent1" w:themeTint="99"/>
        <w:insideV w:val="single" w:sz="4" w:space="0" w:color="AAC7A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CE3" w:themeFill="accent1" w:themeFillTint="33"/>
      </w:tcPr>
    </w:tblStylePr>
    <w:tblStylePr w:type="band1Horz">
      <w:tblPr/>
      <w:tcPr>
        <w:shd w:val="clear" w:color="auto" w:fill="E2ECE3" w:themeFill="accent1" w:themeFillTint="33"/>
      </w:tcPr>
    </w:tblStylePr>
    <w:tblStylePr w:type="neCell">
      <w:tblPr/>
      <w:tcPr>
        <w:tcBorders>
          <w:bottom w:val="single" w:sz="4" w:space="0" w:color="AAC7AC" w:themeColor="accent1" w:themeTint="99"/>
        </w:tcBorders>
      </w:tcPr>
    </w:tblStylePr>
    <w:tblStylePr w:type="nwCell">
      <w:tblPr/>
      <w:tcPr>
        <w:tcBorders>
          <w:bottom w:val="single" w:sz="4" w:space="0" w:color="AAC7AC" w:themeColor="accent1" w:themeTint="99"/>
        </w:tcBorders>
      </w:tcPr>
    </w:tblStylePr>
    <w:tblStylePr w:type="seCell">
      <w:tblPr/>
      <w:tcPr>
        <w:tcBorders>
          <w:top w:val="single" w:sz="4" w:space="0" w:color="AAC7AC" w:themeColor="accent1" w:themeTint="99"/>
        </w:tcBorders>
      </w:tcPr>
    </w:tblStylePr>
    <w:tblStylePr w:type="swCell">
      <w:tblPr/>
      <w:tcPr>
        <w:tcBorders>
          <w:top w:val="single" w:sz="4" w:space="0" w:color="AAC7AC" w:themeColor="accent1" w:themeTint="99"/>
        </w:tcBorders>
      </w:tcPr>
    </w:tblStylePr>
  </w:style>
  <w:style w:type="table" w:styleId="GridTable2-Accent2">
    <w:name w:val="Grid Table 2 Accent 2"/>
    <w:basedOn w:val="TableNormal"/>
    <w:uiPriority w:val="47"/>
    <w:rsid w:val="003A6DEA"/>
    <w:tblPr>
      <w:tblStyleRowBandSize w:val="1"/>
      <w:tblStyleColBandSize w:val="1"/>
      <w:tblBorders>
        <w:top w:val="single" w:sz="2" w:space="0" w:color="CFE0CF" w:themeColor="accent2" w:themeTint="99"/>
        <w:bottom w:val="single" w:sz="2" w:space="0" w:color="CFE0CF" w:themeColor="accent2" w:themeTint="99"/>
        <w:insideH w:val="single" w:sz="2" w:space="0" w:color="CFE0CF" w:themeColor="accent2" w:themeTint="99"/>
        <w:insideV w:val="single" w:sz="2" w:space="0" w:color="CFE0CF" w:themeColor="accent2" w:themeTint="99"/>
      </w:tblBorders>
    </w:tblPr>
    <w:tblStylePr w:type="firstRow">
      <w:rPr>
        <w:b/>
        <w:bCs/>
      </w:rPr>
      <w:tblPr/>
      <w:tcPr>
        <w:tcBorders>
          <w:top w:val="nil"/>
          <w:bottom w:val="single" w:sz="12" w:space="0" w:color="CFE0CF" w:themeColor="accent2" w:themeTint="99"/>
          <w:insideH w:val="nil"/>
          <w:insideV w:val="nil"/>
        </w:tcBorders>
        <w:shd w:val="clear" w:color="auto" w:fill="FFFFFF" w:themeFill="background1"/>
      </w:tcPr>
    </w:tblStylePr>
    <w:tblStylePr w:type="lastRow">
      <w:rPr>
        <w:b/>
        <w:bCs/>
      </w:rPr>
      <w:tblPr/>
      <w:tcPr>
        <w:tcBorders>
          <w:top w:val="double" w:sz="2" w:space="0" w:color="CFE0C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F4EF" w:themeFill="accent2" w:themeFillTint="33"/>
      </w:tcPr>
    </w:tblStylePr>
    <w:tblStylePr w:type="band1Horz">
      <w:tblPr/>
      <w:tcPr>
        <w:shd w:val="clear" w:color="auto" w:fill="EFF4EF" w:themeFill="accent2" w:themeFillTint="33"/>
      </w:tcPr>
    </w:tblStylePr>
  </w:style>
  <w:style w:type="table" w:styleId="ListTable1Light-Accent2">
    <w:name w:val="List Table 1 Light Accent 2"/>
    <w:basedOn w:val="TableNormal"/>
    <w:uiPriority w:val="46"/>
    <w:rsid w:val="003A6DEA"/>
    <w:tblPr>
      <w:tblStyleRowBandSize w:val="1"/>
      <w:tblStyleColBandSize w:val="1"/>
    </w:tblPr>
    <w:tblStylePr w:type="firstRow">
      <w:rPr>
        <w:b/>
        <w:bCs/>
      </w:rPr>
      <w:tblPr/>
      <w:tcPr>
        <w:tcBorders>
          <w:bottom w:val="single" w:sz="4" w:space="0" w:color="CFE0CF" w:themeColor="accent2" w:themeTint="99"/>
        </w:tcBorders>
      </w:tcPr>
    </w:tblStylePr>
    <w:tblStylePr w:type="lastRow">
      <w:rPr>
        <w:b/>
        <w:bCs/>
      </w:rPr>
      <w:tblPr/>
      <w:tcPr>
        <w:tcBorders>
          <w:top w:val="single" w:sz="4" w:space="0" w:color="CFE0CF" w:themeColor="accent2" w:themeTint="99"/>
        </w:tcBorders>
      </w:tcPr>
    </w:tblStylePr>
    <w:tblStylePr w:type="firstCol">
      <w:rPr>
        <w:b/>
        <w:bCs/>
      </w:rPr>
    </w:tblStylePr>
    <w:tblStylePr w:type="lastCol">
      <w:rPr>
        <w:b/>
        <w:bCs/>
      </w:rPr>
    </w:tblStylePr>
    <w:tblStylePr w:type="band1Vert">
      <w:tblPr/>
      <w:tcPr>
        <w:shd w:val="clear" w:color="auto" w:fill="EFF4EF" w:themeFill="accent2" w:themeFillTint="33"/>
      </w:tcPr>
    </w:tblStylePr>
    <w:tblStylePr w:type="band1Horz">
      <w:tblPr/>
      <w:tcPr>
        <w:shd w:val="clear" w:color="auto" w:fill="EFF4EF" w:themeFill="accent2" w:themeFillTint="33"/>
      </w:tcPr>
    </w:tblStylePr>
  </w:style>
  <w:style w:type="table" w:styleId="GridTable4-Accent2">
    <w:name w:val="Grid Table 4 Accent 2"/>
    <w:basedOn w:val="TableNormal"/>
    <w:uiPriority w:val="49"/>
    <w:rsid w:val="008B237B"/>
    <w:tblPr>
      <w:tblStyleRowBandSize w:val="1"/>
      <w:tblStyleColBandSize w:val="1"/>
      <w:tblBorders>
        <w:top w:val="single" w:sz="4" w:space="0" w:color="CFE0CF" w:themeColor="accent2" w:themeTint="99"/>
        <w:left w:val="single" w:sz="4" w:space="0" w:color="CFE0CF" w:themeColor="accent2" w:themeTint="99"/>
        <w:bottom w:val="single" w:sz="4" w:space="0" w:color="CFE0CF" w:themeColor="accent2" w:themeTint="99"/>
        <w:right w:val="single" w:sz="4" w:space="0" w:color="CFE0CF" w:themeColor="accent2" w:themeTint="99"/>
        <w:insideH w:val="single" w:sz="4" w:space="0" w:color="CFE0CF" w:themeColor="accent2" w:themeTint="99"/>
        <w:insideV w:val="single" w:sz="4" w:space="0" w:color="CFE0CF" w:themeColor="accent2" w:themeTint="99"/>
      </w:tblBorders>
    </w:tblPr>
    <w:tblStylePr w:type="firstRow">
      <w:rPr>
        <w:b/>
        <w:bCs/>
        <w:color w:val="FFFFFF" w:themeColor="background1"/>
      </w:rPr>
      <w:tblPr/>
      <w:tcPr>
        <w:tcBorders>
          <w:top w:val="single" w:sz="4" w:space="0" w:color="B0CCB0" w:themeColor="accent2"/>
          <w:left w:val="single" w:sz="4" w:space="0" w:color="B0CCB0" w:themeColor="accent2"/>
          <w:bottom w:val="single" w:sz="4" w:space="0" w:color="B0CCB0" w:themeColor="accent2"/>
          <w:right w:val="single" w:sz="4" w:space="0" w:color="B0CCB0" w:themeColor="accent2"/>
          <w:insideH w:val="nil"/>
          <w:insideV w:val="nil"/>
        </w:tcBorders>
        <w:shd w:val="clear" w:color="auto" w:fill="B0CCB0" w:themeFill="accent2"/>
      </w:tcPr>
    </w:tblStylePr>
    <w:tblStylePr w:type="lastRow">
      <w:rPr>
        <w:b/>
        <w:bCs/>
      </w:rPr>
      <w:tblPr/>
      <w:tcPr>
        <w:tcBorders>
          <w:top w:val="double" w:sz="4" w:space="0" w:color="B0CCB0" w:themeColor="accent2"/>
        </w:tcBorders>
      </w:tcPr>
    </w:tblStylePr>
    <w:tblStylePr w:type="firstCol">
      <w:rPr>
        <w:b/>
        <w:bCs/>
      </w:rPr>
    </w:tblStylePr>
    <w:tblStylePr w:type="lastCol">
      <w:rPr>
        <w:b/>
        <w:bCs/>
      </w:rPr>
    </w:tblStylePr>
    <w:tblStylePr w:type="band1Vert">
      <w:tblPr/>
      <w:tcPr>
        <w:shd w:val="clear" w:color="auto" w:fill="EFF4EF" w:themeFill="accent2" w:themeFillTint="33"/>
      </w:tcPr>
    </w:tblStylePr>
    <w:tblStylePr w:type="band1Horz">
      <w:tblPr/>
      <w:tcPr>
        <w:shd w:val="clear" w:color="auto" w:fill="EFF4EF" w:themeFill="accent2" w:themeFillTint="33"/>
      </w:tcPr>
    </w:tblStylePr>
  </w:style>
  <w:style w:type="table" w:styleId="GridTable6Colorful-Accent2">
    <w:name w:val="Grid Table 6 Colorful Accent 2"/>
    <w:basedOn w:val="TableNormal"/>
    <w:uiPriority w:val="51"/>
    <w:rsid w:val="008B237B"/>
    <w:rPr>
      <w:color w:val="75A675" w:themeColor="accent2" w:themeShade="BF"/>
    </w:rPr>
    <w:tblPr>
      <w:tblStyleRowBandSize w:val="1"/>
      <w:tblStyleColBandSize w:val="1"/>
      <w:tblBorders>
        <w:top w:val="single" w:sz="4" w:space="0" w:color="CFE0CF" w:themeColor="accent2" w:themeTint="99"/>
        <w:left w:val="single" w:sz="4" w:space="0" w:color="CFE0CF" w:themeColor="accent2" w:themeTint="99"/>
        <w:bottom w:val="single" w:sz="4" w:space="0" w:color="CFE0CF" w:themeColor="accent2" w:themeTint="99"/>
        <w:right w:val="single" w:sz="4" w:space="0" w:color="CFE0CF" w:themeColor="accent2" w:themeTint="99"/>
        <w:insideH w:val="single" w:sz="4" w:space="0" w:color="CFE0CF" w:themeColor="accent2" w:themeTint="99"/>
        <w:insideV w:val="single" w:sz="4" w:space="0" w:color="CFE0CF" w:themeColor="accent2" w:themeTint="99"/>
      </w:tblBorders>
    </w:tblPr>
    <w:tblStylePr w:type="firstRow">
      <w:rPr>
        <w:b/>
        <w:bCs/>
      </w:rPr>
      <w:tblPr/>
      <w:tcPr>
        <w:tcBorders>
          <w:bottom w:val="single" w:sz="12" w:space="0" w:color="CFE0CF" w:themeColor="accent2" w:themeTint="99"/>
        </w:tcBorders>
      </w:tcPr>
    </w:tblStylePr>
    <w:tblStylePr w:type="lastRow">
      <w:rPr>
        <w:b/>
        <w:bCs/>
      </w:rPr>
      <w:tblPr/>
      <w:tcPr>
        <w:tcBorders>
          <w:top w:val="double" w:sz="4" w:space="0" w:color="CFE0CF" w:themeColor="accent2" w:themeTint="99"/>
        </w:tcBorders>
      </w:tcPr>
    </w:tblStylePr>
    <w:tblStylePr w:type="firstCol">
      <w:rPr>
        <w:b/>
        <w:bCs/>
      </w:rPr>
    </w:tblStylePr>
    <w:tblStylePr w:type="lastCol">
      <w:rPr>
        <w:b/>
        <w:bCs/>
      </w:rPr>
    </w:tblStylePr>
    <w:tblStylePr w:type="band1Vert">
      <w:tblPr/>
      <w:tcPr>
        <w:shd w:val="clear" w:color="auto" w:fill="EFF4EF" w:themeFill="accent2" w:themeFillTint="33"/>
      </w:tcPr>
    </w:tblStylePr>
    <w:tblStylePr w:type="band1Horz">
      <w:tblPr/>
      <w:tcPr>
        <w:shd w:val="clear" w:color="auto" w:fill="EFF4EF" w:themeFill="accent2" w:themeFillTint="33"/>
      </w:tcPr>
    </w:tblStylePr>
  </w:style>
  <w:style w:type="table" w:styleId="ListTable3-Accent2">
    <w:name w:val="List Table 3 Accent 2"/>
    <w:basedOn w:val="TableNormal"/>
    <w:uiPriority w:val="48"/>
    <w:rsid w:val="008B237B"/>
    <w:tblPr>
      <w:tblStyleRowBandSize w:val="1"/>
      <w:tblStyleColBandSize w:val="1"/>
      <w:tblBorders>
        <w:top w:val="single" w:sz="4" w:space="0" w:color="B0CCB0" w:themeColor="accent2"/>
        <w:left w:val="single" w:sz="4" w:space="0" w:color="B0CCB0" w:themeColor="accent2"/>
        <w:bottom w:val="single" w:sz="4" w:space="0" w:color="B0CCB0" w:themeColor="accent2"/>
        <w:right w:val="single" w:sz="4" w:space="0" w:color="B0CCB0" w:themeColor="accent2"/>
      </w:tblBorders>
    </w:tblPr>
    <w:tblStylePr w:type="firstRow">
      <w:rPr>
        <w:b/>
        <w:bCs/>
        <w:color w:val="FFFFFF" w:themeColor="background1"/>
      </w:rPr>
      <w:tblPr/>
      <w:tcPr>
        <w:shd w:val="clear" w:color="auto" w:fill="B0CCB0" w:themeFill="accent2"/>
      </w:tcPr>
    </w:tblStylePr>
    <w:tblStylePr w:type="lastRow">
      <w:rPr>
        <w:b/>
        <w:bCs/>
      </w:rPr>
      <w:tblPr/>
      <w:tcPr>
        <w:tcBorders>
          <w:top w:val="double" w:sz="4" w:space="0" w:color="B0CCB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0CCB0" w:themeColor="accent2"/>
          <w:right w:val="single" w:sz="4" w:space="0" w:color="B0CCB0" w:themeColor="accent2"/>
        </w:tcBorders>
      </w:tcPr>
    </w:tblStylePr>
    <w:tblStylePr w:type="band1Horz">
      <w:tblPr/>
      <w:tcPr>
        <w:tcBorders>
          <w:top w:val="single" w:sz="4" w:space="0" w:color="B0CCB0" w:themeColor="accent2"/>
          <w:bottom w:val="single" w:sz="4" w:space="0" w:color="B0CCB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0CCB0" w:themeColor="accent2"/>
          <w:left w:val="nil"/>
        </w:tcBorders>
      </w:tcPr>
    </w:tblStylePr>
    <w:tblStylePr w:type="swCell">
      <w:tblPr/>
      <w:tcPr>
        <w:tcBorders>
          <w:top w:val="double" w:sz="4" w:space="0" w:color="B0CCB0" w:themeColor="accent2"/>
          <w:right w:val="nil"/>
        </w:tcBorders>
      </w:tcPr>
    </w:tblStylePr>
  </w:style>
  <w:style w:type="table" w:styleId="GridTable5Dark-Accent2">
    <w:name w:val="Grid Table 5 Dark Accent 2"/>
    <w:basedOn w:val="TableNormal"/>
    <w:uiPriority w:val="50"/>
    <w:rsid w:val="00A973B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F4E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0CCB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0CCB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0CCB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0CCB0" w:themeFill="accent2"/>
      </w:tcPr>
    </w:tblStylePr>
    <w:tblStylePr w:type="band1Vert">
      <w:tblPr/>
      <w:tcPr>
        <w:shd w:val="clear" w:color="auto" w:fill="DFEADF" w:themeFill="accent2" w:themeFillTint="66"/>
      </w:tcPr>
    </w:tblStylePr>
    <w:tblStylePr w:type="band1Horz">
      <w:tblPr/>
      <w:tcPr>
        <w:shd w:val="clear" w:color="auto" w:fill="DFEADF" w:themeFill="accent2" w:themeFillTint="66"/>
      </w:tcPr>
    </w:tblStylePr>
  </w:style>
  <w:style w:type="table" w:styleId="GridTable1Light-Accent3">
    <w:name w:val="Grid Table 1 Light Accent 3"/>
    <w:basedOn w:val="TableNormal"/>
    <w:uiPriority w:val="46"/>
    <w:rsid w:val="00EE7A4E"/>
    <w:tblPr>
      <w:tblStyleRowBandSize w:val="1"/>
      <w:tblStyleColBandSize w:val="1"/>
      <w:tblBorders>
        <w:top w:val="single" w:sz="4" w:space="0" w:color="DCEAEF" w:themeColor="accent3" w:themeTint="66"/>
        <w:left w:val="single" w:sz="4" w:space="0" w:color="DCEAEF" w:themeColor="accent3" w:themeTint="66"/>
        <w:bottom w:val="single" w:sz="4" w:space="0" w:color="DCEAEF" w:themeColor="accent3" w:themeTint="66"/>
        <w:right w:val="single" w:sz="4" w:space="0" w:color="DCEAEF" w:themeColor="accent3" w:themeTint="66"/>
        <w:insideH w:val="single" w:sz="4" w:space="0" w:color="DCEAEF" w:themeColor="accent3" w:themeTint="66"/>
        <w:insideV w:val="single" w:sz="4" w:space="0" w:color="DCEAEF" w:themeColor="accent3" w:themeTint="66"/>
      </w:tblBorders>
    </w:tblPr>
    <w:tblStylePr w:type="firstRow">
      <w:rPr>
        <w:b/>
        <w:bCs/>
      </w:rPr>
      <w:tblPr/>
      <w:tcPr>
        <w:tcBorders>
          <w:bottom w:val="single" w:sz="12" w:space="0" w:color="CAE0E7" w:themeColor="accent3" w:themeTint="99"/>
        </w:tcBorders>
      </w:tcPr>
    </w:tblStylePr>
    <w:tblStylePr w:type="lastRow">
      <w:rPr>
        <w:b/>
        <w:bCs/>
      </w:rPr>
      <w:tblPr/>
      <w:tcPr>
        <w:tcBorders>
          <w:top w:val="double" w:sz="2" w:space="0" w:color="CAE0E7" w:themeColor="accent3" w:themeTint="99"/>
        </w:tcBorders>
      </w:tcPr>
    </w:tblStylePr>
    <w:tblStylePr w:type="firstCol">
      <w:rPr>
        <w:b/>
        <w:bCs/>
      </w:rPr>
    </w:tblStylePr>
    <w:tblStylePr w:type="lastCol">
      <w:rPr>
        <w:b/>
        <w:bCs/>
      </w:rPr>
    </w:tblStylePr>
  </w:style>
  <w:style w:type="table" w:styleId="PlainTable1">
    <w:name w:val="Plain Table 1"/>
    <w:basedOn w:val="TableNormal"/>
    <w:uiPriority w:val="41"/>
    <w:rsid w:val="00EE7A4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6Colorful-Accent3">
    <w:name w:val="Grid Table 6 Colorful Accent 3"/>
    <w:basedOn w:val="TableNormal"/>
    <w:uiPriority w:val="51"/>
    <w:rsid w:val="00EE7A4E"/>
    <w:rPr>
      <w:color w:val="66A6B8" w:themeColor="accent3" w:themeShade="BF"/>
    </w:rPr>
    <w:tblPr>
      <w:tblStyleRowBandSize w:val="1"/>
      <w:tblStyleColBandSize w:val="1"/>
      <w:tblBorders>
        <w:top w:val="single" w:sz="4" w:space="0" w:color="CAE0E7" w:themeColor="accent3" w:themeTint="99"/>
        <w:left w:val="single" w:sz="4" w:space="0" w:color="CAE0E7" w:themeColor="accent3" w:themeTint="99"/>
        <w:bottom w:val="single" w:sz="4" w:space="0" w:color="CAE0E7" w:themeColor="accent3" w:themeTint="99"/>
        <w:right w:val="single" w:sz="4" w:space="0" w:color="CAE0E7" w:themeColor="accent3" w:themeTint="99"/>
        <w:insideH w:val="single" w:sz="4" w:space="0" w:color="CAE0E7" w:themeColor="accent3" w:themeTint="99"/>
        <w:insideV w:val="single" w:sz="4" w:space="0" w:color="CAE0E7" w:themeColor="accent3" w:themeTint="99"/>
      </w:tblBorders>
    </w:tblPr>
    <w:tblStylePr w:type="firstRow">
      <w:rPr>
        <w:b/>
        <w:bCs/>
      </w:rPr>
      <w:tblPr/>
      <w:tcPr>
        <w:tcBorders>
          <w:bottom w:val="single" w:sz="12" w:space="0" w:color="CAE0E7" w:themeColor="accent3" w:themeTint="99"/>
        </w:tcBorders>
      </w:tcPr>
    </w:tblStylePr>
    <w:tblStylePr w:type="lastRow">
      <w:rPr>
        <w:b/>
        <w:bCs/>
      </w:rPr>
      <w:tblPr/>
      <w:tcPr>
        <w:tcBorders>
          <w:top w:val="double" w:sz="4" w:space="0" w:color="CAE0E7" w:themeColor="accent3" w:themeTint="99"/>
        </w:tcBorders>
      </w:tcPr>
    </w:tblStylePr>
    <w:tblStylePr w:type="firstCol">
      <w:rPr>
        <w:b/>
        <w:bCs/>
      </w:rPr>
    </w:tblStylePr>
    <w:tblStylePr w:type="lastCol">
      <w:rPr>
        <w:b/>
        <w:bCs/>
      </w:rPr>
    </w:tblStylePr>
    <w:tblStylePr w:type="band1Vert">
      <w:tblPr/>
      <w:tcPr>
        <w:shd w:val="clear" w:color="auto" w:fill="EDF4F7" w:themeFill="accent3" w:themeFillTint="33"/>
      </w:tcPr>
    </w:tblStylePr>
    <w:tblStylePr w:type="band1Horz">
      <w:tblPr/>
      <w:tcPr>
        <w:shd w:val="clear" w:color="auto" w:fill="EDF4F7" w:themeFill="accent3" w:themeFillTint="33"/>
      </w:tcPr>
    </w:tblStylePr>
  </w:style>
  <w:style w:type="table" w:styleId="GridTable6Colorful-Accent1">
    <w:name w:val="Grid Table 6 Colorful Accent 1"/>
    <w:basedOn w:val="TableNormal"/>
    <w:uiPriority w:val="51"/>
    <w:rsid w:val="00EE7A4E"/>
    <w:rPr>
      <w:color w:val="527D55" w:themeColor="accent1" w:themeShade="BF"/>
    </w:rPr>
    <w:tblPr>
      <w:tblStyleRowBandSize w:val="1"/>
      <w:tblStyleColBandSize w:val="1"/>
      <w:tblBorders>
        <w:top w:val="single" w:sz="4" w:space="0" w:color="AAC7AC" w:themeColor="accent1" w:themeTint="99"/>
        <w:left w:val="single" w:sz="4" w:space="0" w:color="AAC7AC" w:themeColor="accent1" w:themeTint="99"/>
        <w:bottom w:val="single" w:sz="4" w:space="0" w:color="AAC7AC" w:themeColor="accent1" w:themeTint="99"/>
        <w:right w:val="single" w:sz="4" w:space="0" w:color="AAC7AC" w:themeColor="accent1" w:themeTint="99"/>
        <w:insideH w:val="single" w:sz="4" w:space="0" w:color="AAC7AC" w:themeColor="accent1" w:themeTint="99"/>
        <w:insideV w:val="single" w:sz="4" w:space="0" w:color="AAC7AC" w:themeColor="accent1" w:themeTint="99"/>
      </w:tblBorders>
    </w:tblPr>
    <w:tblStylePr w:type="firstRow">
      <w:rPr>
        <w:b/>
        <w:bCs/>
      </w:rPr>
      <w:tblPr/>
      <w:tcPr>
        <w:tcBorders>
          <w:bottom w:val="single" w:sz="12" w:space="0" w:color="AAC7AC" w:themeColor="accent1" w:themeTint="99"/>
        </w:tcBorders>
      </w:tcPr>
    </w:tblStylePr>
    <w:tblStylePr w:type="lastRow">
      <w:rPr>
        <w:b/>
        <w:bCs/>
      </w:rPr>
      <w:tblPr/>
      <w:tcPr>
        <w:tcBorders>
          <w:top w:val="double" w:sz="4" w:space="0" w:color="AAC7AC" w:themeColor="accent1" w:themeTint="99"/>
        </w:tcBorders>
      </w:tcPr>
    </w:tblStylePr>
    <w:tblStylePr w:type="firstCol">
      <w:rPr>
        <w:b/>
        <w:bCs/>
      </w:rPr>
    </w:tblStylePr>
    <w:tblStylePr w:type="lastCol">
      <w:rPr>
        <w:b/>
        <w:bCs/>
      </w:rPr>
    </w:tblStylePr>
    <w:tblStylePr w:type="band1Vert">
      <w:tblPr/>
      <w:tcPr>
        <w:shd w:val="clear" w:color="auto" w:fill="E2ECE3" w:themeFill="accent1" w:themeFillTint="33"/>
      </w:tcPr>
    </w:tblStylePr>
    <w:tblStylePr w:type="band1Horz">
      <w:tblPr/>
      <w:tcPr>
        <w:shd w:val="clear" w:color="auto" w:fill="E2ECE3" w:themeFill="accent1" w:themeFillTint="33"/>
      </w:tcPr>
    </w:tblStylePr>
  </w:style>
  <w:style w:type="character" w:customStyle="1" w:styleId="Heading1Char">
    <w:name w:val="Heading 1 Char"/>
    <w:basedOn w:val="DefaultParagraphFont"/>
    <w:link w:val="Heading1"/>
    <w:uiPriority w:val="9"/>
    <w:rsid w:val="000D4911"/>
    <w:rPr>
      <w:b/>
      <w:sz w:val="48"/>
      <w:szCs w:val="48"/>
      <w:bdr w:val="none" w:sz="0" w:space="0" w:color="auto"/>
    </w:rPr>
  </w:style>
  <w:style w:type="character" w:customStyle="1" w:styleId="Heading2Char">
    <w:name w:val="Heading 2 Char"/>
    <w:basedOn w:val="DefaultParagraphFont"/>
    <w:link w:val="Heading2"/>
    <w:uiPriority w:val="9"/>
    <w:semiHidden/>
    <w:rsid w:val="000D4911"/>
    <w:rPr>
      <w:b/>
      <w:sz w:val="36"/>
      <w:szCs w:val="36"/>
      <w:bdr w:val="none" w:sz="0" w:space="0" w:color="auto"/>
    </w:rPr>
  </w:style>
  <w:style w:type="character" w:customStyle="1" w:styleId="Heading3Char">
    <w:name w:val="Heading 3 Char"/>
    <w:basedOn w:val="DefaultParagraphFont"/>
    <w:link w:val="Heading3"/>
    <w:uiPriority w:val="9"/>
    <w:semiHidden/>
    <w:rsid w:val="000D4911"/>
    <w:rPr>
      <w:b/>
      <w:sz w:val="28"/>
      <w:szCs w:val="28"/>
      <w:bdr w:val="none" w:sz="0" w:space="0" w:color="auto"/>
    </w:rPr>
  </w:style>
  <w:style w:type="character" w:customStyle="1" w:styleId="Heading4Char">
    <w:name w:val="Heading 4 Char"/>
    <w:basedOn w:val="DefaultParagraphFont"/>
    <w:link w:val="Heading4"/>
    <w:uiPriority w:val="9"/>
    <w:semiHidden/>
    <w:rsid w:val="000D4911"/>
    <w:rPr>
      <w:b/>
      <w:sz w:val="24"/>
      <w:szCs w:val="24"/>
      <w:bdr w:val="none" w:sz="0" w:space="0" w:color="auto"/>
    </w:rPr>
  </w:style>
  <w:style w:type="character" w:customStyle="1" w:styleId="Heading5Char">
    <w:name w:val="Heading 5 Char"/>
    <w:basedOn w:val="DefaultParagraphFont"/>
    <w:link w:val="Heading5"/>
    <w:uiPriority w:val="9"/>
    <w:semiHidden/>
    <w:rsid w:val="000D4911"/>
    <w:rPr>
      <w:b/>
      <w:sz w:val="22"/>
      <w:szCs w:val="22"/>
      <w:bdr w:val="none" w:sz="0" w:space="0" w:color="auto"/>
    </w:rPr>
  </w:style>
  <w:style w:type="character" w:customStyle="1" w:styleId="Heading6Char">
    <w:name w:val="Heading 6 Char"/>
    <w:basedOn w:val="DefaultParagraphFont"/>
    <w:link w:val="Heading6"/>
    <w:uiPriority w:val="9"/>
    <w:semiHidden/>
    <w:rsid w:val="000D4911"/>
    <w:rPr>
      <w:b/>
      <w:bdr w:val="none" w:sz="0" w:space="0" w:color="auto"/>
    </w:rPr>
  </w:style>
  <w:style w:type="character" w:styleId="FollowedHyperlink">
    <w:name w:val="FollowedHyperlink"/>
    <w:basedOn w:val="DefaultParagraphFont"/>
    <w:uiPriority w:val="99"/>
    <w:semiHidden/>
    <w:unhideWhenUsed/>
    <w:rsid w:val="000D4911"/>
    <w:rPr>
      <w:color w:val="FF00FF" w:themeColor="followedHyperlink"/>
      <w:u w:val="single"/>
    </w:rPr>
  </w:style>
  <w:style w:type="paragraph" w:customStyle="1" w:styleId="msonormal0">
    <w:name w:val="msonormal"/>
    <w:basedOn w:val="Normal"/>
    <w:rsid w:val="000D491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FooterChar">
    <w:name w:val="Footer Char"/>
    <w:basedOn w:val="DefaultParagraphFont"/>
    <w:link w:val="Footer"/>
    <w:uiPriority w:val="99"/>
    <w:rsid w:val="000D4911"/>
    <w:rPr>
      <w:rFonts w:ascii="Calibri" w:eastAsia="Calibri" w:hAnsi="Calibri" w:cs="Calibri"/>
      <w:color w:val="000000"/>
      <w:u w:color="000000"/>
    </w:rPr>
  </w:style>
  <w:style w:type="character" w:customStyle="1" w:styleId="TitleChar">
    <w:name w:val="Title Char"/>
    <w:basedOn w:val="DefaultParagraphFont"/>
    <w:link w:val="Title"/>
    <w:rsid w:val="000D4911"/>
    <w:rPr>
      <w:rFonts w:ascii="Calibri" w:eastAsia="Calibri" w:hAnsi="Calibri" w:cs="Calibri"/>
      <w:smallCaps/>
      <w:color w:val="000000"/>
      <w:sz w:val="48"/>
      <w:szCs w:val="48"/>
      <w:u w:color="000000"/>
    </w:rPr>
  </w:style>
  <w:style w:type="character" w:customStyle="1" w:styleId="SubtitleChar">
    <w:name w:val="Subtitle Char"/>
    <w:basedOn w:val="DefaultParagraphFont"/>
    <w:link w:val="Subtitle"/>
    <w:rsid w:val="000D4911"/>
    <w:rPr>
      <w:rFonts w:ascii="Cambria" w:eastAsia="Cambria" w:hAnsi="Cambria" w:cs="Cambria"/>
      <w:color w:val="000000"/>
      <w:u w:color="000000"/>
    </w:rPr>
  </w:style>
  <w:style w:type="character" w:customStyle="1" w:styleId="IntenseQuoteChar">
    <w:name w:val="Intense Quote Char"/>
    <w:basedOn w:val="DefaultParagraphFont"/>
    <w:link w:val="IntenseQuote"/>
    <w:rsid w:val="000D4911"/>
    <w:rPr>
      <w:rFonts w:ascii="Calibri" w:eastAsia="Calibri" w:hAnsi="Calibri" w:cs="Calibri"/>
      <w:b/>
      <w:bCs/>
      <w:i/>
      <w:iCs/>
      <w:color w:val="FFFFFF"/>
      <w:u w:color="FFFFFF"/>
      <w:shd w:val="clear" w:color="auto" w:fill="B0CCB0"/>
    </w:rPr>
  </w:style>
  <w:style w:type="table" w:styleId="GridTable7Colorful-Accent5">
    <w:name w:val="Grid Table 7 Colorful Accent 5"/>
    <w:basedOn w:val="TableNormal"/>
    <w:uiPriority w:val="52"/>
    <w:rsid w:val="000D4911"/>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olor w:val="B1A25A" w:themeColor="accent5" w:themeShade="BF"/>
      <w:sz w:val="24"/>
      <w:szCs w:val="24"/>
      <w:bdr w:val="none" w:sz="0" w:space="0" w:color="auto"/>
    </w:rPr>
    <w:tblPr>
      <w:tblStyleRowBandSize w:val="1"/>
      <w:tblStyleColBandSize w:val="1"/>
      <w:tblInd w:w="0" w:type="nil"/>
      <w:tblBorders>
        <w:top w:val="single" w:sz="4" w:space="0" w:color="E1DCC0" w:themeColor="accent5" w:themeTint="99"/>
        <w:left w:val="single" w:sz="4" w:space="0" w:color="E1DCC0" w:themeColor="accent5" w:themeTint="99"/>
        <w:bottom w:val="single" w:sz="4" w:space="0" w:color="E1DCC0" w:themeColor="accent5" w:themeTint="99"/>
        <w:right w:val="single" w:sz="4" w:space="0" w:color="E1DCC0" w:themeColor="accent5" w:themeTint="99"/>
        <w:insideH w:val="single" w:sz="4" w:space="0" w:color="E1DCC0" w:themeColor="accent5" w:themeTint="99"/>
        <w:insideV w:val="single" w:sz="4" w:space="0" w:color="E1DCC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F3EA" w:themeFill="accent5" w:themeFillTint="33"/>
      </w:tcPr>
    </w:tblStylePr>
    <w:tblStylePr w:type="band1Horz">
      <w:tblPr/>
      <w:tcPr>
        <w:shd w:val="clear" w:color="auto" w:fill="F5F3EA" w:themeFill="accent5" w:themeFillTint="33"/>
      </w:tcPr>
    </w:tblStylePr>
    <w:tblStylePr w:type="neCell">
      <w:tblPr/>
      <w:tcPr>
        <w:tcBorders>
          <w:bottom w:val="single" w:sz="4" w:space="0" w:color="E1DCC0" w:themeColor="accent5" w:themeTint="99"/>
        </w:tcBorders>
      </w:tcPr>
    </w:tblStylePr>
    <w:tblStylePr w:type="nwCell">
      <w:tblPr/>
      <w:tcPr>
        <w:tcBorders>
          <w:bottom w:val="single" w:sz="4" w:space="0" w:color="E1DCC0" w:themeColor="accent5" w:themeTint="99"/>
        </w:tcBorders>
      </w:tcPr>
    </w:tblStylePr>
    <w:tblStylePr w:type="seCell">
      <w:tblPr/>
      <w:tcPr>
        <w:tcBorders>
          <w:top w:val="single" w:sz="4" w:space="0" w:color="E1DCC0" w:themeColor="accent5" w:themeTint="99"/>
        </w:tcBorders>
      </w:tcPr>
    </w:tblStylePr>
    <w:tblStylePr w:type="swCell">
      <w:tblPr/>
      <w:tcPr>
        <w:tcBorders>
          <w:top w:val="single" w:sz="4" w:space="0" w:color="E1DCC0" w:themeColor="accent5" w:themeTint="99"/>
        </w:tcBorders>
      </w:tcPr>
    </w:tblStylePr>
  </w:style>
  <w:style w:type="table" w:styleId="ListTable2-Accent4">
    <w:name w:val="List Table 2 Accent 4"/>
    <w:basedOn w:val="TableNormal"/>
    <w:uiPriority w:val="47"/>
    <w:rsid w:val="000D4911"/>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tblPr>
      <w:tblStyleRowBandSize w:val="1"/>
      <w:tblStyleColBandSize w:val="1"/>
      <w:tblInd w:w="0" w:type="nil"/>
      <w:tblBorders>
        <w:top w:val="single" w:sz="4" w:space="0" w:color="D9D7CE" w:themeColor="accent4" w:themeTint="99"/>
        <w:bottom w:val="single" w:sz="4" w:space="0" w:color="D9D7CE" w:themeColor="accent4" w:themeTint="99"/>
        <w:insideH w:val="single" w:sz="4" w:space="0" w:color="D9D7C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EE" w:themeFill="accent4" w:themeFillTint="33"/>
      </w:tcPr>
    </w:tblStylePr>
    <w:tblStylePr w:type="band1Horz">
      <w:tblPr/>
      <w:tcPr>
        <w:shd w:val="clear" w:color="auto" w:fill="F2F2EE" w:themeFill="accent4" w:themeFillTint="33"/>
      </w:tcPr>
    </w:tblStylePr>
  </w:style>
  <w:style w:type="table" w:styleId="ListTable1Light-Accent5">
    <w:name w:val="List Table 1 Light Accent 5"/>
    <w:basedOn w:val="TableNormal"/>
    <w:uiPriority w:val="46"/>
    <w:rsid w:val="000D4911"/>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tblPr>
      <w:tblStyleRowBandSize w:val="1"/>
      <w:tblStyleColBandSize w:val="1"/>
      <w:tblInd w:w="0" w:type="nil"/>
    </w:tblPr>
    <w:tblStylePr w:type="firstRow">
      <w:rPr>
        <w:b/>
        <w:bCs/>
      </w:rPr>
      <w:tblPr/>
      <w:tcPr>
        <w:tcBorders>
          <w:bottom w:val="single" w:sz="4" w:space="0" w:color="E1DCC0" w:themeColor="accent5" w:themeTint="99"/>
        </w:tcBorders>
      </w:tcPr>
    </w:tblStylePr>
    <w:tblStylePr w:type="lastRow">
      <w:rPr>
        <w:b/>
        <w:bCs/>
      </w:rPr>
      <w:tblPr/>
      <w:tcPr>
        <w:tcBorders>
          <w:top w:val="single" w:sz="4" w:space="0" w:color="E1DCC0" w:themeColor="accent5" w:themeTint="99"/>
        </w:tcBorders>
      </w:tcPr>
    </w:tblStylePr>
    <w:tblStylePr w:type="firstCol">
      <w:rPr>
        <w:b/>
        <w:bCs/>
      </w:rPr>
    </w:tblStylePr>
    <w:tblStylePr w:type="lastCol">
      <w:rPr>
        <w:b/>
        <w:bCs/>
      </w:rPr>
    </w:tblStylePr>
    <w:tblStylePr w:type="band1Vert">
      <w:tblPr/>
      <w:tcPr>
        <w:shd w:val="clear" w:color="auto" w:fill="F5F3EA" w:themeFill="accent5" w:themeFillTint="33"/>
      </w:tcPr>
    </w:tblStylePr>
    <w:tblStylePr w:type="band1Horz">
      <w:tblPr/>
      <w:tcPr>
        <w:shd w:val="clear" w:color="auto" w:fill="F5F3EA" w:themeFill="accent5" w:themeFillTint="33"/>
      </w:tcPr>
    </w:tblStylePr>
  </w:style>
  <w:style w:type="table" w:styleId="ListTable2-Accent5">
    <w:name w:val="List Table 2 Accent 5"/>
    <w:basedOn w:val="TableNormal"/>
    <w:uiPriority w:val="47"/>
    <w:rsid w:val="000D4911"/>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tblPr>
      <w:tblStyleRowBandSize w:val="1"/>
      <w:tblStyleColBandSize w:val="1"/>
      <w:tblInd w:w="0" w:type="nil"/>
      <w:tblBorders>
        <w:top w:val="single" w:sz="4" w:space="0" w:color="E1DCC0" w:themeColor="accent5" w:themeTint="99"/>
        <w:bottom w:val="single" w:sz="4" w:space="0" w:color="E1DCC0" w:themeColor="accent5" w:themeTint="99"/>
        <w:insideH w:val="single" w:sz="4" w:space="0" w:color="E1DCC0"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F3EA" w:themeFill="accent5" w:themeFillTint="33"/>
      </w:tcPr>
    </w:tblStylePr>
    <w:tblStylePr w:type="band1Horz">
      <w:tblPr/>
      <w:tcPr>
        <w:shd w:val="clear" w:color="auto" w:fill="F5F3EA" w:themeFill="accent5" w:themeFillTint="33"/>
      </w:tcPr>
    </w:tblStylePr>
  </w:style>
  <w:style w:type="table" w:styleId="ListTable1Light-Accent6">
    <w:name w:val="List Table 1 Light Accent 6"/>
    <w:basedOn w:val="TableNormal"/>
    <w:uiPriority w:val="46"/>
    <w:rsid w:val="000D4911"/>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tblPr>
      <w:tblStyleRowBandSize w:val="1"/>
      <w:tblStyleColBandSize w:val="1"/>
      <w:tblInd w:w="0" w:type="nil"/>
    </w:tblPr>
    <w:tblStylePr w:type="firstRow">
      <w:rPr>
        <w:b/>
        <w:bCs/>
      </w:rPr>
      <w:tblPr/>
      <w:tcPr>
        <w:tcBorders>
          <w:bottom w:val="single" w:sz="4" w:space="0" w:color="F1D3D3" w:themeColor="accent6" w:themeTint="99"/>
        </w:tcBorders>
      </w:tcPr>
    </w:tblStylePr>
    <w:tblStylePr w:type="lastRow">
      <w:rPr>
        <w:b/>
        <w:bCs/>
      </w:rPr>
      <w:tblPr/>
      <w:tcPr>
        <w:tcBorders>
          <w:top w:val="single" w:sz="4" w:space="0" w:color="F1D3D3" w:themeColor="accent6" w:themeTint="99"/>
        </w:tcBorders>
      </w:tcPr>
    </w:tblStylePr>
    <w:tblStylePr w:type="firstCol">
      <w:rPr>
        <w:b/>
        <w:bCs/>
      </w:rPr>
    </w:tblStylePr>
    <w:tblStylePr w:type="lastCol">
      <w:rPr>
        <w:b/>
        <w:bCs/>
      </w:rPr>
    </w:tblStylePr>
    <w:tblStylePr w:type="band1Vert">
      <w:tblPr/>
      <w:tcPr>
        <w:shd w:val="clear" w:color="auto" w:fill="FAF0F0" w:themeFill="accent6" w:themeFillTint="33"/>
      </w:tcPr>
    </w:tblStylePr>
    <w:tblStylePr w:type="band1Horz">
      <w:tblPr/>
      <w:tcPr>
        <w:shd w:val="clear" w:color="auto" w:fill="FAF0F0" w:themeFill="accent6" w:themeFillTint="33"/>
      </w:tcPr>
    </w:tblStylePr>
  </w:style>
  <w:style w:type="table" w:styleId="ListTable2-Accent6">
    <w:name w:val="List Table 2 Accent 6"/>
    <w:basedOn w:val="TableNormal"/>
    <w:uiPriority w:val="47"/>
    <w:rsid w:val="000D4911"/>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tblPr>
      <w:tblStyleRowBandSize w:val="1"/>
      <w:tblStyleColBandSize w:val="1"/>
      <w:tblInd w:w="0" w:type="nil"/>
      <w:tblBorders>
        <w:top w:val="single" w:sz="4" w:space="0" w:color="F1D3D3" w:themeColor="accent6" w:themeTint="99"/>
        <w:bottom w:val="single" w:sz="4" w:space="0" w:color="F1D3D3" w:themeColor="accent6" w:themeTint="99"/>
        <w:insideH w:val="single" w:sz="4" w:space="0" w:color="F1D3D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0F0" w:themeFill="accent6" w:themeFillTint="33"/>
      </w:tcPr>
    </w:tblStylePr>
    <w:tblStylePr w:type="band1Horz">
      <w:tblPr/>
      <w:tcPr>
        <w:shd w:val="clear" w:color="auto" w:fill="FAF0F0" w:themeFill="accent6" w:themeFillTint="33"/>
      </w:tcPr>
    </w:tblStylePr>
  </w:style>
  <w:style w:type="paragraph" w:styleId="NormalWeb">
    <w:name w:val="Normal (Web)"/>
    <w:basedOn w:val="Normal"/>
    <w:uiPriority w:val="99"/>
    <w:semiHidden/>
    <w:unhideWhenUsed/>
    <w:rsid w:val="00F6586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0702700">
      <w:bodyDiv w:val="1"/>
      <w:marLeft w:val="0"/>
      <w:marRight w:val="0"/>
      <w:marTop w:val="0"/>
      <w:marBottom w:val="0"/>
      <w:divBdr>
        <w:top w:val="none" w:sz="0" w:space="0" w:color="auto"/>
        <w:left w:val="none" w:sz="0" w:space="0" w:color="auto"/>
        <w:bottom w:val="none" w:sz="0" w:space="0" w:color="auto"/>
        <w:right w:val="none" w:sz="0" w:space="0" w:color="auto"/>
      </w:divBdr>
    </w:div>
    <w:div w:id="1292634732">
      <w:bodyDiv w:val="1"/>
      <w:marLeft w:val="0"/>
      <w:marRight w:val="0"/>
      <w:marTop w:val="0"/>
      <w:marBottom w:val="0"/>
      <w:divBdr>
        <w:top w:val="none" w:sz="0" w:space="0" w:color="auto"/>
        <w:left w:val="none" w:sz="0" w:space="0" w:color="auto"/>
        <w:bottom w:val="none" w:sz="0" w:space="0" w:color="auto"/>
        <w:right w:val="none" w:sz="0" w:space="0" w:color="auto"/>
      </w:divBdr>
    </w:div>
    <w:div w:id="1757676347">
      <w:bodyDiv w:val="1"/>
      <w:marLeft w:val="0"/>
      <w:marRight w:val="0"/>
      <w:marTop w:val="0"/>
      <w:marBottom w:val="0"/>
      <w:divBdr>
        <w:top w:val="none" w:sz="0" w:space="0" w:color="auto"/>
        <w:left w:val="none" w:sz="0" w:space="0" w:color="auto"/>
        <w:bottom w:val="none" w:sz="0" w:space="0" w:color="auto"/>
        <w:right w:val="none" w:sz="0" w:space="0" w:color="auto"/>
      </w:divBdr>
      <w:divsChild>
        <w:div w:id="384529448">
          <w:marLeft w:val="0"/>
          <w:marRight w:val="0"/>
          <w:marTop w:val="0"/>
          <w:marBottom w:val="0"/>
          <w:divBdr>
            <w:top w:val="none" w:sz="0" w:space="0" w:color="auto"/>
            <w:left w:val="none" w:sz="0" w:space="0" w:color="auto"/>
            <w:bottom w:val="none" w:sz="0" w:space="0" w:color="auto"/>
            <w:right w:val="none" w:sz="0" w:space="0" w:color="auto"/>
          </w:divBdr>
          <w:divsChild>
            <w:div w:id="1960069736">
              <w:marLeft w:val="0"/>
              <w:marRight w:val="0"/>
              <w:marTop w:val="0"/>
              <w:marBottom w:val="0"/>
              <w:divBdr>
                <w:top w:val="none" w:sz="0" w:space="0" w:color="auto"/>
                <w:left w:val="none" w:sz="0" w:space="0" w:color="auto"/>
                <w:bottom w:val="none" w:sz="0" w:space="0" w:color="auto"/>
                <w:right w:val="none" w:sz="0" w:space="0" w:color="auto"/>
              </w:divBdr>
              <w:divsChild>
                <w:div w:id="59513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55376">
          <w:marLeft w:val="0"/>
          <w:marRight w:val="0"/>
          <w:marTop w:val="0"/>
          <w:marBottom w:val="0"/>
          <w:divBdr>
            <w:top w:val="none" w:sz="0" w:space="0" w:color="auto"/>
            <w:left w:val="none" w:sz="0" w:space="0" w:color="auto"/>
            <w:bottom w:val="none" w:sz="0" w:space="0" w:color="auto"/>
            <w:right w:val="none" w:sz="0" w:space="0" w:color="auto"/>
          </w:divBdr>
          <w:divsChild>
            <w:div w:id="1428304399">
              <w:marLeft w:val="0"/>
              <w:marRight w:val="0"/>
              <w:marTop w:val="0"/>
              <w:marBottom w:val="0"/>
              <w:divBdr>
                <w:top w:val="none" w:sz="0" w:space="0" w:color="auto"/>
                <w:left w:val="none" w:sz="0" w:space="0" w:color="auto"/>
                <w:bottom w:val="none" w:sz="0" w:space="0" w:color="auto"/>
                <w:right w:val="none" w:sz="0" w:space="0" w:color="auto"/>
              </w:divBdr>
            </w:div>
          </w:divsChild>
        </w:div>
        <w:div w:id="1570650172">
          <w:marLeft w:val="0"/>
          <w:marRight w:val="0"/>
          <w:marTop w:val="0"/>
          <w:marBottom w:val="0"/>
          <w:divBdr>
            <w:top w:val="none" w:sz="0" w:space="0" w:color="auto"/>
            <w:left w:val="none" w:sz="0" w:space="0" w:color="auto"/>
            <w:bottom w:val="none" w:sz="0" w:space="0" w:color="auto"/>
            <w:right w:val="none" w:sz="0" w:space="0" w:color="auto"/>
          </w:divBdr>
          <w:divsChild>
            <w:div w:id="27030983">
              <w:marLeft w:val="0"/>
              <w:marRight w:val="0"/>
              <w:marTop w:val="0"/>
              <w:marBottom w:val="0"/>
              <w:divBdr>
                <w:top w:val="none" w:sz="0" w:space="0" w:color="auto"/>
                <w:left w:val="none" w:sz="0" w:space="0" w:color="auto"/>
                <w:bottom w:val="none" w:sz="0" w:space="0" w:color="auto"/>
                <w:right w:val="none" w:sz="0" w:space="0" w:color="auto"/>
              </w:divBdr>
            </w:div>
            <w:div w:id="1101872738">
              <w:marLeft w:val="0"/>
              <w:marRight w:val="0"/>
              <w:marTop w:val="0"/>
              <w:marBottom w:val="0"/>
              <w:divBdr>
                <w:top w:val="none" w:sz="0" w:space="0" w:color="auto"/>
                <w:left w:val="none" w:sz="0" w:space="0" w:color="auto"/>
                <w:bottom w:val="none" w:sz="0" w:space="0" w:color="auto"/>
                <w:right w:val="none" w:sz="0" w:space="0" w:color="auto"/>
              </w:divBdr>
              <w:divsChild>
                <w:div w:id="203183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290181">
      <w:bodyDiv w:val="1"/>
      <w:marLeft w:val="0"/>
      <w:marRight w:val="0"/>
      <w:marTop w:val="0"/>
      <w:marBottom w:val="0"/>
      <w:divBdr>
        <w:top w:val="none" w:sz="0" w:space="0" w:color="auto"/>
        <w:left w:val="none" w:sz="0" w:space="0" w:color="auto"/>
        <w:bottom w:val="none" w:sz="0" w:space="0" w:color="auto"/>
        <w:right w:val="none" w:sz="0" w:space="0" w:color="auto"/>
      </w:divBdr>
      <w:divsChild>
        <w:div w:id="1187522292">
          <w:marLeft w:val="0"/>
          <w:marRight w:val="0"/>
          <w:marTop w:val="0"/>
          <w:marBottom w:val="0"/>
          <w:divBdr>
            <w:top w:val="none" w:sz="0" w:space="0" w:color="auto"/>
            <w:left w:val="none" w:sz="0" w:space="0" w:color="auto"/>
            <w:bottom w:val="none" w:sz="0" w:space="0" w:color="auto"/>
            <w:right w:val="none" w:sz="0" w:space="0" w:color="auto"/>
          </w:divBdr>
          <w:divsChild>
            <w:div w:id="1475100461">
              <w:marLeft w:val="0"/>
              <w:marRight w:val="0"/>
              <w:marTop w:val="0"/>
              <w:marBottom w:val="0"/>
              <w:divBdr>
                <w:top w:val="none" w:sz="0" w:space="0" w:color="auto"/>
                <w:left w:val="none" w:sz="0" w:space="0" w:color="auto"/>
                <w:bottom w:val="none" w:sz="0" w:space="0" w:color="auto"/>
                <w:right w:val="none" w:sz="0" w:space="0" w:color="auto"/>
              </w:divBdr>
              <w:divsChild>
                <w:div w:id="94712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427992">
          <w:marLeft w:val="0"/>
          <w:marRight w:val="0"/>
          <w:marTop w:val="0"/>
          <w:marBottom w:val="0"/>
          <w:divBdr>
            <w:top w:val="none" w:sz="0" w:space="0" w:color="auto"/>
            <w:left w:val="none" w:sz="0" w:space="0" w:color="auto"/>
            <w:bottom w:val="none" w:sz="0" w:space="0" w:color="auto"/>
            <w:right w:val="none" w:sz="0" w:space="0" w:color="auto"/>
          </w:divBdr>
          <w:divsChild>
            <w:div w:id="1714421977">
              <w:marLeft w:val="0"/>
              <w:marRight w:val="0"/>
              <w:marTop w:val="0"/>
              <w:marBottom w:val="0"/>
              <w:divBdr>
                <w:top w:val="none" w:sz="0" w:space="0" w:color="auto"/>
                <w:left w:val="none" w:sz="0" w:space="0" w:color="auto"/>
                <w:bottom w:val="none" w:sz="0" w:space="0" w:color="auto"/>
                <w:right w:val="none" w:sz="0" w:space="0" w:color="auto"/>
              </w:divBdr>
            </w:div>
          </w:divsChild>
        </w:div>
        <w:div w:id="1956790353">
          <w:marLeft w:val="0"/>
          <w:marRight w:val="0"/>
          <w:marTop w:val="0"/>
          <w:marBottom w:val="0"/>
          <w:divBdr>
            <w:top w:val="none" w:sz="0" w:space="0" w:color="auto"/>
            <w:left w:val="none" w:sz="0" w:space="0" w:color="auto"/>
            <w:bottom w:val="none" w:sz="0" w:space="0" w:color="auto"/>
            <w:right w:val="none" w:sz="0" w:space="0" w:color="auto"/>
          </w:divBdr>
          <w:divsChild>
            <w:div w:id="484324301">
              <w:marLeft w:val="0"/>
              <w:marRight w:val="0"/>
              <w:marTop w:val="0"/>
              <w:marBottom w:val="0"/>
              <w:divBdr>
                <w:top w:val="none" w:sz="0" w:space="0" w:color="auto"/>
                <w:left w:val="none" w:sz="0" w:space="0" w:color="auto"/>
                <w:bottom w:val="none" w:sz="0" w:space="0" w:color="auto"/>
                <w:right w:val="none" w:sz="0" w:space="0" w:color="auto"/>
              </w:divBdr>
            </w:div>
            <w:div w:id="410002237">
              <w:marLeft w:val="0"/>
              <w:marRight w:val="0"/>
              <w:marTop w:val="0"/>
              <w:marBottom w:val="0"/>
              <w:divBdr>
                <w:top w:val="none" w:sz="0" w:space="0" w:color="auto"/>
                <w:left w:val="none" w:sz="0" w:space="0" w:color="auto"/>
                <w:bottom w:val="none" w:sz="0" w:space="0" w:color="auto"/>
                <w:right w:val="none" w:sz="0" w:space="0" w:color="auto"/>
              </w:divBdr>
              <w:divsChild>
                <w:div w:id="67510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3396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kidshealth.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awcbus.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livingwage.mit.edu/countie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72A376"/>
      </a:accent1>
      <a:accent2>
        <a:srgbClr val="B0CCB0"/>
      </a:accent2>
      <a:accent3>
        <a:srgbClr val="A8CDD7"/>
      </a:accent3>
      <a:accent4>
        <a:srgbClr val="C0BEAF"/>
      </a:accent4>
      <a:accent5>
        <a:srgbClr val="CEC597"/>
      </a:accent5>
      <a:accent6>
        <a:srgbClr val="E8B7B7"/>
      </a:accent6>
      <a:hlink>
        <a:srgbClr val="0000FF"/>
      </a:hlink>
      <a:folHlink>
        <a:srgbClr val="FF00FF"/>
      </a:folHlink>
    </a:clrScheme>
    <a:fontScheme name="Office Theme">
      <a:majorFont>
        <a:latin typeface="Calibri"/>
        <a:ea typeface="Calibri"/>
        <a:cs typeface="Calibri"/>
      </a:majorFont>
      <a:minorFont>
        <a:latin typeface="Cambria"/>
        <a:ea typeface="Cambria"/>
        <a:cs typeface="Cambri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j-lt"/>
            <a:ea typeface="+mj-ea"/>
            <a:cs typeface="+mj-cs"/>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j-lt"/>
            <a:ea typeface="+mj-ea"/>
            <a:cs typeface="+mj-cs"/>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082835-E39A-44F1-B9E9-06E34C286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3111</TotalTime>
  <Pages>121</Pages>
  <Words>52414</Words>
  <Characters>298764</Characters>
  <Application>Microsoft Office Word</Application>
  <DocSecurity>0</DocSecurity>
  <Lines>2489</Lines>
  <Paragraphs>700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Jeanne Fralick</dc:creator>
  <cp:lastModifiedBy>Davet Storm</cp:lastModifiedBy>
  <cp:revision>144</cp:revision>
  <cp:lastPrinted>2024-11-21T20:49:00Z</cp:lastPrinted>
  <dcterms:created xsi:type="dcterms:W3CDTF">2024-01-02T15:10:00Z</dcterms:created>
  <dcterms:modified xsi:type="dcterms:W3CDTF">2024-12-03T13:57:00Z</dcterms:modified>
</cp:coreProperties>
</file>